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D730F" w14:textId="77777777" w:rsidR="00BF5C3A" w:rsidRPr="00154ED6" w:rsidRDefault="00BF5C3A" w:rsidP="00BF5C3A">
      <w:pPr>
        <w:pStyle w:val="berschrift1"/>
        <w:spacing w:before="0" w:after="0"/>
        <w:jc w:val="center"/>
        <w:rPr>
          <w:sz w:val="24"/>
          <w:szCs w:val="24"/>
        </w:rPr>
      </w:pPr>
      <w:r w:rsidRPr="00F56768">
        <w:rPr>
          <w:sz w:val="24"/>
          <w:szCs w:val="24"/>
        </w:rPr>
        <w:t xml:space="preserve">Arbeitshilfe </w:t>
      </w:r>
      <w:r>
        <w:rPr>
          <w:sz w:val="24"/>
          <w:szCs w:val="24"/>
        </w:rPr>
        <w:br/>
      </w:r>
      <w:r w:rsidRPr="00F56768">
        <w:rPr>
          <w:sz w:val="24"/>
          <w:szCs w:val="24"/>
        </w:rPr>
        <w:t>„Anforderungen des Bodenschutzes beim Rückbau von Windenergieanlagen“</w:t>
      </w:r>
    </w:p>
    <w:p w14:paraId="5903B73A" w14:textId="77777777" w:rsidR="00BF5C3A" w:rsidRPr="00154ED6" w:rsidRDefault="00BF5C3A" w:rsidP="00BF5C3A">
      <w:pPr>
        <w:pStyle w:val="berschrift1"/>
        <w:spacing w:before="0" w:after="0"/>
        <w:jc w:val="center"/>
        <w:rPr>
          <w:sz w:val="24"/>
          <w:szCs w:val="24"/>
        </w:rPr>
      </w:pPr>
      <w:r w:rsidRPr="00154ED6">
        <w:rPr>
          <w:sz w:val="24"/>
          <w:szCs w:val="24"/>
        </w:rPr>
        <w:t>- Leistungsbeschreibung -</w:t>
      </w:r>
    </w:p>
    <w:p w14:paraId="7E990F6D" w14:textId="77777777" w:rsidR="00BF5C3A" w:rsidRPr="00772559" w:rsidRDefault="00BF5C3A" w:rsidP="00BF5C3A">
      <w:pPr>
        <w:pStyle w:val="berschrift2"/>
        <w:spacing w:before="100" w:beforeAutospacing="1"/>
        <w:rPr>
          <w:rFonts w:ascii="Arial" w:hAnsi="Arial" w:cs="Arial"/>
          <w:i w:val="0"/>
          <w:sz w:val="22"/>
          <w:szCs w:val="22"/>
        </w:rPr>
      </w:pPr>
      <w:r w:rsidRPr="00772559">
        <w:rPr>
          <w:rFonts w:ascii="Arial" w:hAnsi="Arial" w:cs="Arial"/>
          <w:i w:val="0"/>
          <w:sz w:val="22"/>
          <w:szCs w:val="22"/>
        </w:rPr>
        <w:t>1. Einführung</w:t>
      </w:r>
    </w:p>
    <w:p w14:paraId="50F1B3E5" w14:textId="4BBCDAC4" w:rsidR="00BF5C3A" w:rsidRPr="00FD28AD" w:rsidRDefault="00BF5C3A" w:rsidP="00BF5C3A">
      <w:pPr>
        <w:spacing w:after="0" w:line="276" w:lineRule="auto"/>
        <w:rPr>
          <w:rFonts w:cs="Arial"/>
          <w:szCs w:val="22"/>
        </w:rPr>
      </w:pPr>
      <w:r w:rsidRPr="00FD28AD">
        <w:rPr>
          <w:rFonts w:cs="Arial"/>
          <w:szCs w:val="22"/>
        </w:rPr>
        <w:t>Es ist davon auszugehen, dass bei einem gegenwärtigen Bestand von ca. 28.000 Windkraftanlagen unterschiedlicher Leistung in den nächsten Jahren mit einem verstärkten Rückbau älterer Anlagen zu rechnen ist</w:t>
      </w:r>
      <w:r w:rsidR="00904404">
        <w:rPr>
          <w:rFonts w:cs="Arial"/>
          <w:szCs w:val="22"/>
        </w:rPr>
        <w:t xml:space="preserve"> (vgl. UBA, 2019)</w:t>
      </w:r>
      <w:r>
        <w:rPr>
          <w:rFonts w:cs="Arial"/>
          <w:szCs w:val="22"/>
        </w:rPr>
        <w:t>.</w:t>
      </w:r>
      <w:r w:rsidRPr="00FD28AD">
        <w:rPr>
          <w:rFonts w:cs="Arial"/>
          <w:szCs w:val="22"/>
        </w:rPr>
        <w:t xml:space="preserve"> Die Gründe liegen in einem Auslaufen der Betriebsgenehmigungen</w:t>
      </w:r>
      <w:r w:rsidR="00AE44B2">
        <w:rPr>
          <w:rFonts w:cs="Arial"/>
          <w:szCs w:val="22"/>
        </w:rPr>
        <w:t xml:space="preserve">, </w:t>
      </w:r>
      <w:r w:rsidRPr="00FD28AD">
        <w:rPr>
          <w:rFonts w:cs="Arial"/>
          <w:szCs w:val="22"/>
        </w:rPr>
        <w:t>der Unwirtschaftlichkeit des Weiterbetriebes nach einem Wegfall der EEG-Förderung</w:t>
      </w:r>
      <w:r w:rsidR="00AE44B2">
        <w:rPr>
          <w:rFonts w:cs="Arial"/>
          <w:szCs w:val="22"/>
        </w:rPr>
        <w:t xml:space="preserve"> oder einem Repowering</w:t>
      </w:r>
      <w:r w:rsidR="00795751">
        <w:rPr>
          <w:rFonts w:cs="Arial"/>
          <w:szCs w:val="22"/>
        </w:rPr>
        <w:t>.</w:t>
      </w:r>
    </w:p>
    <w:p w14:paraId="08202757" w14:textId="7A8DCF55" w:rsidR="00AE44B2" w:rsidRPr="00795751" w:rsidRDefault="00BF5C3A" w:rsidP="00772559">
      <w:pPr>
        <w:spacing w:after="0" w:line="276" w:lineRule="auto"/>
        <w:rPr>
          <w:szCs w:val="22"/>
        </w:rPr>
      </w:pPr>
      <w:r w:rsidRPr="00FD28AD">
        <w:rPr>
          <w:rFonts w:cs="Arial"/>
          <w:szCs w:val="22"/>
        </w:rPr>
        <w:t>Neben sich daraus ergebenden abfallwirtschaftlichen Herausforderungen</w:t>
      </w:r>
      <w:r w:rsidR="00904404">
        <w:rPr>
          <w:rFonts w:cs="Arial"/>
          <w:szCs w:val="22"/>
        </w:rPr>
        <w:t>, wie z. B. Fragen des hochwertigen und vollständigen Anlagenrecyclings</w:t>
      </w:r>
      <w:r w:rsidR="007C6F38">
        <w:rPr>
          <w:rFonts w:cs="Arial"/>
          <w:szCs w:val="22"/>
        </w:rPr>
        <w:t xml:space="preserve"> (vgl. auch LAGA, 2019)</w:t>
      </w:r>
      <w:r w:rsidR="00904404">
        <w:rPr>
          <w:rFonts w:cs="Arial"/>
          <w:szCs w:val="22"/>
        </w:rPr>
        <w:t>,</w:t>
      </w:r>
      <w:r w:rsidRPr="00FD28AD">
        <w:rPr>
          <w:rFonts w:cs="Arial"/>
          <w:szCs w:val="22"/>
        </w:rPr>
        <w:t xml:space="preserve"> fehlen </w:t>
      </w:r>
      <w:r w:rsidR="00795751">
        <w:rPr>
          <w:rFonts w:cs="Arial"/>
          <w:szCs w:val="22"/>
        </w:rPr>
        <w:t xml:space="preserve">bisher </w:t>
      </w:r>
      <w:r w:rsidR="00904404">
        <w:rPr>
          <w:rFonts w:cs="Arial"/>
          <w:szCs w:val="22"/>
        </w:rPr>
        <w:t xml:space="preserve">aus Sicht des Bodenschutzes </w:t>
      </w:r>
      <w:r w:rsidRPr="00FD28AD">
        <w:rPr>
          <w:rFonts w:cs="Arial"/>
          <w:szCs w:val="22"/>
        </w:rPr>
        <w:t xml:space="preserve">verbindliche </w:t>
      </w:r>
      <w:r w:rsidR="00AE44B2">
        <w:rPr>
          <w:rFonts w:cs="Arial"/>
          <w:szCs w:val="22"/>
        </w:rPr>
        <w:t xml:space="preserve">Standards </w:t>
      </w:r>
      <w:r w:rsidRPr="00FD28AD">
        <w:rPr>
          <w:rFonts w:cs="Arial"/>
          <w:szCs w:val="22"/>
        </w:rPr>
        <w:t>zum Schutz der Böden</w:t>
      </w:r>
      <w:r w:rsidR="00904404">
        <w:rPr>
          <w:rFonts w:cs="Arial"/>
          <w:szCs w:val="22"/>
        </w:rPr>
        <w:t xml:space="preserve"> beim Rückbau</w:t>
      </w:r>
      <w:r w:rsidRPr="00FD28AD">
        <w:rPr>
          <w:rFonts w:cs="Arial"/>
          <w:szCs w:val="22"/>
        </w:rPr>
        <w:t>, insbesondere unter Beachtung praktizierter Rückbauverfahren (z. B. mechanischer Rückbau mittels Kran, Sprengung (in Ausnahmefällen) sowie „Umziehen“ oder „Fällen“ von Windenergieanlagen).</w:t>
      </w:r>
      <w:r w:rsidR="00772559">
        <w:rPr>
          <w:rFonts w:cs="Arial"/>
          <w:szCs w:val="22"/>
        </w:rPr>
        <w:t xml:space="preserve"> </w:t>
      </w:r>
      <w:r w:rsidR="00AE44B2" w:rsidRPr="00AE44B2">
        <w:rPr>
          <w:szCs w:val="22"/>
        </w:rPr>
        <w:t>V</w:t>
      </w:r>
      <w:r w:rsidR="00AE44B2" w:rsidRPr="00795751">
        <w:rPr>
          <w:szCs w:val="22"/>
        </w:rPr>
        <w:t xml:space="preserve">iele am Rückbau </w:t>
      </w:r>
      <w:r w:rsidR="00AE44B2" w:rsidRPr="00AE44B2">
        <w:rPr>
          <w:szCs w:val="22"/>
        </w:rPr>
        <w:t>B</w:t>
      </w:r>
      <w:r w:rsidR="00AE44B2" w:rsidRPr="00795751">
        <w:rPr>
          <w:szCs w:val="22"/>
        </w:rPr>
        <w:t>eteiligte</w:t>
      </w:r>
      <w:r w:rsidR="00AE44B2" w:rsidRPr="00AE44B2">
        <w:rPr>
          <w:szCs w:val="22"/>
        </w:rPr>
        <w:t xml:space="preserve"> </w:t>
      </w:r>
      <w:r w:rsidR="00AE44B2" w:rsidRPr="00BC6FAF">
        <w:rPr>
          <w:szCs w:val="22"/>
        </w:rPr>
        <w:t xml:space="preserve">haben </w:t>
      </w:r>
      <w:r w:rsidR="00AE44B2" w:rsidRPr="00795751">
        <w:rPr>
          <w:szCs w:val="22"/>
        </w:rPr>
        <w:t xml:space="preserve">im Ergebnis einer diesbezüglichen Umfrage das Fehlen von verbindlichen Standards genannt, </w:t>
      </w:r>
      <w:r w:rsidR="00D4356A">
        <w:rPr>
          <w:szCs w:val="22"/>
        </w:rPr>
        <w:t xml:space="preserve">daher </w:t>
      </w:r>
      <w:r w:rsidR="00D4356A" w:rsidRPr="00D4356A">
        <w:rPr>
          <w:szCs w:val="22"/>
        </w:rPr>
        <w:t>lässt sich derzeit kaum feststellen, ob die Umsetzung eines konkreten Rückbauvorhabens zulässig und im Sinne der Umweltverträglichkeit geeignet ist</w:t>
      </w:r>
      <w:r w:rsidR="00AE44B2" w:rsidRPr="00795751">
        <w:rPr>
          <w:szCs w:val="22"/>
        </w:rPr>
        <w:t xml:space="preserve"> (UBA, 2019).</w:t>
      </w:r>
    </w:p>
    <w:p w14:paraId="5491E708" w14:textId="77777777" w:rsidR="00AE44B2" w:rsidRDefault="00AE44B2" w:rsidP="00BF5C3A">
      <w:pPr>
        <w:spacing w:after="0" w:line="276" w:lineRule="auto"/>
        <w:rPr>
          <w:rFonts w:cs="Arial"/>
          <w:szCs w:val="22"/>
        </w:rPr>
      </w:pPr>
    </w:p>
    <w:p w14:paraId="7C59011C" w14:textId="6A7E4D9E" w:rsidR="00BF5C3A" w:rsidRDefault="00BF5C3A" w:rsidP="004E42C9">
      <w:pPr>
        <w:spacing w:after="0" w:line="276" w:lineRule="auto"/>
        <w:rPr>
          <w:rFonts w:cs="Arial"/>
          <w:szCs w:val="22"/>
        </w:rPr>
      </w:pPr>
      <w:r w:rsidRPr="00DC512D">
        <w:rPr>
          <w:rFonts w:cs="Arial"/>
          <w:szCs w:val="22"/>
        </w:rPr>
        <w:t xml:space="preserve">Angesichts </w:t>
      </w:r>
      <w:r w:rsidR="00D4356A">
        <w:rPr>
          <w:rFonts w:cs="Arial"/>
          <w:szCs w:val="22"/>
        </w:rPr>
        <w:t xml:space="preserve">dessen und </w:t>
      </w:r>
      <w:r w:rsidRPr="00DC512D">
        <w:rPr>
          <w:rFonts w:cs="Arial"/>
          <w:szCs w:val="22"/>
        </w:rPr>
        <w:t xml:space="preserve">der genannten praktizierten Rückbauverfahren von Windenergieanlagen ergeben sich Anforderungen des Bodenschutzes sowohl </w:t>
      </w:r>
    </w:p>
    <w:p w14:paraId="7D8C7BE4" w14:textId="77777777" w:rsidR="00BF5C3A" w:rsidRDefault="00BF5C3A" w:rsidP="00BF5C3A">
      <w:pPr>
        <w:spacing w:after="0" w:line="276" w:lineRule="auto"/>
        <w:rPr>
          <w:rFonts w:cs="Arial"/>
          <w:szCs w:val="22"/>
        </w:rPr>
      </w:pPr>
    </w:p>
    <w:p w14:paraId="1179C940" w14:textId="7EF3DD43" w:rsidR="00BF5C3A" w:rsidRPr="00772559" w:rsidRDefault="00BF5C3A" w:rsidP="00772559">
      <w:pPr>
        <w:pStyle w:val="Listenabsatz"/>
        <w:numPr>
          <w:ilvl w:val="0"/>
          <w:numId w:val="5"/>
        </w:numPr>
        <w:spacing w:after="0"/>
        <w:ind w:left="426"/>
        <w:rPr>
          <w:rFonts w:ascii="Arial" w:hAnsi="Arial" w:cs="Arial"/>
          <w:sz w:val="22"/>
          <w:szCs w:val="22"/>
        </w:rPr>
      </w:pPr>
      <w:r w:rsidRPr="00772559">
        <w:rPr>
          <w:rFonts w:ascii="Arial" w:hAnsi="Arial" w:cs="Arial"/>
          <w:sz w:val="22"/>
          <w:szCs w:val="22"/>
        </w:rPr>
        <w:t xml:space="preserve">aus dem Rückbau der Hochbauten: </w:t>
      </w:r>
    </w:p>
    <w:p w14:paraId="082A53A0" w14:textId="429848F0" w:rsidR="00BF5C3A" w:rsidRDefault="00BF5C3A" w:rsidP="00772559">
      <w:pPr>
        <w:spacing w:after="0" w:line="276" w:lineRule="auto"/>
        <w:ind w:left="426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Pr="00DC512D">
        <w:rPr>
          <w:rFonts w:cs="Arial"/>
          <w:szCs w:val="22"/>
        </w:rPr>
        <w:t>ls relevante Tatbestände beim Rückbau der Hochbauten sind zum einen Aspekte des nicht-stofflichen Bodenschutzes, wie der Flächeninanspruchnahme</w:t>
      </w:r>
      <w:r w:rsidR="00207BB0">
        <w:rPr>
          <w:rFonts w:cs="Arial"/>
          <w:szCs w:val="22"/>
        </w:rPr>
        <w:t>, auch für temporäre Arbeits- und Lagerflächen,</w:t>
      </w:r>
      <w:r w:rsidRPr="00DC512D">
        <w:rPr>
          <w:rFonts w:cs="Arial"/>
          <w:szCs w:val="22"/>
        </w:rPr>
        <w:t xml:space="preserve"> sowie der Vermeidung von Bodenverdichtungen zu prüfen. Dies gilt sowohl für den mechanischen Rückbau mittels Kran als auch insbesondere für </w:t>
      </w:r>
      <w:r w:rsidR="00207BB0">
        <w:rPr>
          <w:rFonts w:cs="Arial"/>
          <w:szCs w:val="22"/>
        </w:rPr>
        <w:t xml:space="preserve">aus fachlicher Sicht des Bodenschutzes </w:t>
      </w:r>
      <w:r w:rsidRPr="00DC512D">
        <w:rPr>
          <w:rFonts w:cs="Arial"/>
          <w:szCs w:val="22"/>
        </w:rPr>
        <w:t>„kritische“ Rückbauverfahren, z. B. für das „Umziehen“ oder anderweitiges Umlegen der Masten und, wenn auch nur in Ausnahmefällen, bei Sprengungen.</w:t>
      </w:r>
    </w:p>
    <w:p w14:paraId="5AD6DD84" w14:textId="0C0E43E8" w:rsidR="00BF5C3A" w:rsidRDefault="00BF5C3A" w:rsidP="00772559">
      <w:pPr>
        <w:spacing w:after="0" w:line="276" w:lineRule="auto"/>
        <w:ind w:left="426"/>
        <w:rPr>
          <w:rFonts w:cs="Arial"/>
          <w:szCs w:val="22"/>
        </w:rPr>
      </w:pPr>
      <w:r w:rsidRPr="00DC512D">
        <w:rPr>
          <w:rFonts w:cs="Arial"/>
          <w:szCs w:val="22"/>
        </w:rPr>
        <w:t xml:space="preserve">Zum anderen sind beim Rückbau der Hochbauten auch Anforderungen des stofflichen Bodenschutzes zu beschreiben, die beispielsweise </w:t>
      </w:r>
      <w:r w:rsidR="00207BB0">
        <w:rPr>
          <w:rFonts w:cs="Arial"/>
          <w:szCs w:val="22"/>
        </w:rPr>
        <w:t xml:space="preserve">die weitgehende Vermeidung bzw. </w:t>
      </w:r>
      <w:r w:rsidRPr="00DC512D">
        <w:rPr>
          <w:rFonts w:cs="Arial"/>
          <w:szCs w:val="22"/>
        </w:rPr>
        <w:t>den Rückhalt und die Entsorgung aller bodenfremden Stoffe (einschl. Betriebsmittel und der beim Zerlegen der aus Glas- oder Karbonfaser bestehenden Rotorblätter anfallenden Sägestäuben und -spänen) betreffen.</w:t>
      </w:r>
    </w:p>
    <w:p w14:paraId="7FFCFA39" w14:textId="77777777" w:rsidR="00BF5C3A" w:rsidRPr="00DC512D" w:rsidRDefault="00BF5C3A" w:rsidP="00BF5C3A">
      <w:pPr>
        <w:spacing w:after="0" w:line="276" w:lineRule="auto"/>
        <w:rPr>
          <w:rFonts w:cs="Arial"/>
          <w:szCs w:val="22"/>
        </w:rPr>
      </w:pPr>
    </w:p>
    <w:p w14:paraId="271864C7" w14:textId="77777777" w:rsidR="00BF5C3A" w:rsidRDefault="00BF5C3A" w:rsidP="00BF5C3A">
      <w:pPr>
        <w:spacing w:after="0" w:line="276" w:lineRule="auto"/>
        <w:rPr>
          <w:rFonts w:cs="Arial"/>
          <w:szCs w:val="22"/>
        </w:rPr>
      </w:pPr>
      <w:r w:rsidRPr="00DC512D">
        <w:rPr>
          <w:rFonts w:cs="Arial"/>
          <w:szCs w:val="22"/>
        </w:rPr>
        <w:t>als auch aus</w:t>
      </w:r>
    </w:p>
    <w:p w14:paraId="6DDEFABC" w14:textId="77777777" w:rsidR="00BF5C3A" w:rsidRDefault="00BF5C3A" w:rsidP="00BF5C3A">
      <w:pPr>
        <w:spacing w:after="0" w:line="276" w:lineRule="auto"/>
        <w:rPr>
          <w:rFonts w:cs="Arial"/>
          <w:szCs w:val="22"/>
        </w:rPr>
      </w:pPr>
    </w:p>
    <w:p w14:paraId="1E45F356" w14:textId="4708943A" w:rsidR="00BF5C3A" w:rsidRPr="00772559" w:rsidRDefault="00BF5C3A" w:rsidP="00772559">
      <w:pPr>
        <w:pStyle w:val="Listenabsatz"/>
        <w:numPr>
          <w:ilvl w:val="0"/>
          <w:numId w:val="5"/>
        </w:numPr>
        <w:spacing w:after="0"/>
        <w:ind w:left="426"/>
        <w:rPr>
          <w:rFonts w:ascii="Arial" w:hAnsi="Arial" w:cs="Arial"/>
          <w:sz w:val="22"/>
          <w:szCs w:val="22"/>
        </w:rPr>
      </w:pPr>
      <w:r w:rsidRPr="00772559">
        <w:rPr>
          <w:rFonts w:ascii="Arial" w:hAnsi="Arial" w:cs="Arial"/>
          <w:sz w:val="22"/>
          <w:szCs w:val="22"/>
        </w:rPr>
        <w:t>dem Rückbau der Tiefbauten:</w:t>
      </w:r>
    </w:p>
    <w:p w14:paraId="7C94F996" w14:textId="7FB24D4B" w:rsidR="00BF5C3A" w:rsidRPr="00DC512D" w:rsidRDefault="00BF5C3A" w:rsidP="00772559">
      <w:pPr>
        <w:spacing w:after="0" w:line="276" w:lineRule="auto"/>
        <w:ind w:left="426"/>
        <w:rPr>
          <w:rFonts w:cs="Arial"/>
          <w:szCs w:val="22"/>
        </w:rPr>
      </w:pPr>
      <w:r>
        <w:rPr>
          <w:rFonts w:cs="Arial"/>
          <w:szCs w:val="22"/>
        </w:rPr>
        <w:t>B</w:t>
      </w:r>
      <w:r w:rsidRPr="00DC512D">
        <w:rPr>
          <w:rFonts w:cs="Arial"/>
          <w:szCs w:val="22"/>
        </w:rPr>
        <w:t xml:space="preserve">eim Rückbau der Tiefbauten gilt es Anforderungen </w:t>
      </w:r>
      <w:r w:rsidR="00207BB0">
        <w:rPr>
          <w:rFonts w:cs="Arial"/>
          <w:szCs w:val="22"/>
        </w:rPr>
        <w:t xml:space="preserve">und Standards </w:t>
      </w:r>
      <w:r w:rsidRPr="00DC512D">
        <w:rPr>
          <w:rFonts w:cs="Arial"/>
          <w:szCs w:val="22"/>
        </w:rPr>
        <w:t xml:space="preserve">zur Entfernung aller bodenfremden Anlagenbestandteile (Gründungsbauwerke) einschließlich Nebenanlagen (Zuwegungen, </w:t>
      </w:r>
      <w:r w:rsidR="00207BB0">
        <w:rPr>
          <w:rFonts w:cs="Arial"/>
          <w:szCs w:val="22"/>
        </w:rPr>
        <w:t xml:space="preserve">erdverlegte </w:t>
      </w:r>
      <w:r w:rsidRPr="00DC512D">
        <w:rPr>
          <w:rFonts w:cs="Arial"/>
          <w:szCs w:val="22"/>
        </w:rPr>
        <w:t xml:space="preserve">Kabel) sowie der anschließenden Rekultivierung festzulegen. </w:t>
      </w:r>
    </w:p>
    <w:p w14:paraId="7A37FD67" w14:textId="53E416CF" w:rsidR="00BF5C3A" w:rsidRPr="00DC512D" w:rsidRDefault="00BF5C3A" w:rsidP="00772559">
      <w:pPr>
        <w:spacing w:after="0" w:line="276" w:lineRule="auto"/>
        <w:ind w:left="426"/>
        <w:rPr>
          <w:rFonts w:cs="Arial"/>
          <w:szCs w:val="22"/>
        </w:rPr>
      </w:pPr>
      <w:r w:rsidRPr="00DC512D">
        <w:rPr>
          <w:rFonts w:cs="Arial"/>
          <w:szCs w:val="22"/>
        </w:rPr>
        <w:t>Dabei sind die sich aus der Bauart der Anlage und den standörtlichen Gegebenheiten ergebenden Anforderungen zu konkretisieren</w:t>
      </w:r>
      <w:r w:rsidR="00207BB0">
        <w:rPr>
          <w:rFonts w:cs="Arial"/>
          <w:szCs w:val="22"/>
        </w:rPr>
        <w:t>.</w:t>
      </w:r>
      <w:r w:rsidRPr="00DC512D">
        <w:rPr>
          <w:rFonts w:cs="Arial"/>
          <w:szCs w:val="22"/>
        </w:rPr>
        <w:t xml:space="preserve"> </w:t>
      </w:r>
    </w:p>
    <w:p w14:paraId="510159D2" w14:textId="77777777" w:rsidR="00BF5C3A" w:rsidRPr="00772559" w:rsidRDefault="00BF5C3A" w:rsidP="00BF5C3A">
      <w:pPr>
        <w:pStyle w:val="berschrift2"/>
        <w:spacing w:before="100" w:beforeAutospacing="1"/>
        <w:rPr>
          <w:i w:val="0"/>
          <w:sz w:val="22"/>
          <w:szCs w:val="22"/>
        </w:rPr>
      </w:pPr>
      <w:r w:rsidRPr="00772559">
        <w:rPr>
          <w:i w:val="0"/>
          <w:sz w:val="22"/>
          <w:szCs w:val="22"/>
        </w:rPr>
        <w:lastRenderedPageBreak/>
        <w:t>2. Aufgabenstellung</w:t>
      </w:r>
    </w:p>
    <w:p w14:paraId="3BDF9B71" w14:textId="16E1DBD3" w:rsidR="00BC6FAF" w:rsidRDefault="00BF5C3A" w:rsidP="00BF5C3A">
      <w:pPr>
        <w:spacing w:after="0" w:line="300" w:lineRule="exact"/>
        <w:rPr>
          <w:rFonts w:cs="Arial"/>
          <w:szCs w:val="22"/>
        </w:rPr>
      </w:pPr>
      <w:r w:rsidRPr="008855EB">
        <w:rPr>
          <w:rFonts w:cs="Arial"/>
          <w:szCs w:val="22"/>
        </w:rPr>
        <w:t>Die Aufgabe dieses Projektes besteht darin,</w:t>
      </w:r>
      <w:r w:rsidR="0018456D" w:rsidRPr="0018456D">
        <w:rPr>
          <w:rFonts w:cs="Arial"/>
          <w:szCs w:val="22"/>
        </w:rPr>
        <w:t xml:space="preserve"> </w:t>
      </w:r>
      <w:r w:rsidR="0018456D">
        <w:rPr>
          <w:rFonts w:cs="Arial"/>
          <w:szCs w:val="22"/>
        </w:rPr>
        <w:t>unter Berücksichtigung der praktizierten Rückbauverfahren</w:t>
      </w:r>
      <w:r w:rsidRPr="008855EB">
        <w:rPr>
          <w:rFonts w:cs="Arial"/>
          <w:szCs w:val="22"/>
        </w:rPr>
        <w:t xml:space="preserve"> </w:t>
      </w:r>
      <w:r w:rsidRPr="00DC512D">
        <w:rPr>
          <w:rFonts w:cs="Arial"/>
          <w:szCs w:val="22"/>
        </w:rPr>
        <w:t xml:space="preserve">Anforderungen des Bodenschutzes für einen </w:t>
      </w:r>
      <w:r w:rsidR="0018456D">
        <w:rPr>
          <w:rFonts w:cs="Arial"/>
          <w:szCs w:val="22"/>
        </w:rPr>
        <w:t xml:space="preserve">quantitativ und qualitativ </w:t>
      </w:r>
      <w:r w:rsidRPr="00DC512D">
        <w:rPr>
          <w:rFonts w:cs="Arial"/>
          <w:szCs w:val="22"/>
        </w:rPr>
        <w:t xml:space="preserve">bodenschonenden Rückbau </w:t>
      </w:r>
      <w:r w:rsidR="0018456D">
        <w:rPr>
          <w:rFonts w:cs="Arial"/>
          <w:szCs w:val="22"/>
        </w:rPr>
        <w:t>unter Einbeziehung</w:t>
      </w:r>
      <w:r w:rsidR="0018456D" w:rsidRPr="00DC512D" w:rsidDel="0018456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der </w:t>
      </w:r>
      <w:r w:rsidRPr="007C5469">
        <w:rPr>
          <w:rFonts w:cs="Arial"/>
          <w:szCs w:val="22"/>
        </w:rPr>
        <w:t>Eckpunkte</w:t>
      </w:r>
      <w:r>
        <w:rPr>
          <w:rFonts w:cs="Arial"/>
          <w:szCs w:val="22"/>
        </w:rPr>
        <w:t xml:space="preserve"> </w:t>
      </w:r>
      <w:r w:rsidRPr="007C5469">
        <w:rPr>
          <w:rFonts w:cs="Arial"/>
          <w:szCs w:val="22"/>
        </w:rPr>
        <w:t>des Ständigen Ausschusses Vorsorgender Bodenschutz (BOVA) und des Ständigen Ausschusses Recht (BORA)</w:t>
      </w:r>
      <w:r>
        <w:rPr>
          <w:rFonts w:cs="Arial"/>
          <w:szCs w:val="22"/>
        </w:rPr>
        <w:t xml:space="preserve"> </w:t>
      </w:r>
      <w:r w:rsidRPr="007C5469">
        <w:rPr>
          <w:rFonts w:cs="Arial"/>
          <w:szCs w:val="22"/>
        </w:rPr>
        <w:t>der Bund/Länder-Arbeitsgemeinschaft Bodenschutz (LABO)</w:t>
      </w:r>
      <w:r>
        <w:rPr>
          <w:rFonts w:cs="Arial"/>
          <w:szCs w:val="22"/>
        </w:rPr>
        <w:t xml:space="preserve"> </w:t>
      </w:r>
      <w:r w:rsidRPr="007C5469">
        <w:rPr>
          <w:rFonts w:cs="Arial"/>
          <w:szCs w:val="22"/>
        </w:rPr>
        <w:t>zu</w:t>
      </w:r>
      <w:r>
        <w:rPr>
          <w:rFonts w:cs="Arial"/>
          <w:szCs w:val="22"/>
        </w:rPr>
        <w:t xml:space="preserve"> </w:t>
      </w:r>
      <w:r w:rsidRPr="007C5469">
        <w:rPr>
          <w:rFonts w:cs="Arial"/>
          <w:szCs w:val="22"/>
        </w:rPr>
        <w:t>Anforderungen des Bodenschutzes beim Rückbau von Windenergieanlagen</w:t>
      </w:r>
      <w:r>
        <w:rPr>
          <w:rFonts w:cs="Arial"/>
          <w:szCs w:val="22"/>
        </w:rPr>
        <w:t xml:space="preserve"> </w:t>
      </w:r>
      <w:r w:rsidRPr="007C5469">
        <w:rPr>
          <w:rFonts w:cs="Arial"/>
          <w:szCs w:val="22"/>
        </w:rPr>
        <w:t>(Stand 11.06.2019)</w:t>
      </w:r>
      <w:r>
        <w:rPr>
          <w:rFonts w:cs="Arial"/>
          <w:szCs w:val="22"/>
        </w:rPr>
        <w:t xml:space="preserve"> (s. Anlage) </w:t>
      </w:r>
      <w:r w:rsidRPr="00DC512D">
        <w:rPr>
          <w:rFonts w:cs="Arial"/>
          <w:szCs w:val="22"/>
        </w:rPr>
        <w:t xml:space="preserve">zu formulieren. </w:t>
      </w:r>
    </w:p>
    <w:p w14:paraId="48820A98" w14:textId="77777777" w:rsidR="0018456D" w:rsidRDefault="0018456D" w:rsidP="00BF5C3A">
      <w:pPr>
        <w:spacing w:after="0" w:line="300" w:lineRule="exact"/>
        <w:rPr>
          <w:rFonts w:cs="Arial"/>
          <w:szCs w:val="22"/>
        </w:rPr>
      </w:pPr>
    </w:p>
    <w:p w14:paraId="52307E0D" w14:textId="7A789A6B" w:rsidR="0018456D" w:rsidRPr="00557306" w:rsidRDefault="0018456D" w:rsidP="0018456D">
      <w:pPr>
        <w:spacing w:after="0" w:line="300" w:lineRule="exact"/>
        <w:rPr>
          <w:rFonts w:cs="Arial"/>
          <w:szCs w:val="22"/>
        </w:rPr>
      </w:pPr>
      <w:r w:rsidRPr="00DC512D">
        <w:rPr>
          <w:rFonts w:cs="Arial"/>
          <w:szCs w:val="22"/>
        </w:rPr>
        <w:t>Hierfür soll</w:t>
      </w:r>
      <w:r>
        <w:rPr>
          <w:rFonts w:cs="Arial"/>
          <w:szCs w:val="22"/>
        </w:rPr>
        <w:t>en fachliche Empfehlungen zur Schaffung von bundesweit einheitlichen Anforderungen und Standards erarbeitet werden, die in</w:t>
      </w:r>
      <w:r w:rsidRPr="00DC512D">
        <w:rPr>
          <w:rFonts w:cs="Arial"/>
          <w:szCs w:val="22"/>
        </w:rPr>
        <w:t xml:space="preserve"> eine</w:t>
      </w:r>
      <w:r>
        <w:rPr>
          <w:rFonts w:cs="Arial"/>
          <w:szCs w:val="22"/>
        </w:rPr>
        <w:t>r</w:t>
      </w:r>
      <w:r w:rsidRPr="00DC512D">
        <w:rPr>
          <w:rFonts w:cs="Arial"/>
          <w:szCs w:val="22"/>
        </w:rPr>
        <w:t xml:space="preserve"> Arbeitshilfe</w:t>
      </w:r>
      <w:r>
        <w:rPr>
          <w:rFonts w:cs="Arial"/>
          <w:szCs w:val="22"/>
        </w:rPr>
        <w:t xml:space="preserve"> zusammenfassend</w:t>
      </w:r>
      <w:r w:rsidRPr="00DC512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darge</w:t>
      </w:r>
      <w:r w:rsidRPr="00DC512D">
        <w:rPr>
          <w:rFonts w:cs="Arial"/>
          <w:szCs w:val="22"/>
        </w:rPr>
        <w:t>stellt werden</w:t>
      </w:r>
      <w:r>
        <w:rPr>
          <w:rFonts w:cs="Arial"/>
          <w:szCs w:val="22"/>
        </w:rPr>
        <w:t>.</w:t>
      </w:r>
    </w:p>
    <w:p w14:paraId="0C5B02D7" w14:textId="6580C800" w:rsidR="00BF5C3A" w:rsidRPr="00557306" w:rsidRDefault="00BF5C3A" w:rsidP="00BF5C3A">
      <w:pPr>
        <w:spacing w:after="0" w:line="300" w:lineRule="exact"/>
        <w:rPr>
          <w:rFonts w:cs="Arial"/>
          <w:szCs w:val="22"/>
        </w:rPr>
      </w:pPr>
    </w:p>
    <w:p w14:paraId="1A889BD8" w14:textId="2BC62339" w:rsidR="00BF5C3A" w:rsidRDefault="00BF5C3A" w:rsidP="00BF5C3A">
      <w:pPr>
        <w:spacing w:line="276" w:lineRule="auto"/>
        <w:ind w:right="-68"/>
        <w:jc w:val="both"/>
        <w:rPr>
          <w:rFonts w:cs="Arial"/>
          <w:szCs w:val="22"/>
        </w:rPr>
      </w:pPr>
      <w:r w:rsidRPr="008855EB">
        <w:rPr>
          <w:rFonts w:cs="Arial"/>
          <w:szCs w:val="22"/>
        </w:rPr>
        <w:t xml:space="preserve">Die Bearbeitung des Projektes umfasst in Abstimmung mit </w:t>
      </w:r>
      <w:r>
        <w:rPr>
          <w:rFonts w:cs="Arial"/>
          <w:szCs w:val="22"/>
        </w:rPr>
        <w:t>de</w:t>
      </w:r>
      <w:r w:rsidR="00BC6FAF">
        <w:rPr>
          <w:rFonts w:cs="Arial"/>
          <w:szCs w:val="22"/>
        </w:rPr>
        <w:t>n</w:t>
      </w:r>
      <w:r>
        <w:rPr>
          <w:rFonts w:cs="Arial"/>
          <w:szCs w:val="22"/>
        </w:rPr>
        <w:t xml:space="preserve"> Ständigen Ausschüssen </w:t>
      </w:r>
      <w:r w:rsidR="004E42C9">
        <w:rPr>
          <w:rFonts w:cs="Arial"/>
          <w:szCs w:val="22"/>
        </w:rPr>
        <w:t>Vorsorgender</w:t>
      </w:r>
      <w:r>
        <w:rPr>
          <w:rFonts w:cs="Arial"/>
          <w:szCs w:val="22"/>
        </w:rPr>
        <w:t xml:space="preserve"> Bodenschutz (BOVA) sowie Bodenschutzrecht (BORA) der LABO und der projektbegleitenden Arbeitsgruppe</w:t>
      </w:r>
      <w:r w:rsidRPr="008855EB">
        <w:rPr>
          <w:rFonts w:cs="Arial"/>
          <w:szCs w:val="22"/>
        </w:rPr>
        <w:t xml:space="preserve"> folgende Leistungspositionen (LP)</w:t>
      </w:r>
      <w:r w:rsidR="00245D05">
        <w:rPr>
          <w:rFonts w:cs="Arial"/>
          <w:szCs w:val="22"/>
        </w:rPr>
        <w:t>:</w:t>
      </w:r>
      <w:r w:rsidRPr="008855EB">
        <w:rPr>
          <w:rFonts w:cs="Arial"/>
          <w:szCs w:val="22"/>
        </w:rPr>
        <w:t xml:space="preserve"> </w:t>
      </w:r>
    </w:p>
    <w:p w14:paraId="00C6CA15" w14:textId="3D4868FD" w:rsidR="00BF5C3A" w:rsidRPr="00557306" w:rsidRDefault="00BF5C3A" w:rsidP="00BF5C3A">
      <w:pPr>
        <w:numPr>
          <w:ilvl w:val="0"/>
          <w:numId w:val="3"/>
        </w:numPr>
        <w:spacing w:after="0" w:line="300" w:lineRule="exact"/>
        <w:rPr>
          <w:rFonts w:cs="Arial"/>
          <w:szCs w:val="22"/>
        </w:rPr>
      </w:pPr>
      <w:r w:rsidRPr="00705891">
        <w:rPr>
          <w:rFonts w:cs="Arial"/>
          <w:szCs w:val="22"/>
        </w:rPr>
        <w:t>Darlegung des rechtlichen Rahmens (Baurecht, Immissionsschutzrecht, Abfallrecht, Bodenschutzrecht</w:t>
      </w:r>
      <w:r>
        <w:rPr>
          <w:rFonts w:cs="Arial"/>
          <w:szCs w:val="22"/>
        </w:rPr>
        <w:t xml:space="preserve">, </w:t>
      </w:r>
      <w:r w:rsidRPr="00705891">
        <w:rPr>
          <w:rFonts w:cs="Arial"/>
          <w:szCs w:val="22"/>
        </w:rPr>
        <w:t>…),</w:t>
      </w:r>
      <w:r w:rsidR="00BC6FAF">
        <w:rPr>
          <w:rFonts w:cs="Arial"/>
          <w:szCs w:val="22"/>
        </w:rPr>
        <w:t xml:space="preserve"> und Darstellung von Möglichkeiten der Verankerung </w:t>
      </w:r>
      <w:r w:rsidR="0018456D">
        <w:rPr>
          <w:rFonts w:cs="Arial"/>
          <w:szCs w:val="22"/>
        </w:rPr>
        <w:t xml:space="preserve">und Umsetzung </w:t>
      </w:r>
      <w:r w:rsidR="00BC6FAF">
        <w:rPr>
          <w:rFonts w:cs="Arial"/>
          <w:szCs w:val="22"/>
        </w:rPr>
        <w:t xml:space="preserve">bodenschutzfachlicher Anforderungen in den verschiedenen </w:t>
      </w:r>
      <w:r w:rsidR="00245D05">
        <w:rPr>
          <w:rFonts w:cs="Arial"/>
          <w:szCs w:val="22"/>
        </w:rPr>
        <w:t>Verfahren</w:t>
      </w:r>
      <w:r w:rsidR="00BC6FAF">
        <w:rPr>
          <w:rFonts w:cs="Arial"/>
          <w:szCs w:val="22"/>
        </w:rPr>
        <w:t>.</w:t>
      </w:r>
    </w:p>
    <w:p w14:paraId="65432526" w14:textId="77777777" w:rsidR="00BF5C3A" w:rsidRPr="00705891" w:rsidRDefault="00BF5C3A" w:rsidP="00245D05">
      <w:pPr>
        <w:numPr>
          <w:ilvl w:val="0"/>
          <w:numId w:val="3"/>
        </w:numPr>
        <w:spacing w:before="240" w:line="276" w:lineRule="auto"/>
        <w:ind w:right="-68"/>
        <w:jc w:val="both"/>
        <w:rPr>
          <w:rFonts w:cs="Arial"/>
          <w:szCs w:val="22"/>
        </w:rPr>
      </w:pPr>
      <w:r w:rsidRPr="00705891">
        <w:rPr>
          <w:rFonts w:cs="Arial"/>
          <w:szCs w:val="22"/>
        </w:rPr>
        <w:t>Anforderungen an den ober- und unterirdischen Rückbau:</w:t>
      </w:r>
    </w:p>
    <w:p w14:paraId="5BF5125F" w14:textId="77777777" w:rsidR="00BF5C3A" w:rsidRPr="00705891" w:rsidRDefault="00BF5C3A" w:rsidP="00BF5C3A">
      <w:pPr>
        <w:numPr>
          <w:ilvl w:val="1"/>
          <w:numId w:val="3"/>
        </w:numPr>
        <w:spacing w:line="276" w:lineRule="auto"/>
        <w:ind w:right="-68"/>
        <w:jc w:val="both"/>
        <w:rPr>
          <w:rFonts w:cs="Arial"/>
          <w:szCs w:val="22"/>
        </w:rPr>
      </w:pPr>
      <w:r w:rsidRPr="00705891">
        <w:rPr>
          <w:rFonts w:cs="Arial"/>
          <w:szCs w:val="22"/>
        </w:rPr>
        <w:t>Anforderungen/Empfehlungen zum Umgang mit ober- und unterirdischen Einrichtungen (z.</w:t>
      </w:r>
      <w:r>
        <w:rPr>
          <w:rFonts w:cs="Arial"/>
          <w:szCs w:val="22"/>
        </w:rPr>
        <w:t xml:space="preserve"> </w:t>
      </w:r>
      <w:r w:rsidRPr="00705891">
        <w:rPr>
          <w:rFonts w:cs="Arial"/>
          <w:szCs w:val="22"/>
        </w:rPr>
        <w:t>B. Fundamente/Kabel), Anlagenbestandteilen und Nebenanlagen,</w:t>
      </w:r>
    </w:p>
    <w:p w14:paraId="63CEBD92" w14:textId="77777777" w:rsidR="00BF5C3A" w:rsidRPr="00705891" w:rsidRDefault="00BF5C3A" w:rsidP="00BF5C3A">
      <w:pPr>
        <w:numPr>
          <w:ilvl w:val="1"/>
          <w:numId w:val="3"/>
        </w:numPr>
        <w:spacing w:line="276" w:lineRule="auto"/>
        <w:ind w:right="-68"/>
        <w:jc w:val="both"/>
        <w:rPr>
          <w:rFonts w:cs="Arial"/>
          <w:szCs w:val="22"/>
        </w:rPr>
      </w:pPr>
      <w:r w:rsidRPr="00705891">
        <w:rPr>
          <w:rFonts w:cs="Arial"/>
          <w:szCs w:val="22"/>
        </w:rPr>
        <w:t>Anforderungen und Maßnahmen zur Vermeidung von Schadstoffeinträgen (u. a. Verbundstoffe, Mikroplastik),</w:t>
      </w:r>
    </w:p>
    <w:p w14:paraId="0D4B7BEF" w14:textId="77777777" w:rsidR="00BF5C3A" w:rsidRPr="00705891" w:rsidRDefault="00BF5C3A" w:rsidP="00BF5C3A">
      <w:pPr>
        <w:numPr>
          <w:ilvl w:val="1"/>
          <w:numId w:val="3"/>
        </w:numPr>
        <w:spacing w:line="276" w:lineRule="auto"/>
        <w:ind w:right="-68"/>
        <w:jc w:val="both"/>
        <w:rPr>
          <w:rFonts w:cs="Arial"/>
          <w:szCs w:val="22"/>
        </w:rPr>
      </w:pPr>
      <w:r w:rsidRPr="00705891">
        <w:rPr>
          <w:rFonts w:cs="Arial"/>
          <w:szCs w:val="22"/>
        </w:rPr>
        <w:t>Anforderungen und Maßnahmen gegen Bodenschadverdichtungen</w:t>
      </w:r>
    </w:p>
    <w:p w14:paraId="23DE36E6" w14:textId="77777777" w:rsidR="00BF5C3A" w:rsidRPr="00705891" w:rsidRDefault="00BF5C3A" w:rsidP="00BF5C3A">
      <w:pPr>
        <w:numPr>
          <w:ilvl w:val="1"/>
          <w:numId w:val="3"/>
        </w:numPr>
        <w:spacing w:line="276" w:lineRule="auto"/>
        <w:ind w:right="-68"/>
        <w:jc w:val="both"/>
        <w:rPr>
          <w:rFonts w:cs="Arial"/>
          <w:szCs w:val="22"/>
        </w:rPr>
      </w:pPr>
      <w:r w:rsidRPr="00705891">
        <w:rPr>
          <w:rFonts w:cs="Arial"/>
          <w:szCs w:val="22"/>
        </w:rPr>
        <w:t xml:space="preserve">Anforderungen zur Reduzierung von Flächeninanspruchnahmen </w:t>
      </w:r>
    </w:p>
    <w:p w14:paraId="1EECDC70" w14:textId="77777777" w:rsidR="00BF5C3A" w:rsidRPr="00705891" w:rsidRDefault="00BF5C3A" w:rsidP="00BF5C3A">
      <w:pPr>
        <w:numPr>
          <w:ilvl w:val="1"/>
          <w:numId w:val="3"/>
        </w:numPr>
        <w:spacing w:line="276" w:lineRule="auto"/>
        <w:ind w:right="-68"/>
        <w:jc w:val="both"/>
        <w:rPr>
          <w:rFonts w:cs="Arial"/>
          <w:szCs w:val="22"/>
        </w:rPr>
      </w:pPr>
      <w:r w:rsidRPr="00705891">
        <w:rPr>
          <w:rFonts w:cs="Arial"/>
          <w:szCs w:val="22"/>
        </w:rPr>
        <w:t>Anforderungen an die Rekultivierung,</w:t>
      </w:r>
    </w:p>
    <w:p w14:paraId="6DDF3AEE" w14:textId="48E0E9D3" w:rsidR="0018456D" w:rsidRDefault="0018456D" w:rsidP="0018456D">
      <w:pPr>
        <w:numPr>
          <w:ilvl w:val="0"/>
          <w:numId w:val="3"/>
        </w:numPr>
        <w:spacing w:line="276" w:lineRule="auto"/>
        <w:ind w:right="-6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Charakterisierung aus Sicht des Bodenschutzes </w:t>
      </w:r>
      <w:r w:rsidR="007C6F38">
        <w:rPr>
          <w:rFonts w:cs="Arial"/>
          <w:szCs w:val="22"/>
        </w:rPr>
        <w:t>abzulehnender</w:t>
      </w:r>
      <w:r>
        <w:rPr>
          <w:rFonts w:cs="Arial"/>
          <w:szCs w:val="22"/>
        </w:rPr>
        <w:t xml:space="preserve"> Rückbauverfahren und -praktiken</w:t>
      </w:r>
      <w:r w:rsidR="007C6F38">
        <w:rPr>
          <w:rFonts w:cs="Arial"/>
          <w:szCs w:val="22"/>
        </w:rPr>
        <w:t>,</w:t>
      </w:r>
    </w:p>
    <w:p w14:paraId="7FD18814" w14:textId="6BA7293C" w:rsidR="00BF5C3A" w:rsidRPr="00705891" w:rsidRDefault="00BF5C3A" w:rsidP="00BF5C3A">
      <w:pPr>
        <w:numPr>
          <w:ilvl w:val="0"/>
          <w:numId w:val="3"/>
        </w:numPr>
        <w:spacing w:line="276" w:lineRule="auto"/>
        <w:ind w:right="-68"/>
        <w:jc w:val="both"/>
        <w:rPr>
          <w:rFonts w:cs="Arial"/>
          <w:szCs w:val="22"/>
        </w:rPr>
      </w:pPr>
      <w:r w:rsidRPr="00705891">
        <w:rPr>
          <w:rFonts w:cs="Arial"/>
          <w:szCs w:val="22"/>
        </w:rPr>
        <w:t>Empfehlungen zu rückbaubezogenen Auflagen im Genehmigungsbescheid,</w:t>
      </w:r>
    </w:p>
    <w:p w14:paraId="245E6DD7" w14:textId="406BC0E4" w:rsidR="00BF5C3A" w:rsidRPr="00705891" w:rsidRDefault="00BF5C3A" w:rsidP="00BF5C3A">
      <w:pPr>
        <w:numPr>
          <w:ilvl w:val="0"/>
          <w:numId w:val="3"/>
        </w:numPr>
        <w:spacing w:line="276" w:lineRule="auto"/>
        <w:ind w:right="-68"/>
        <w:jc w:val="both"/>
        <w:rPr>
          <w:rFonts w:cs="Arial"/>
          <w:szCs w:val="22"/>
        </w:rPr>
      </w:pPr>
      <w:r w:rsidRPr="00705891">
        <w:rPr>
          <w:rFonts w:cs="Arial"/>
          <w:szCs w:val="22"/>
        </w:rPr>
        <w:t>Empfehlung zur Bodenkundlichen Baubegleitung</w:t>
      </w:r>
      <w:r w:rsidR="0018456D">
        <w:rPr>
          <w:rFonts w:cs="Arial"/>
          <w:szCs w:val="22"/>
        </w:rPr>
        <w:t>; Konkretisierung und evtl. Ergänzungen der Anforderungen mit Blick auf die Fallgestaltung Rückbau von Windkraftanlagen</w:t>
      </w:r>
      <w:r w:rsidRPr="00705891">
        <w:rPr>
          <w:rFonts w:cs="Arial"/>
          <w:szCs w:val="22"/>
        </w:rPr>
        <w:t xml:space="preserve">. </w:t>
      </w:r>
    </w:p>
    <w:p w14:paraId="55A88D46" w14:textId="77777777" w:rsidR="00BF5C3A" w:rsidRPr="00772559" w:rsidRDefault="00BF5C3A" w:rsidP="00BF5C3A">
      <w:pPr>
        <w:pStyle w:val="berschrift2"/>
        <w:spacing w:before="100" w:beforeAutospacing="1"/>
        <w:rPr>
          <w:i w:val="0"/>
          <w:sz w:val="22"/>
          <w:szCs w:val="22"/>
        </w:rPr>
      </w:pPr>
      <w:r w:rsidRPr="00772559">
        <w:rPr>
          <w:i w:val="0"/>
          <w:sz w:val="22"/>
          <w:szCs w:val="22"/>
        </w:rPr>
        <w:t>3. Vorgesehener Projektablauf</w:t>
      </w:r>
    </w:p>
    <w:p w14:paraId="3E408ACD" w14:textId="77777777" w:rsidR="00BF5C3A" w:rsidRPr="008855EB" w:rsidRDefault="00BF5C3A" w:rsidP="00BF5C3A">
      <w:pPr>
        <w:spacing w:after="0" w:line="300" w:lineRule="exact"/>
        <w:rPr>
          <w:rFonts w:cs="Arial"/>
          <w:szCs w:val="22"/>
        </w:rPr>
      </w:pPr>
      <w:r w:rsidRPr="008855EB">
        <w:rPr>
          <w:rFonts w:cs="Arial"/>
          <w:szCs w:val="22"/>
        </w:rPr>
        <w:t>Voraussichtlicher Beginn</w:t>
      </w:r>
      <w:r w:rsidRPr="0028467F">
        <w:rPr>
          <w:rFonts w:cs="Arial"/>
          <w:szCs w:val="22"/>
        </w:rPr>
        <w:t>: Datum Auftragsvergabe</w:t>
      </w:r>
    </w:p>
    <w:p w14:paraId="4D19A22E" w14:textId="77777777" w:rsidR="00BF5C3A" w:rsidRPr="008855EB" w:rsidRDefault="00BF5C3A" w:rsidP="00BF5C3A">
      <w:pPr>
        <w:spacing w:after="0" w:line="300" w:lineRule="exact"/>
        <w:rPr>
          <w:rFonts w:cs="Arial"/>
          <w:szCs w:val="22"/>
        </w:rPr>
      </w:pPr>
      <w:r w:rsidRPr="008855EB">
        <w:rPr>
          <w:rFonts w:cs="Arial"/>
          <w:szCs w:val="22"/>
        </w:rPr>
        <w:t xml:space="preserve">Laufzeit: </w:t>
      </w:r>
      <w:r>
        <w:rPr>
          <w:rFonts w:cs="Arial"/>
          <w:szCs w:val="22"/>
        </w:rPr>
        <w:t>9 Monate beginnend mit der Auftragsvergabe</w:t>
      </w:r>
    </w:p>
    <w:p w14:paraId="6B6F9207" w14:textId="77777777" w:rsidR="00BF5C3A" w:rsidRDefault="00BF5C3A" w:rsidP="00BF5C3A">
      <w:pPr>
        <w:spacing w:before="100" w:beforeAutospacing="1" w:after="0" w:line="300" w:lineRule="exact"/>
        <w:rPr>
          <w:rFonts w:cs="Arial"/>
          <w:szCs w:val="22"/>
        </w:rPr>
      </w:pPr>
      <w:r w:rsidRPr="008855EB">
        <w:rPr>
          <w:rFonts w:cs="Arial"/>
          <w:szCs w:val="22"/>
        </w:rPr>
        <w:t xml:space="preserve">Das Projekt wird von </w:t>
      </w:r>
      <w:r>
        <w:rPr>
          <w:rFonts w:cs="Arial"/>
          <w:szCs w:val="22"/>
        </w:rPr>
        <w:t>der projektbegleitenden Arbeitsgruppe</w:t>
      </w:r>
      <w:r w:rsidRPr="008855EB">
        <w:rPr>
          <w:rFonts w:cs="Arial"/>
          <w:szCs w:val="22"/>
        </w:rPr>
        <w:t xml:space="preserve"> gesteuert, die von der Vergabe bis zur Abnahme unmittelbarer Ansprechpartner des Auftragnehmers ist. </w:t>
      </w:r>
      <w:r>
        <w:rPr>
          <w:rFonts w:cs="Arial"/>
          <w:szCs w:val="22"/>
        </w:rPr>
        <w:t xml:space="preserve">Es sind zwei Sitzungen mit Beteiligung des Auftragsnehmers vorgesehen: </w:t>
      </w:r>
      <w:r w:rsidRPr="00CD1B8D">
        <w:rPr>
          <w:rFonts w:cs="Arial"/>
          <w:szCs w:val="22"/>
        </w:rPr>
        <w:t xml:space="preserve">Zu Beginn des Projektes plant der </w:t>
      </w:r>
      <w:r w:rsidRPr="00CD1B8D">
        <w:rPr>
          <w:rFonts w:cs="Arial"/>
          <w:szCs w:val="22"/>
        </w:rPr>
        <w:lastRenderedPageBreak/>
        <w:t>Auftrag</w:t>
      </w:r>
      <w:r>
        <w:rPr>
          <w:rFonts w:cs="Arial"/>
          <w:szCs w:val="22"/>
        </w:rPr>
        <w:t>geber</w:t>
      </w:r>
      <w:r w:rsidRPr="00CD1B8D">
        <w:rPr>
          <w:rFonts w:cs="Arial"/>
          <w:szCs w:val="22"/>
        </w:rPr>
        <w:t xml:space="preserve"> mit dem ausgewählten Auftragnehmer ein Arbeitsgespräch mit </w:t>
      </w:r>
      <w:r>
        <w:rPr>
          <w:rFonts w:cs="Arial"/>
          <w:szCs w:val="22"/>
        </w:rPr>
        <w:t>der projektbegleitenden Arbeitsgruppe</w:t>
      </w:r>
      <w:r w:rsidRPr="00CD1B8D">
        <w:rPr>
          <w:rFonts w:cs="Arial"/>
          <w:szCs w:val="22"/>
        </w:rPr>
        <w:t xml:space="preserve"> um die weitere Vorgehensweise bei der Bearbeitung abzustimmen.</w:t>
      </w:r>
      <w:r>
        <w:rPr>
          <w:rFonts w:cs="Arial"/>
          <w:szCs w:val="22"/>
        </w:rPr>
        <w:t xml:space="preserve"> </w:t>
      </w:r>
      <w:r w:rsidRPr="00CD1B8D">
        <w:rPr>
          <w:rFonts w:cs="Arial"/>
          <w:szCs w:val="22"/>
        </w:rPr>
        <w:t xml:space="preserve">Der Entwurf des Berichtes soll vorgestellt und mit dem Auftraggeber abgestimmt werden. </w:t>
      </w:r>
      <w:r>
        <w:rPr>
          <w:rFonts w:cs="Arial"/>
          <w:szCs w:val="22"/>
        </w:rPr>
        <w:t>Zum Projektabschluss erfolgt ein Vorstellungstermin in je einer Sitzung der Ständigen Ausschüssen für die Bodenschutzvorsorge (BOVA) sowie Bodenschutzrecht (BORA).</w:t>
      </w:r>
      <w:r w:rsidRPr="008855EB">
        <w:rPr>
          <w:rFonts w:cs="Arial"/>
          <w:szCs w:val="22"/>
        </w:rPr>
        <w:t xml:space="preserve"> </w:t>
      </w:r>
    </w:p>
    <w:p w14:paraId="32421626" w14:textId="77777777" w:rsidR="00BF5C3A" w:rsidRPr="00CD1B8D" w:rsidRDefault="00BF5C3A" w:rsidP="00BF5C3A">
      <w:pPr>
        <w:spacing w:before="100" w:beforeAutospacing="1" w:after="0" w:line="300" w:lineRule="exact"/>
        <w:rPr>
          <w:rFonts w:cs="Arial"/>
          <w:szCs w:val="22"/>
        </w:rPr>
      </w:pPr>
      <w:r w:rsidRPr="00CD1B8D">
        <w:rPr>
          <w:rFonts w:cs="Arial"/>
          <w:szCs w:val="22"/>
        </w:rPr>
        <w:t>Die Besprechungen inkl. sämtlicher Nebenkosten und Vorbereitung sind im Angebot als Leistungsposition darzustellen.</w:t>
      </w:r>
    </w:p>
    <w:p w14:paraId="2C58702B" w14:textId="2D9C8FF1" w:rsidR="00BF5C3A" w:rsidRPr="00CD1B8D" w:rsidRDefault="00BF5C3A" w:rsidP="00BF5C3A">
      <w:pPr>
        <w:spacing w:before="100" w:beforeAutospacing="1" w:after="0" w:line="300" w:lineRule="exact"/>
        <w:rPr>
          <w:rFonts w:cs="Arial"/>
          <w:szCs w:val="22"/>
        </w:rPr>
      </w:pPr>
      <w:r w:rsidRPr="00CD1B8D">
        <w:rPr>
          <w:rFonts w:cs="Arial"/>
          <w:szCs w:val="22"/>
        </w:rPr>
        <w:t>D</w:t>
      </w:r>
      <w:r w:rsidR="00830B44">
        <w:rPr>
          <w:rFonts w:cs="Arial"/>
          <w:szCs w:val="22"/>
        </w:rPr>
        <w:t>ie erstellte Arbeitshilfe</w:t>
      </w:r>
      <w:r w:rsidRPr="00CD1B8D">
        <w:rPr>
          <w:rFonts w:cs="Arial"/>
          <w:szCs w:val="22"/>
        </w:rPr>
        <w:t xml:space="preserve"> ist dem </w:t>
      </w:r>
      <w:r>
        <w:rPr>
          <w:rFonts w:cs="Arial"/>
          <w:szCs w:val="22"/>
        </w:rPr>
        <w:t>Auftraggeber</w:t>
      </w:r>
      <w:r w:rsidRPr="00CD1B8D">
        <w:rPr>
          <w:rFonts w:cs="Arial"/>
          <w:szCs w:val="22"/>
        </w:rPr>
        <w:t xml:space="preserve"> als Farbdruck, als Word-Dokument sowie als pdf-Dokument vorzulegen.</w:t>
      </w:r>
    </w:p>
    <w:p w14:paraId="57D3FC95" w14:textId="77777777" w:rsidR="00BF5C3A" w:rsidRDefault="00BF5C3A" w:rsidP="00BF5C3A">
      <w:pPr>
        <w:spacing w:before="100" w:beforeAutospacing="1" w:after="0" w:line="300" w:lineRule="exact"/>
        <w:rPr>
          <w:rFonts w:cs="Arial"/>
          <w:szCs w:val="22"/>
        </w:rPr>
      </w:pPr>
      <w:r w:rsidRPr="00CD1B8D">
        <w:rPr>
          <w:rFonts w:cs="Arial"/>
          <w:szCs w:val="22"/>
        </w:rPr>
        <w:t>Diese Projektbeschreibung wird Bestandteil des Auftrages.</w:t>
      </w:r>
    </w:p>
    <w:p w14:paraId="7A8DCD99" w14:textId="77777777" w:rsidR="00BF5C3A" w:rsidRPr="00772559" w:rsidRDefault="00BF5C3A" w:rsidP="00BF5C3A">
      <w:pPr>
        <w:pStyle w:val="berschrift2"/>
        <w:spacing w:before="100" w:beforeAutospacing="1"/>
        <w:rPr>
          <w:i w:val="0"/>
          <w:sz w:val="22"/>
          <w:szCs w:val="22"/>
        </w:rPr>
      </w:pPr>
      <w:r w:rsidRPr="00772559">
        <w:rPr>
          <w:i w:val="0"/>
          <w:sz w:val="22"/>
          <w:szCs w:val="22"/>
        </w:rPr>
        <w:t xml:space="preserve">4. </w:t>
      </w:r>
      <w:r w:rsidRPr="00772559">
        <w:rPr>
          <w:i w:val="0"/>
          <w:sz w:val="22"/>
          <w:szCs w:val="22"/>
          <w:lang w:val="de-DE"/>
        </w:rPr>
        <w:t>Angebote</w:t>
      </w:r>
      <w:r w:rsidRPr="00772559">
        <w:rPr>
          <w:i w:val="0"/>
          <w:sz w:val="22"/>
          <w:szCs w:val="22"/>
        </w:rPr>
        <w:t xml:space="preserve"> </w:t>
      </w:r>
    </w:p>
    <w:p w14:paraId="2D154EE2" w14:textId="77777777" w:rsidR="00BF5C3A" w:rsidRPr="008855EB" w:rsidRDefault="00BF5C3A" w:rsidP="00BF5C3A">
      <w:pPr>
        <w:spacing w:after="0" w:line="300" w:lineRule="exact"/>
        <w:rPr>
          <w:rFonts w:cs="Arial"/>
          <w:szCs w:val="22"/>
        </w:rPr>
      </w:pPr>
      <w:r w:rsidRPr="00211A59">
        <w:rPr>
          <w:rFonts w:cs="Arial"/>
          <w:szCs w:val="22"/>
        </w:rPr>
        <w:t>Mit dem An</w:t>
      </w:r>
      <w:r>
        <w:rPr>
          <w:rFonts w:cs="Arial"/>
          <w:szCs w:val="22"/>
        </w:rPr>
        <w:t>gebot</w:t>
      </w:r>
      <w:r w:rsidRPr="00211A59">
        <w:rPr>
          <w:rFonts w:cs="Arial"/>
          <w:szCs w:val="22"/>
        </w:rPr>
        <w:t xml:space="preserve"> ist die geplante fachlich-inhaltliche Herangehensweise an die Aufgabenstellung detailliert zu beschreiben. D</w:t>
      </w:r>
      <w:r>
        <w:rPr>
          <w:rFonts w:cs="Arial"/>
          <w:szCs w:val="22"/>
        </w:rPr>
        <w:t>as Angebot</w:t>
      </w:r>
      <w:r w:rsidRPr="00211A59">
        <w:rPr>
          <w:rFonts w:cs="Arial"/>
          <w:szCs w:val="22"/>
        </w:rPr>
        <w:t xml:space="preserve"> ist entsprechend</w:t>
      </w:r>
      <w:r w:rsidRPr="007D4C13">
        <w:rPr>
          <w:rFonts w:cs="Arial"/>
          <w:szCs w:val="22"/>
        </w:rPr>
        <w:t xml:space="preserve"> der Leistungspositionen unter 2. zu gliedern und einzeln mit Aufwandsermittlung und Kosten (Nettokosten) zu versehen. Beratungstermine sind pro Termin zu berechnen. </w:t>
      </w:r>
    </w:p>
    <w:p w14:paraId="258007F3" w14:textId="77777777" w:rsidR="00BF5C3A" w:rsidRPr="008855EB" w:rsidRDefault="00BF5C3A" w:rsidP="00BF5C3A">
      <w:pPr>
        <w:spacing w:before="100" w:beforeAutospacing="1" w:after="0" w:line="300" w:lineRule="exact"/>
        <w:rPr>
          <w:rFonts w:cs="Arial"/>
          <w:szCs w:val="22"/>
        </w:rPr>
      </w:pPr>
      <w:r w:rsidRPr="008855EB">
        <w:rPr>
          <w:rFonts w:cs="Arial"/>
          <w:szCs w:val="22"/>
        </w:rPr>
        <w:t>Vom B</w:t>
      </w:r>
      <w:r>
        <w:rPr>
          <w:rFonts w:cs="Arial"/>
          <w:szCs w:val="22"/>
        </w:rPr>
        <w:t>i</w:t>
      </w:r>
      <w:r w:rsidRPr="008855EB">
        <w:rPr>
          <w:rFonts w:cs="Arial"/>
          <w:szCs w:val="22"/>
        </w:rPr>
        <w:t>e</w:t>
      </w:r>
      <w:r>
        <w:rPr>
          <w:rFonts w:cs="Arial"/>
          <w:szCs w:val="22"/>
        </w:rPr>
        <w:t>ter</w:t>
      </w:r>
      <w:r w:rsidRPr="008855EB">
        <w:rPr>
          <w:rFonts w:cs="Arial"/>
          <w:szCs w:val="22"/>
        </w:rPr>
        <w:t xml:space="preserve"> werden folgende Kenntnisse und Erfahrungen erwartet: </w:t>
      </w:r>
    </w:p>
    <w:p w14:paraId="3BBDB292" w14:textId="21111C28" w:rsidR="00BF5C3A" w:rsidRPr="008855EB" w:rsidRDefault="00BF5C3A" w:rsidP="00772559">
      <w:pPr>
        <w:pStyle w:val="Listenabsatz"/>
        <w:numPr>
          <w:ilvl w:val="0"/>
          <w:numId w:val="1"/>
        </w:numPr>
        <w:spacing w:after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Umfassende Kenntnisse und Erfahrungen im </w:t>
      </w:r>
      <w:r w:rsidR="007C6F38">
        <w:rPr>
          <w:rFonts w:ascii="Arial" w:hAnsi="Arial" w:cs="Arial"/>
          <w:sz w:val="22"/>
          <w:szCs w:val="22"/>
        </w:rPr>
        <w:t xml:space="preserve">vorsorgenden </w:t>
      </w:r>
      <w:r>
        <w:rPr>
          <w:rFonts w:ascii="Arial" w:hAnsi="Arial" w:cs="Arial"/>
          <w:sz w:val="22"/>
          <w:szCs w:val="22"/>
        </w:rPr>
        <w:t>Bodenschutz in der Planung</w:t>
      </w:r>
    </w:p>
    <w:p w14:paraId="777854D7" w14:textId="77777777" w:rsidR="00BF5C3A" w:rsidRPr="007C5DBB" w:rsidRDefault="00BF5C3A" w:rsidP="00772559">
      <w:pPr>
        <w:numPr>
          <w:ilvl w:val="0"/>
          <w:numId w:val="1"/>
        </w:numPr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Umfassende </w:t>
      </w:r>
      <w:r w:rsidRPr="007C5DBB">
        <w:rPr>
          <w:rFonts w:cs="Arial"/>
          <w:szCs w:val="22"/>
        </w:rPr>
        <w:t>Kenntnisse in Bodenschutzrecht, Abfallrecht, Bau- und Immissionsschutzrecht</w:t>
      </w:r>
    </w:p>
    <w:p w14:paraId="5E5BB916" w14:textId="27A9E28A" w:rsidR="00BF5C3A" w:rsidRPr="007C5DBB" w:rsidRDefault="00BF5C3A" w:rsidP="00772559">
      <w:pPr>
        <w:pStyle w:val="Listenabsatz"/>
        <w:numPr>
          <w:ilvl w:val="0"/>
          <w:numId w:val="1"/>
        </w:numPr>
        <w:spacing w:after="0"/>
        <w:ind w:left="426"/>
        <w:rPr>
          <w:rFonts w:ascii="Arial" w:hAnsi="Arial" w:cs="Arial"/>
          <w:sz w:val="22"/>
          <w:szCs w:val="22"/>
        </w:rPr>
      </w:pPr>
      <w:r w:rsidRPr="007C5DBB">
        <w:rPr>
          <w:rFonts w:ascii="Arial" w:hAnsi="Arial" w:cs="Arial"/>
          <w:sz w:val="22"/>
          <w:szCs w:val="22"/>
        </w:rPr>
        <w:t xml:space="preserve">Umfassende Kenntnisse und Erfahrungen im </w:t>
      </w:r>
      <w:r w:rsidR="007C6F38">
        <w:rPr>
          <w:rFonts w:ascii="Arial" w:hAnsi="Arial" w:cs="Arial"/>
          <w:sz w:val="22"/>
          <w:szCs w:val="22"/>
        </w:rPr>
        <w:t>vo</w:t>
      </w:r>
      <w:r w:rsidR="007C6F38" w:rsidRPr="007C5DBB">
        <w:rPr>
          <w:rFonts w:ascii="Arial" w:hAnsi="Arial" w:cs="Arial"/>
          <w:sz w:val="22"/>
          <w:szCs w:val="22"/>
        </w:rPr>
        <w:t>rsorgende</w:t>
      </w:r>
      <w:r w:rsidR="007C6F38">
        <w:rPr>
          <w:rFonts w:ascii="Arial" w:hAnsi="Arial" w:cs="Arial"/>
          <w:sz w:val="22"/>
          <w:szCs w:val="22"/>
        </w:rPr>
        <w:t>n</w:t>
      </w:r>
      <w:r w:rsidR="007C6F38" w:rsidRPr="007C5DBB">
        <w:rPr>
          <w:rFonts w:ascii="Arial" w:hAnsi="Arial" w:cs="Arial"/>
          <w:sz w:val="22"/>
          <w:szCs w:val="22"/>
        </w:rPr>
        <w:t xml:space="preserve"> </w:t>
      </w:r>
      <w:r w:rsidRPr="007C5DBB">
        <w:rPr>
          <w:rFonts w:ascii="Arial" w:hAnsi="Arial" w:cs="Arial"/>
          <w:sz w:val="22"/>
          <w:szCs w:val="22"/>
        </w:rPr>
        <w:t>Bodenschutz in Bauverfahren, z.B. Bodenkundliche Baubegleitung.</w:t>
      </w:r>
    </w:p>
    <w:p w14:paraId="7FD859EE" w14:textId="77777777" w:rsidR="00BF5C3A" w:rsidRPr="00211A59" w:rsidRDefault="00BF5C3A" w:rsidP="00BF5C3A">
      <w:pPr>
        <w:spacing w:before="100" w:beforeAutospacing="1" w:after="0"/>
        <w:rPr>
          <w:rFonts w:cs="Arial"/>
          <w:szCs w:val="22"/>
        </w:rPr>
      </w:pPr>
      <w:r w:rsidRPr="008855EB">
        <w:rPr>
          <w:rFonts w:cs="Arial"/>
          <w:szCs w:val="22"/>
        </w:rPr>
        <w:t>Der Nachweis o.g. Kenntnisse und Erfahrungen ist vom B</w:t>
      </w:r>
      <w:r>
        <w:rPr>
          <w:rFonts w:cs="Arial"/>
          <w:szCs w:val="22"/>
        </w:rPr>
        <w:t>i</w:t>
      </w:r>
      <w:r w:rsidRPr="008855EB">
        <w:rPr>
          <w:rFonts w:cs="Arial"/>
          <w:szCs w:val="22"/>
        </w:rPr>
        <w:t>e</w:t>
      </w:r>
      <w:r>
        <w:rPr>
          <w:rFonts w:cs="Arial"/>
          <w:szCs w:val="22"/>
        </w:rPr>
        <w:t>t</w:t>
      </w:r>
      <w:r w:rsidRPr="008855EB">
        <w:rPr>
          <w:rFonts w:cs="Arial"/>
          <w:szCs w:val="22"/>
        </w:rPr>
        <w:t>er durch entsprechende Referenzen zu erbringen. Vom B</w:t>
      </w:r>
      <w:r>
        <w:rPr>
          <w:rFonts w:cs="Arial"/>
          <w:szCs w:val="22"/>
        </w:rPr>
        <w:t>i</w:t>
      </w:r>
      <w:r w:rsidRPr="008855EB">
        <w:rPr>
          <w:rFonts w:cs="Arial"/>
          <w:szCs w:val="22"/>
        </w:rPr>
        <w:t>e</w:t>
      </w:r>
      <w:r>
        <w:rPr>
          <w:rFonts w:cs="Arial"/>
          <w:szCs w:val="22"/>
        </w:rPr>
        <w:t>ter</w:t>
      </w:r>
      <w:r w:rsidRPr="008855EB">
        <w:rPr>
          <w:rFonts w:cs="Arial"/>
          <w:szCs w:val="22"/>
        </w:rPr>
        <w:t xml:space="preserve"> sind die Person/en für die Auftragserledigung zu benennen, die über die o.g. Erfahrungen und Kenntnisse verfügen. Entsprechende Nachweise </w:t>
      </w:r>
      <w:r w:rsidRPr="00211A59">
        <w:rPr>
          <w:rFonts w:cs="Arial"/>
          <w:szCs w:val="22"/>
        </w:rPr>
        <w:t>sind dem An</w:t>
      </w:r>
      <w:r>
        <w:rPr>
          <w:rFonts w:cs="Arial"/>
          <w:szCs w:val="22"/>
        </w:rPr>
        <w:t>gebot</w:t>
      </w:r>
      <w:r w:rsidRPr="00211A59">
        <w:rPr>
          <w:rFonts w:cs="Arial"/>
          <w:szCs w:val="22"/>
        </w:rPr>
        <w:t xml:space="preserve"> beizufügen.</w:t>
      </w:r>
    </w:p>
    <w:p w14:paraId="29FEF09B" w14:textId="77777777" w:rsidR="00BF5C3A" w:rsidRPr="008855EB" w:rsidRDefault="00BF5C3A" w:rsidP="00BF5C3A">
      <w:pPr>
        <w:spacing w:before="100" w:beforeAutospacing="1" w:after="0"/>
        <w:rPr>
          <w:rFonts w:cs="Arial"/>
          <w:szCs w:val="22"/>
        </w:rPr>
      </w:pPr>
      <w:r w:rsidRPr="00211A59">
        <w:rPr>
          <w:rFonts w:cs="Arial"/>
          <w:szCs w:val="22"/>
        </w:rPr>
        <w:t>Dem An</w:t>
      </w:r>
      <w:r>
        <w:rPr>
          <w:rFonts w:cs="Arial"/>
          <w:szCs w:val="22"/>
        </w:rPr>
        <w:t>gebot</w:t>
      </w:r>
      <w:r w:rsidRPr="00211A59">
        <w:rPr>
          <w:rFonts w:cs="Arial"/>
          <w:szCs w:val="22"/>
        </w:rPr>
        <w:t xml:space="preserve"> ist ein Vorschlag für einen Projektablauf beizufügen, aus dem die vorgesehenen Bearbeiter, die</w:t>
      </w:r>
      <w:r w:rsidRPr="007D4C13">
        <w:rPr>
          <w:rFonts w:cs="Arial"/>
          <w:szCs w:val="22"/>
        </w:rPr>
        <w:t xml:space="preserve"> Kommunikationsformen, die Bearbeitungsphasen, die Beratungstermine und die Maßnahmen zur Einhaltung der Terminvorgaben hervorgehen.</w:t>
      </w:r>
      <w:r w:rsidRPr="008855EB">
        <w:rPr>
          <w:rFonts w:cs="Arial"/>
          <w:szCs w:val="22"/>
        </w:rPr>
        <w:t xml:space="preserve"> </w:t>
      </w:r>
    </w:p>
    <w:p w14:paraId="34612893" w14:textId="77777777" w:rsidR="00BF5C3A" w:rsidRDefault="00BF5C3A" w:rsidP="00BF5C3A">
      <w:pPr>
        <w:spacing w:before="100" w:beforeAutospacing="1" w:after="0"/>
        <w:rPr>
          <w:rFonts w:cs="Arial"/>
          <w:szCs w:val="22"/>
        </w:rPr>
      </w:pPr>
      <w:r w:rsidRPr="008855EB">
        <w:rPr>
          <w:rFonts w:cs="Arial"/>
          <w:szCs w:val="22"/>
        </w:rPr>
        <w:t xml:space="preserve">Bietergemeinschaften sind zugelassen. </w:t>
      </w:r>
    </w:p>
    <w:p w14:paraId="0E5E6712" w14:textId="11D225FD" w:rsidR="00BF5C3A" w:rsidRPr="008855EB" w:rsidRDefault="00BF5C3A" w:rsidP="00BF5C3A">
      <w:pPr>
        <w:spacing w:before="100" w:beforeAutospacing="1" w:after="0" w:line="276" w:lineRule="auto"/>
        <w:rPr>
          <w:rFonts w:cs="Arial"/>
          <w:szCs w:val="22"/>
        </w:rPr>
      </w:pPr>
      <w:r w:rsidRPr="00211A59">
        <w:rPr>
          <w:rFonts w:cs="Arial"/>
          <w:szCs w:val="22"/>
        </w:rPr>
        <w:t>Dem An</w:t>
      </w:r>
      <w:r>
        <w:rPr>
          <w:rFonts w:cs="Arial"/>
          <w:szCs w:val="22"/>
        </w:rPr>
        <w:t>gebot</w:t>
      </w:r>
      <w:r w:rsidRPr="00211A59">
        <w:rPr>
          <w:rFonts w:cs="Arial"/>
          <w:szCs w:val="22"/>
        </w:rPr>
        <w:t xml:space="preserve"> sind</w:t>
      </w:r>
      <w:r w:rsidRPr="008855EB">
        <w:rPr>
          <w:rFonts w:cs="Arial"/>
          <w:szCs w:val="22"/>
        </w:rPr>
        <w:t xml:space="preserve"> außerdem folgende Nachweise</w:t>
      </w:r>
      <w:r w:rsidR="00772559">
        <w:rPr>
          <w:rFonts w:cs="Arial"/>
          <w:szCs w:val="22"/>
        </w:rPr>
        <w:t xml:space="preserve"> </w:t>
      </w:r>
      <w:r w:rsidRPr="008855EB">
        <w:rPr>
          <w:rFonts w:cs="Arial"/>
          <w:szCs w:val="22"/>
        </w:rPr>
        <w:t>/</w:t>
      </w:r>
      <w:r w:rsidR="00772559">
        <w:rPr>
          <w:rFonts w:cs="Arial"/>
          <w:szCs w:val="22"/>
        </w:rPr>
        <w:t xml:space="preserve"> </w:t>
      </w:r>
      <w:r w:rsidRPr="008855EB">
        <w:rPr>
          <w:rFonts w:cs="Arial"/>
          <w:szCs w:val="22"/>
        </w:rPr>
        <w:t>Erklärungen beizufügen:</w:t>
      </w:r>
    </w:p>
    <w:p w14:paraId="56A4E4F2" w14:textId="77777777" w:rsidR="00BF5C3A" w:rsidRPr="008855EB" w:rsidRDefault="00BF5C3A" w:rsidP="00BF5C3A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8855EB">
        <w:rPr>
          <w:rFonts w:ascii="Arial" w:hAnsi="Arial" w:cs="Arial"/>
          <w:sz w:val="22"/>
          <w:szCs w:val="22"/>
        </w:rPr>
        <w:t>Bürobeschreibung (insbesondere Rechtsform, wirtschaftliche Verknüpfungen, Mitarbeiter, technische Ausstattung),</w:t>
      </w:r>
    </w:p>
    <w:p w14:paraId="0EEFF5BA" w14:textId="77777777" w:rsidR="00BF5C3A" w:rsidRPr="008855EB" w:rsidRDefault="00BF5C3A" w:rsidP="00BF5C3A">
      <w:pPr>
        <w:pStyle w:val="Listenabsatz"/>
        <w:numPr>
          <w:ilvl w:val="0"/>
          <w:numId w:val="2"/>
        </w:numPr>
        <w:spacing w:before="100" w:beforeAutospacing="1" w:after="0"/>
        <w:rPr>
          <w:rFonts w:ascii="Arial" w:hAnsi="Arial" w:cs="Arial"/>
          <w:sz w:val="22"/>
          <w:szCs w:val="22"/>
        </w:rPr>
      </w:pPr>
      <w:r w:rsidRPr="008855EB">
        <w:rPr>
          <w:rFonts w:ascii="Arial" w:hAnsi="Arial" w:cs="Arial"/>
          <w:sz w:val="22"/>
          <w:szCs w:val="22"/>
        </w:rPr>
        <w:t>Eigenerklärung des Bewerbers über den Gesamtumsatz und den Umsatz für entsprechende Leistungen in den letzten drei Geschäftsjahren,</w:t>
      </w:r>
    </w:p>
    <w:p w14:paraId="26B2A3EF" w14:textId="77777777" w:rsidR="00BF5C3A" w:rsidRPr="008855EB" w:rsidRDefault="00BF5C3A" w:rsidP="00BF5C3A">
      <w:pPr>
        <w:pStyle w:val="Listenabsatz"/>
        <w:numPr>
          <w:ilvl w:val="0"/>
          <w:numId w:val="2"/>
        </w:numPr>
        <w:spacing w:before="100" w:beforeAutospacing="1" w:after="0"/>
        <w:rPr>
          <w:rFonts w:ascii="Arial" w:hAnsi="Arial" w:cs="Arial"/>
          <w:sz w:val="22"/>
          <w:szCs w:val="22"/>
        </w:rPr>
      </w:pPr>
      <w:r w:rsidRPr="008855EB">
        <w:rPr>
          <w:rFonts w:ascii="Arial" w:hAnsi="Arial" w:cs="Arial"/>
          <w:sz w:val="22"/>
          <w:szCs w:val="22"/>
        </w:rPr>
        <w:t>Eigenerklärung, dass die Verpflichtung zur Zahlung von Steuern und Abgaben sowie die Beiträge zur gesetzlichen Sozialversicherung ordnungsgemäß erfüllt sind,</w:t>
      </w:r>
    </w:p>
    <w:p w14:paraId="2E47C69E" w14:textId="77777777" w:rsidR="00BF5C3A" w:rsidRPr="008855EB" w:rsidRDefault="00BF5C3A" w:rsidP="00BF5C3A">
      <w:pPr>
        <w:pStyle w:val="Listenabsatz"/>
        <w:numPr>
          <w:ilvl w:val="0"/>
          <w:numId w:val="2"/>
        </w:numPr>
        <w:spacing w:before="100" w:beforeAutospacing="1" w:after="0"/>
        <w:rPr>
          <w:rFonts w:ascii="Arial" w:hAnsi="Arial" w:cs="Arial"/>
          <w:sz w:val="22"/>
          <w:szCs w:val="22"/>
        </w:rPr>
      </w:pPr>
      <w:r w:rsidRPr="008855EB">
        <w:rPr>
          <w:rFonts w:ascii="Arial" w:hAnsi="Arial" w:cs="Arial"/>
          <w:sz w:val="22"/>
          <w:szCs w:val="22"/>
        </w:rPr>
        <w:t>Eigenerklärung des Bewerbers, dass kein Ausschlussgrund vorliegt.</w:t>
      </w:r>
    </w:p>
    <w:p w14:paraId="129B571F" w14:textId="693C2AA6" w:rsidR="00BF5C3A" w:rsidRPr="008855EB" w:rsidRDefault="00BF5C3A" w:rsidP="00BF5C3A">
      <w:pPr>
        <w:pStyle w:val="Listenabsatz"/>
        <w:numPr>
          <w:ilvl w:val="0"/>
          <w:numId w:val="2"/>
        </w:numPr>
        <w:spacing w:before="100" w:beforeAutospacing="1" w:after="0"/>
        <w:rPr>
          <w:rFonts w:ascii="Arial" w:hAnsi="Arial" w:cs="Arial"/>
          <w:sz w:val="22"/>
          <w:szCs w:val="22"/>
        </w:rPr>
      </w:pPr>
      <w:r w:rsidRPr="008855EB">
        <w:rPr>
          <w:rFonts w:ascii="Arial" w:hAnsi="Arial" w:cs="Arial"/>
          <w:sz w:val="22"/>
          <w:szCs w:val="22"/>
        </w:rPr>
        <w:t xml:space="preserve">Angabe zu beabsichtigten Unterbeauftragungen gem. § </w:t>
      </w:r>
      <w:r w:rsidR="00627775">
        <w:rPr>
          <w:rFonts w:ascii="Arial" w:hAnsi="Arial" w:cs="Arial"/>
          <w:sz w:val="22"/>
          <w:szCs w:val="22"/>
        </w:rPr>
        <w:t>34</w:t>
      </w:r>
      <w:r w:rsidRPr="008855EB">
        <w:rPr>
          <w:rFonts w:ascii="Arial" w:hAnsi="Arial" w:cs="Arial"/>
          <w:sz w:val="22"/>
          <w:szCs w:val="22"/>
        </w:rPr>
        <w:t xml:space="preserve"> Abs. </w:t>
      </w:r>
      <w:r w:rsidR="00627775">
        <w:rPr>
          <w:rFonts w:ascii="Arial" w:hAnsi="Arial" w:cs="Arial"/>
          <w:sz w:val="22"/>
          <w:szCs w:val="22"/>
        </w:rPr>
        <w:t>1</w:t>
      </w:r>
      <w:r w:rsidRPr="008855EB">
        <w:rPr>
          <w:rFonts w:ascii="Arial" w:hAnsi="Arial" w:cs="Arial"/>
          <w:sz w:val="22"/>
          <w:szCs w:val="22"/>
        </w:rPr>
        <w:t xml:space="preserve"> </w:t>
      </w:r>
      <w:r w:rsidR="00627775">
        <w:rPr>
          <w:rFonts w:ascii="Arial" w:hAnsi="Arial" w:cs="Arial"/>
          <w:sz w:val="22"/>
          <w:szCs w:val="22"/>
        </w:rPr>
        <w:t>UVgO</w:t>
      </w:r>
      <w:bookmarkStart w:id="0" w:name="_GoBack"/>
      <w:bookmarkEnd w:id="0"/>
    </w:p>
    <w:p w14:paraId="6C69EAD2" w14:textId="77777777" w:rsidR="00BF5C3A" w:rsidRPr="00772559" w:rsidRDefault="00BF5C3A" w:rsidP="00BF5C3A">
      <w:pPr>
        <w:pStyle w:val="berschrift2"/>
        <w:spacing w:before="100" w:beforeAutospacing="1"/>
        <w:rPr>
          <w:i w:val="0"/>
          <w:sz w:val="22"/>
          <w:szCs w:val="22"/>
        </w:rPr>
      </w:pPr>
      <w:r w:rsidRPr="00772559">
        <w:rPr>
          <w:i w:val="0"/>
          <w:sz w:val="22"/>
          <w:szCs w:val="22"/>
        </w:rPr>
        <w:lastRenderedPageBreak/>
        <w:t>5. Auswahlverfahren</w:t>
      </w:r>
    </w:p>
    <w:p w14:paraId="36625AB9" w14:textId="2665BEB9" w:rsidR="00BF5C3A" w:rsidRPr="00ED68EC" w:rsidRDefault="00BF5C3A" w:rsidP="00BF5C3A">
      <w:pPr>
        <w:spacing w:before="100" w:beforeAutospacing="1"/>
        <w:rPr>
          <w:rStyle w:val="Hervorhebung"/>
          <w:rFonts w:cs="Arial"/>
          <w:i w:val="0"/>
          <w:szCs w:val="22"/>
        </w:rPr>
      </w:pPr>
      <w:r w:rsidRPr="007D4C13">
        <w:rPr>
          <w:rFonts w:cs="Arial"/>
          <w:szCs w:val="22"/>
        </w:rPr>
        <w:t xml:space="preserve">Nach den genannten formalen Kriterien werden </w:t>
      </w:r>
      <w:r>
        <w:rPr>
          <w:rFonts w:cs="Arial"/>
          <w:szCs w:val="22"/>
        </w:rPr>
        <w:t>zur</w:t>
      </w:r>
      <w:r w:rsidRPr="007D4C13">
        <w:rPr>
          <w:rFonts w:cs="Arial"/>
          <w:szCs w:val="22"/>
        </w:rPr>
        <w:t xml:space="preserve"> Auswahl </w:t>
      </w:r>
      <w:r>
        <w:rPr>
          <w:rFonts w:cs="Arial"/>
          <w:szCs w:val="22"/>
        </w:rPr>
        <w:t>d</w:t>
      </w:r>
      <w:r w:rsidR="00830B44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e </w:t>
      </w:r>
      <w:r w:rsidRPr="007D4C13">
        <w:rPr>
          <w:rFonts w:cs="Arial"/>
          <w:szCs w:val="22"/>
        </w:rPr>
        <w:t>folgende</w:t>
      </w:r>
      <w:r>
        <w:rPr>
          <w:rFonts w:cs="Arial"/>
          <w:szCs w:val="22"/>
        </w:rPr>
        <w:t>n</w:t>
      </w:r>
      <w:r w:rsidRPr="007D4C13">
        <w:rPr>
          <w:rFonts w:cs="Arial"/>
          <w:szCs w:val="22"/>
        </w:rPr>
        <w:t xml:space="preserve"> Kriterien </w:t>
      </w:r>
      <w:r>
        <w:rPr>
          <w:rFonts w:cs="Arial"/>
          <w:szCs w:val="22"/>
        </w:rPr>
        <w:t xml:space="preserve">mit angegebener Wichtung </w:t>
      </w:r>
      <w:r w:rsidRPr="007D4C13">
        <w:rPr>
          <w:rStyle w:val="Hervorhebung"/>
          <w:rFonts w:cs="Arial"/>
          <w:szCs w:val="22"/>
        </w:rPr>
        <w:t>herangezogen</w:t>
      </w:r>
      <w:r>
        <w:rPr>
          <w:rStyle w:val="Hervorhebung"/>
          <w:rFonts w:cs="Arial"/>
          <w:szCs w:val="22"/>
        </w:rPr>
        <w:t xml:space="preserve">. </w:t>
      </w:r>
      <w:r w:rsidRPr="00ED68EC">
        <w:rPr>
          <w:rStyle w:val="Hervorhebung"/>
          <w:rFonts w:cs="Arial"/>
          <w:i w:val="0"/>
          <w:szCs w:val="22"/>
        </w:rPr>
        <w:t>Ein Bietergespräch ist nicht vorgesehen.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701"/>
      </w:tblGrid>
      <w:tr w:rsidR="00BF5C3A" w:rsidRPr="00ED68EC" w14:paraId="2B87A421" w14:textId="77777777" w:rsidTr="00ED68EC">
        <w:trPr>
          <w:jc w:val="center"/>
        </w:trPr>
        <w:tc>
          <w:tcPr>
            <w:tcW w:w="3936" w:type="dxa"/>
          </w:tcPr>
          <w:p w14:paraId="763F3C5A" w14:textId="77777777" w:rsidR="00BF5C3A" w:rsidRPr="00ED68EC" w:rsidRDefault="00BF5C3A" w:rsidP="008E2947">
            <w:pPr>
              <w:spacing w:before="100" w:beforeAutospacing="1" w:after="0"/>
              <w:rPr>
                <w:rStyle w:val="Hervorhebung"/>
                <w:rFonts w:cs="Arial"/>
                <w:i w:val="0"/>
                <w:szCs w:val="22"/>
              </w:rPr>
            </w:pPr>
            <w:r w:rsidRPr="00ED68EC">
              <w:rPr>
                <w:rStyle w:val="Hervorhebung"/>
                <w:rFonts w:cs="Arial"/>
                <w:i w:val="0"/>
                <w:szCs w:val="22"/>
              </w:rPr>
              <w:t xml:space="preserve">Auswahlkriterium </w:t>
            </w:r>
          </w:p>
        </w:tc>
        <w:tc>
          <w:tcPr>
            <w:tcW w:w="1701" w:type="dxa"/>
          </w:tcPr>
          <w:p w14:paraId="72FB3E08" w14:textId="77777777" w:rsidR="00BF5C3A" w:rsidRPr="00ED68EC" w:rsidRDefault="00BF5C3A" w:rsidP="008E2947">
            <w:pPr>
              <w:spacing w:before="100" w:beforeAutospacing="1" w:after="0"/>
              <w:rPr>
                <w:rStyle w:val="Hervorhebung"/>
                <w:rFonts w:cs="Arial"/>
                <w:i w:val="0"/>
                <w:szCs w:val="22"/>
              </w:rPr>
            </w:pPr>
            <w:r w:rsidRPr="00ED68EC">
              <w:rPr>
                <w:rStyle w:val="Hervorhebung"/>
                <w:rFonts w:cs="Arial"/>
                <w:i w:val="0"/>
                <w:szCs w:val="22"/>
              </w:rPr>
              <w:t>Wichtung (%)</w:t>
            </w:r>
          </w:p>
        </w:tc>
      </w:tr>
      <w:tr w:rsidR="00BF5C3A" w:rsidRPr="00ED68EC" w14:paraId="6D546A43" w14:textId="77777777" w:rsidTr="00ED68EC">
        <w:trPr>
          <w:jc w:val="center"/>
        </w:trPr>
        <w:tc>
          <w:tcPr>
            <w:tcW w:w="3936" w:type="dxa"/>
          </w:tcPr>
          <w:p w14:paraId="0DB05D22" w14:textId="77777777" w:rsidR="00BF5C3A" w:rsidRPr="00ED68EC" w:rsidRDefault="00BF5C3A" w:rsidP="008E2947">
            <w:pPr>
              <w:spacing w:before="100" w:beforeAutospacing="1" w:after="0"/>
              <w:rPr>
                <w:rStyle w:val="Hervorhebung"/>
                <w:rFonts w:cs="Arial"/>
                <w:i w:val="0"/>
                <w:szCs w:val="22"/>
              </w:rPr>
            </w:pPr>
            <w:r w:rsidRPr="00ED68EC">
              <w:rPr>
                <w:rFonts w:cs="Arial"/>
                <w:szCs w:val="22"/>
              </w:rPr>
              <w:t>Wirtschaftlichkeit (Preis-/Leistung)</w:t>
            </w:r>
          </w:p>
        </w:tc>
        <w:tc>
          <w:tcPr>
            <w:tcW w:w="1701" w:type="dxa"/>
          </w:tcPr>
          <w:p w14:paraId="41F19E58" w14:textId="77777777" w:rsidR="00BF5C3A" w:rsidRPr="00ED68EC" w:rsidRDefault="00BF5C3A" w:rsidP="008E2947">
            <w:pPr>
              <w:spacing w:before="100" w:beforeAutospacing="1" w:after="0"/>
              <w:rPr>
                <w:rStyle w:val="Hervorhebung"/>
                <w:rFonts w:cs="Arial"/>
                <w:i w:val="0"/>
                <w:szCs w:val="22"/>
              </w:rPr>
            </w:pPr>
            <w:r w:rsidRPr="00ED68EC">
              <w:rPr>
                <w:rStyle w:val="Hervorhebung"/>
                <w:rFonts w:cs="Arial"/>
                <w:i w:val="0"/>
                <w:szCs w:val="22"/>
              </w:rPr>
              <w:t>25</w:t>
            </w:r>
          </w:p>
        </w:tc>
      </w:tr>
      <w:tr w:rsidR="00BF5C3A" w:rsidRPr="00ED68EC" w14:paraId="57BAF3A3" w14:textId="77777777" w:rsidTr="00ED68EC">
        <w:trPr>
          <w:jc w:val="center"/>
        </w:trPr>
        <w:tc>
          <w:tcPr>
            <w:tcW w:w="3936" w:type="dxa"/>
          </w:tcPr>
          <w:p w14:paraId="5A7D7371" w14:textId="77777777" w:rsidR="00BF5C3A" w:rsidRPr="00ED68EC" w:rsidRDefault="00BF5C3A" w:rsidP="008E2947">
            <w:pPr>
              <w:spacing w:before="100" w:beforeAutospacing="1" w:after="0"/>
              <w:rPr>
                <w:rStyle w:val="Hervorhebung"/>
                <w:rFonts w:cs="Arial"/>
                <w:i w:val="0"/>
                <w:szCs w:val="22"/>
              </w:rPr>
            </w:pPr>
            <w:r w:rsidRPr="00ED68EC">
              <w:rPr>
                <w:rFonts w:cs="Arial"/>
                <w:szCs w:val="22"/>
              </w:rPr>
              <w:t>Fachliche Konzeption des Angebotes</w:t>
            </w:r>
          </w:p>
        </w:tc>
        <w:tc>
          <w:tcPr>
            <w:tcW w:w="1701" w:type="dxa"/>
          </w:tcPr>
          <w:p w14:paraId="19C28D7F" w14:textId="77777777" w:rsidR="00BF5C3A" w:rsidRPr="00ED68EC" w:rsidRDefault="00BF5C3A" w:rsidP="008E2947">
            <w:pPr>
              <w:spacing w:before="100" w:beforeAutospacing="1" w:after="0"/>
              <w:rPr>
                <w:rStyle w:val="Hervorhebung"/>
                <w:rFonts w:cs="Arial"/>
                <w:i w:val="0"/>
                <w:szCs w:val="22"/>
              </w:rPr>
            </w:pPr>
            <w:r w:rsidRPr="00ED68EC">
              <w:rPr>
                <w:rStyle w:val="Hervorhebung"/>
                <w:rFonts w:cs="Arial"/>
                <w:i w:val="0"/>
                <w:szCs w:val="22"/>
              </w:rPr>
              <w:t>35</w:t>
            </w:r>
          </w:p>
        </w:tc>
      </w:tr>
      <w:tr w:rsidR="00BF5C3A" w:rsidRPr="00ED68EC" w14:paraId="6A759807" w14:textId="77777777" w:rsidTr="00ED68EC">
        <w:trPr>
          <w:jc w:val="center"/>
        </w:trPr>
        <w:tc>
          <w:tcPr>
            <w:tcW w:w="3936" w:type="dxa"/>
          </w:tcPr>
          <w:p w14:paraId="3A219E64" w14:textId="77777777" w:rsidR="00BF5C3A" w:rsidRPr="00ED68EC" w:rsidRDefault="00BF5C3A" w:rsidP="008E2947">
            <w:pPr>
              <w:spacing w:before="100" w:beforeAutospacing="1" w:after="0"/>
              <w:rPr>
                <w:rStyle w:val="Hervorhebung"/>
                <w:rFonts w:cs="Arial"/>
                <w:i w:val="0"/>
                <w:szCs w:val="22"/>
              </w:rPr>
            </w:pPr>
            <w:r w:rsidRPr="00ED68EC">
              <w:rPr>
                <w:rFonts w:cs="Arial"/>
                <w:szCs w:val="22"/>
              </w:rPr>
              <w:t>geplante Auftragsabwicklung</w:t>
            </w:r>
          </w:p>
        </w:tc>
        <w:tc>
          <w:tcPr>
            <w:tcW w:w="1701" w:type="dxa"/>
          </w:tcPr>
          <w:p w14:paraId="36C62491" w14:textId="77777777" w:rsidR="00BF5C3A" w:rsidRPr="00ED68EC" w:rsidRDefault="00BF5C3A" w:rsidP="008E2947">
            <w:pPr>
              <w:spacing w:before="100" w:beforeAutospacing="1" w:after="0"/>
              <w:rPr>
                <w:rStyle w:val="Hervorhebung"/>
                <w:rFonts w:cs="Arial"/>
                <w:i w:val="0"/>
                <w:szCs w:val="22"/>
              </w:rPr>
            </w:pPr>
            <w:r w:rsidRPr="00ED68EC">
              <w:rPr>
                <w:rStyle w:val="Hervorhebung"/>
                <w:rFonts w:cs="Arial"/>
                <w:i w:val="0"/>
                <w:szCs w:val="22"/>
              </w:rPr>
              <w:t>15</w:t>
            </w:r>
          </w:p>
        </w:tc>
      </w:tr>
      <w:tr w:rsidR="00BF5C3A" w:rsidRPr="00ED68EC" w14:paraId="1557B993" w14:textId="77777777" w:rsidTr="00ED68EC">
        <w:trPr>
          <w:jc w:val="center"/>
        </w:trPr>
        <w:tc>
          <w:tcPr>
            <w:tcW w:w="3936" w:type="dxa"/>
          </w:tcPr>
          <w:p w14:paraId="3C563E14" w14:textId="77777777" w:rsidR="00BF5C3A" w:rsidRPr="00ED68EC" w:rsidRDefault="00BF5C3A" w:rsidP="008E2947">
            <w:pPr>
              <w:spacing w:before="100" w:beforeAutospacing="1" w:after="0"/>
              <w:rPr>
                <w:rStyle w:val="Hervorhebung"/>
                <w:rFonts w:cs="Arial"/>
                <w:i w:val="0"/>
                <w:szCs w:val="22"/>
              </w:rPr>
            </w:pPr>
            <w:r w:rsidRPr="00ED68EC">
              <w:rPr>
                <w:rStyle w:val="Hervorhebung"/>
                <w:rFonts w:cs="Arial"/>
                <w:i w:val="0"/>
                <w:szCs w:val="22"/>
              </w:rPr>
              <w:t>Referenzprojekte</w:t>
            </w:r>
          </w:p>
        </w:tc>
        <w:tc>
          <w:tcPr>
            <w:tcW w:w="1701" w:type="dxa"/>
          </w:tcPr>
          <w:p w14:paraId="53985091" w14:textId="77777777" w:rsidR="00BF5C3A" w:rsidRPr="00ED68EC" w:rsidRDefault="00BF5C3A" w:rsidP="008E2947">
            <w:pPr>
              <w:spacing w:before="100" w:beforeAutospacing="1" w:after="0"/>
              <w:rPr>
                <w:rStyle w:val="Hervorhebung"/>
                <w:rFonts w:cs="Arial"/>
                <w:i w:val="0"/>
                <w:szCs w:val="22"/>
              </w:rPr>
            </w:pPr>
            <w:r w:rsidRPr="00ED68EC">
              <w:rPr>
                <w:rStyle w:val="Hervorhebung"/>
                <w:rFonts w:cs="Arial"/>
                <w:i w:val="0"/>
                <w:szCs w:val="22"/>
              </w:rPr>
              <w:t>10</w:t>
            </w:r>
          </w:p>
        </w:tc>
      </w:tr>
      <w:tr w:rsidR="00BF5C3A" w:rsidRPr="00ED68EC" w14:paraId="20FA9B28" w14:textId="77777777" w:rsidTr="00ED68EC">
        <w:trPr>
          <w:jc w:val="center"/>
        </w:trPr>
        <w:tc>
          <w:tcPr>
            <w:tcW w:w="3936" w:type="dxa"/>
          </w:tcPr>
          <w:p w14:paraId="6176E948" w14:textId="77777777" w:rsidR="00BF5C3A" w:rsidRPr="00ED68EC" w:rsidRDefault="00BF5C3A" w:rsidP="008E2947">
            <w:pPr>
              <w:spacing w:before="100" w:beforeAutospacing="1" w:after="0"/>
              <w:rPr>
                <w:rStyle w:val="Hervorhebung"/>
                <w:rFonts w:cs="Arial"/>
                <w:i w:val="0"/>
                <w:szCs w:val="22"/>
              </w:rPr>
            </w:pPr>
            <w:r w:rsidRPr="00ED68EC">
              <w:rPr>
                <w:rStyle w:val="Hervorhebung"/>
                <w:rFonts w:cs="Arial"/>
                <w:i w:val="0"/>
                <w:szCs w:val="22"/>
              </w:rPr>
              <w:t>Referenzen Projektleiter/in</w:t>
            </w:r>
          </w:p>
        </w:tc>
        <w:tc>
          <w:tcPr>
            <w:tcW w:w="1701" w:type="dxa"/>
          </w:tcPr>
          <w:p w14:paraId="29E067CB" w14:textId="77777777" w:rsidR="00BF5C3A" w:rsidRPr="00ED68EC" w:rsidRDefault="00BF5C3A" w:rsidP="008E2947">
            <w:pPr>
              <w:spacing w:before="100" w:beforeAutospacing="1" w:after="0"/>
              <w:rPr>
                <w:rStyle w:val="Hervorhebung"/>
                <w:rFonts w:cs="Arial"/>
                <w:i w:val="0"/>
                <w:szCs w:val="22"/>
              </w:rPr>
            </w:pPr>
            <w:r w:rsidRPr="00ED68EC">
              <w:rPr>
                <w:rStyle w:val="Hervorhebung"/>
                <w:rFonts w:cs="Arial"/>
                <w:i w:val="0"/>
                <w:szCs w:val="22"/>
              </w:rPr>
              <w:t xml:space="preserve">  5</w:t>
            </w:r>
          </w:p>
        </w:tc>
      </w:tr>
      <w:tr w:rsidR="00BF5C3A" w:rsidRPr="00ED68EC" w14:paraId="3968448A" w14:textId="77777777" w:rsidTr="00ED68EC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</w:tcPr>
          <w:p w14:paraId="491F2127" w14:textId="77777777" w:rsidR="00BF5C3A" w:rsidRPr="00ED68EC" w:rsidRDefault="00BF5C3A" w:rsidP="008E2947">
            <w:pPr>
              <w:spacing w:before="100" w:beforeAutospacing="1" w:after="0"/>
              <w:rPr>
                <w:rStyle w:val="Hervorhebung"/>
                <w:rFonts w:cs="Arial"/>
                <w:i w:val="0"/>
                <w:szCs w:val="22"/>
              </w:rPr>
            </w:pPr>
            <w:r w:rsidRPr="00ED68EC">
              <w:rPr>
                <w:rStyle w:val="Hervorhebung"/>
                <w:rFonts w:cs="Arial"/>
                <w:i w:val="0"/>
                <w:szCs w:val="22"/>
              </w:rPr>
              <w:t>Präsentation des Angebotes</w:t>
            </w:r>
          </w:p>
        </w:tc>
        <w:tc>
          <w:tcPr>
            <w:tcW w:w="1701" w:type="dxa"/>
          </w:tcPr>
          <w:p w14:paraId="4A47A3EB" w14:textId="77777777" w:rsidR="00BF5C3A" w:rsidRPr="00ED68EC" w:rsidRDefault="00BF5C3A" w:rsidP="008E2947">
            <w:pPr>
              <w:spacing w:before="100" w:beforeAutospacing="1" w:after="0"/>
              <w:rPr>
                <w:rStyle w:val="Hervorhebung"/>
                <w:rFonts w:cs="Arial"/>
                <w:i w:val="0"/>
                <w:szCs w:val="22"/>
              </w:rPr>
            </w:pPr>
            <w:r w:rsidRPr="00ED68EC">
              <w:rPr>
                <w:rStyle w:val="Hervorhebung"/>
                <w:rFonts w:cs="Arial"/>
                <w:i w:val="0"/>
                <w:szCs w:val="22"/>
              </w:rPr>
              <w:t>10</w:t>
            </w:r>
          </w:p>
        </w:tc>
      </w:tr>
      <w:tr w:rsidR="00BF5C3A" w:rsidRPr="00ED68EC" w14:paraId="58877AB8" w14:textId="77777777" w:rsidTr="00ED68EC">
        <w:trPr>
          <w:jc w:val="center"/>
        </w:trPr>
        <w:tc>
          <w:tcPr>
            <w:tcW w:w="3936" w:type="dxa"/>
            <w:tcBorders>
              <w:left w:val="nil"/>
              <w:bottom w:val="nil"/>
            </w:tcBorders>
          </w:tcPr>
          <w:p w14:paraId="701A37A0" w14:textId="77777777" w:rsidR="00BF5C3A" w:rsidRPr="00ED68EC" w:rsidRDefault="00BF5C3A" w:rsidP="008E2947">
            <w:pPr>
              <w:spacing w:before="100" w:beforeAutospacing="1" w:after="0"/>
              <w:rPr>
                <w:rStyle w:val="Hervorhebung"/>
                <w:rFonts w:cs="Arial"/>
                <w:i w:val="0"/>
                <w:szCs w:val="22"/>
              </w:rPr>
            </w:pPr>
          </w:p>
        </w:tc>
        <w:tc>
          <w:tcPr>
            <w:tcW w:w="1701" w:type="dxa"/>
          </w:tcPr>
          <w:p w14:paraId="38D4D8A1" w14:textId="77777777" w:rsidR="00BF5C3A" w:rsidRPr="00ED68EC" w:rsidRDefault="00BF5C3A" w:rsidP="008E2947">
            <w:pPr>
              <w:spacing w:before="100" w:beforeAutospacing="1" w:after="0"/>
              <w:rPr>
                <w:rStyle w:val="Hervorhebung"/>
                <w:rFonts w:cs="Arial"/>
                <w:i w:val="0"/>
                <w:szCs w:val="22"/>
              </w:rPr>
            </w:pPr>
            <w:r w:rsidRPr="00ED68EC">
              <w:rPr>
                <w:rStyle w:val="Hervorhebung"/>
                <w:rFonts w:cs="Arial"/>
                <w:i w:val="0"/>
                <w:szCs w:val="22"/>
              </w:rPr>
              <w:t>100</w:t>
            </w:r>
          </w:p>
        </w:tc>
      </w:tr>
    </w:tbl>
    <w:p w14:paraId="7EC32DF2" w14:textId="77777777" w:rsidR="00F57C88" w:rsidRPr="00772559" w:rsidRDefault="00830B44" w:rsidP="00ED68EC">
      <w:pPr>
        <w:spacing w:before="240"/>
        <w:rPr>
          <w:rFonts w:ascii="Cambria" w:hAnsi="Cambria"/>
          <w:b/>
          <w:bCs/>
          <w:iCs/>
          <w:szCs w:val="22"/>
        </w:rPr>
      </w:pPr>
      <w:r w:rsidRPr="00772559">
        <w:rPr>
          <w:rFonts w:ascii="Cambria" w:hAnsi="Cambria"/>
          <w:b/>
          <w:bCs/>
          <w:iCs/>
          <w:szCs w:val="22"/>
        </w:rPr>
        <w:t>6. Literatur</w:t>
      </w:r>
    </w:p>
    <w:p w14:paraId="4A6A80FE" w14:textId="77777777" w:rsidR="00B9455C" w:rsidRDefault="00B9455C" w:rsidP="00B9455C">
      <w:pPr>
        <w:pStyle w:val="Default"/>
        <w:rPr>
          <w:color w:val="auto"/>
          <w:sz w:val="22"/>
          <w:szCs w:val="22"/>
        </w:rPr>
      </w:pPr>
      <w:r w:rsidRPr="0016312F">
        <w:rPr>
          <w:color w:val="auto"/>
          <w:sz w:val="22"/>
          <w:szCs w:val="22"/>
        </w:rPr>
        <w:t xml:space="preserve">LABO (2019): „Anforderungen des Bodenschutzes beim Rückbau von Windenergieanlagen“ Eckpunkte des Ständigen Ausschusses Vorsorgender Bodenschutz (BOVA) und des Ständigen Ausschusses Recht (BORA) der Bund/Länder-Arbeitsgemeinschaft Bodenschutz (LABO), Stand 11.06.2019 </w:t>
      </w:r>
    </w:p>
    <w:p w14:paraId="72E36DA2" w14:textId="77777777" w:rsidR="00B9455C" w:rsidRPr="0016312F" w:rsidRDefault="00B9455C" w:rsidP="00B9455C">
      <w:pPr>
        <w:pStyle w:val="Default"/>
        <w:rPr>
          <w:color w:val="auto"/>
          <w:sz w:val="22"/>
          <w:szCs w:val="22"/>
        </w:rPr>
      </w:pPr>
    </w:p>
    <w:p w14:paraId="4DB55BA2" w14:textId="397AE919" w:rsidR="007C6F38" w:rsidRDefault="007C6F38" w:rsidP="007C6F38">
      <w:r>
        <w:t>LAGA (2019): Entsorgung faserhaltiger Abfälle - Abschlussbericht; 2019</w:t>
      </w:r>
      <w:r w:rsidR="00245D05">
        <w:t xml:space="preserve"> (</w:t>
      </w:r>
      <w:r w:rsidR="00966FAC" w:rsidRPr="00B9455C">
        <w:t>www.laga-online.de/documents/bericht-laga-ausschuss-entsorgung-faserhaltige-abfaelle_juli-2019_1574075541.pdf</w:t>
      </w:r>
      <w:r w:rsidR="00245D05">
        <w:t>)</w:t>
      </w:r>
    </w:p>
    <w:p w14:paraId="0CAC639F" w14:textId="7EBBF218" w:rsidR="00830B44" w:rsidRPr="0016312F" w:rsidRDefault="00830B44" w:rsidP="00830B44">
      <w:pPr>
        <w:rPr>
          <w:szCs w:val="22"/>
        </w:rPr>
      </w:pPr>
      <w:r w:rsidRPr="0016312F">
        <w:rPr>
          <w:szCs w:val="22"/>
        </w:rPr>
        <w:t>UBA (2019): „Entwicklung eines Konzeptes und Maßnahmen für einen ressourcen-schonenden Rückbau von Windenergieanlagen“; UBA-Texte 117/2019</w:t>
      </w:r>
      <w:r w:rsidR="00245D05">
        <w:rPr>
          <w:szCs w:val="22"/>
        </w:rPr>
        <w:t xml:space="preserve"> (</w:t>
      </w:r>
      <w:r w:rsidR="00245D05" w:rsidRPr="00B9455C">
        <w:rPr>
          <w:szCs w:val="22"/>
        </w:rPr>
        <w:t>www.umweltbundesamt.de/sites/default/files/medien/1410/publikationen/2019_10_09_texte_117-2019_uba_weacycle_mit_summary_and_abstract_170719_final_v4_pdfua_0.pdf</w:t>
      </w:r>
      <w:r w:rsidR="00245D05">
        <w:rPr>
          <w:szCs w:val="22"/>
        </w:rPr>
        <w:t xml:space="preserve">) </w:t>
      </w:r>
    </w:p>
    <w:p w14:paraId="4C768B93" w14:textId="1AE491AD" w:rsidR="00830B44" w:rsidRDefault="00830B44" w:rsidP="007C6F38"/>
    <w:sectPr w:rsidR="00830B44" w:rsidSect="004F033C">
      <w:footerReference w:type="even" r:id="rId8"/>
      <w:footerReference w:type="default" r:id="rId9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B8B00" w14:textId="77777777" w:rsidR="002633FE" w:rsidRDefault="002633FE">
      <w:pPr>
        <w:spacing w:after="0" w:line="240" w:lineRule="auto"/>
      </w:pPr>
      <w:r>
        <w:separator/>
      </w:r>
    </w:p>
  </w:endnote>
  <w:endnote w:type="continuationSeparator" w:id="0">
    <w:p w14:paraId="69319719" w14:textId="77777777" w:rsidR="002633FE" w:rsidRDefault="0026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3B5AC" w14:textId="77777777" w:rsidR="00C24A8D" w:rsidRDefault="00830B44" w:rsidP="003B59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64D5557" w14:textId="77777777" w:rsidR="00C24A8D" w:rsidRDefault="00627775" w:rsidP="00604C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B0F89" w14:textId="7AE9947C" w:rsidR="00C24A8D" w:rsidRDefault="00830B44" w:rsidP="003B59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27775">
      <w:rPr>
        <w:rStyle w:val="Seitenzahl"/>
        <w:noProof/>
      </w:rPr>
      <w:t>4</w:t>
    </w:r>
    <w:r>
      <w:rPr>
        <w:rStyle w:val="Seitenzahl"/>
      </w:rPr>
      <w:fldChar w:fldCharType="end"/>
    </w:r>
  </w:p>
  <w:p w14:paraId="756FD9C7" w14:textId="77777777" w:rsidR="00C24A8D" w:rsidRDefault="00627775" w:rsidP="00604C8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BA2FB" w14:textId="77777777" w:rsidR="002633FE" w:rsidRDefault="002633FE">
      <w:pPr>
        <w:spacing w:after="0" w:line="240" w:lineRule="auto"/>
      </w:pPr>
      <w:r>
        <w:separator/>
      </w:r>
    </w:p>
  </w:footnote>
  <w:footnote w:type="continuationSeparator" w:id="0">
    <w:p w14:paraId="18DE9E21" w14:textId="77777777" w:rsidR="002633FE" w:rsidRDefault="00263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4270"/>
    <w:multiLevelType w:val="hybridMultilevel"/>
    <w:tmpl w:val="EAF0AE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D7126"/>
    <w:multiLevelType w:val="hybridMultilevel"/>
    <w:tmpl w:val="1696EA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F0E5A"/>
    <w:multiLevelType w:val="hybridMultilevel"/>
    <w:tmpl w:val="716824FA"/>
    <w:lvl w:ilvl="0" w:tplc="B4B64BE2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BC0CD2"/>
    <w:multiLevelType w:val="hybridMultilevel"/>
    <w:tmpl w:val="1A126B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65B0D"/>
    <w:multiLevelType w:val="hybridMultilevel"/>
    <w:tmpl w:val="46467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14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3A"/>
    <w:rsid w:val="0018456D"/>
    <w:rsid w:val="001B1F66"/>
    <w:rsid w:val="00207BB0"/>
    <w:rsid w:val="00245D05"/>
    <w:rsid w:val="002633FE"/>
    <w:rsid w:val="00426BDA"/>
    <w:rsid w:val="004E42C9"/>
    <w:rsid w:val="00627775"/>
    <w:rsid w:val="00772559"/>
    <w:rsid w:val="00795751"/>
    <w:rsid w:val="007C6F38"/>
    <w:rsid w:val="00830B44"/>
    <w:rsid w:val="00904404"/>
    <w:rsid w:val="00923831"/>
    <w:rsid w:val="00966FAC"/>
    <w:rsid w:val="00AE44B2"/>
    <w:rsid w:val="00B9455C"/>
    <w:rsid w:val="00BC6FAF"/>
    <w:rsid w:val="00BF5C3A"/>
    <w:rsid w:val="00D4356A"/>
    <w:rsid w:val="00D7228E"/>
    <w:rsid w:val="00DA6421"/>
    <w:rsid w:val="00ED68EC"/>
    <w:rsid w:val="00F05D12"/>
    <w:rsid w:val="00F5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4C1C8F"/>
  <w15:docId w15:val="{5E5A7243-D024-4579-9731-40FEE6B0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5C3A"/>
    <w:pPr>
      <w:spacing w:after="160" w:line="320" w:lineRule="exact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5C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F5C3A"/>
    <w:pPr>
      <w:keepNext/>
      <w:spacing w:before="24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5C3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5C3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Fuzeile">
    <w:name w:val="footer"/>
    <w:basedOn w:val="Standard"/>
    <w:link w:val="FuzeileZchn"/>
    <w:uiPriority w:val="99"/>
    <w:rsid w:val="00BF5C3A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BF5C3A"/>
    <w:rPr>
      <w:rFonts w:ascii="Arial" w:eastAsia="Times New Roman" w:hAnsi="Arial" w:cs="Times New Roman"/>
      <w:sz w:val="20"/>
      <w:szCs w:val="24"/>
      <w:lang w:val="x-none" w:eastAsia="x-none"/>
    </w:rPr>
  </w:style>
  <w:style w:type="character" w:styleId="Seitenzahl">
    <w:name w:val="page number"/>
    <w:uiPriority w:val="99"/>
    <w:rsid w:val="00BF5C3A"/>
    <w:rPr>
      <w:rFonts w:cs="Times New Roman"/>
    </w:rPr>
  </w:style>
  <w:style w:type="paragraph" w:styleId="Listenabsatz">
    <w:name w:val="List Paragraph"/>
    <w:basedOn w:val="Standard"/>
    <w:uiPriority w:val="34"/>
    <w:qFormat/>
    <w:rsid w:val="00BF5C3A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styleId="Hervorhebung">
    <w:name w:val="Emphasis"/>
    <w:uiPriority w:val="99"/>
    <w:qFormat/>
    <w:rsid w:val="00BF5C3A"/>
    <w:rPr>
      <w:rFonts w:cs="Times New Roman"/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44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44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44B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4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4B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44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fault">
    <w:name w:val="Default"/>
    <w:rsid w:val="00830B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904404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E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42C9"/>
    <w:rPr>
      <w:rFonts w:ascii="Arial" w:eastAsia="Times New Roman" w:hAnsi="Arial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45D0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66F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873A-BFE6-4733-B533-BB6FBC75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33227C2F.dotm</Template>
  <TotalTime>0</TotalTime>
  <Pages>4</Pages>
  <Words>1213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 NWM</Company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VI-400e (Frau Heusler)</cp:lastModifiedBy>
  <cp:revision>6</cp:revision>
  <cp:lastPrinted>2019-11-27T10:29:00Z</cp:lastPrinted>
  <dcterms:created xsi:type="dcterms:W3CDTF">2019-11-27T10:39:00Z</dcterms:created>
  <dcterms:modified xsi:type="dcterms:W3CDTF">2020-01-15T10:11:00Z</dcterms:modified>
</cp:coreProperties>
</file>