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7B8F" w14:textId="6E68B617" w:rsidR="006A73DF" w:rsidRPr="003B436D" w:rsidRDefault="006A73DF" w:rsidP="00EF7ECE">
      <w:pPr>
        <w:spacing w:after="0"/>
        <w:jc w:val="center"/>
        <w:rPr>
          <w:rFonts w:asciiTheme="majorHAnsi" w:hAnsiTheme="majorHAnsi"/>
          <w:sz w:val="24"/>
          <w:szCs w:val="24"/>
        </w:rPr>
      </w:pPr>
      <w:r w:rsidRPr="003B436D">
        <w:rPr>
          <w:rFonts w:asciiTheme="majorHAnsi" w:hAnsiTheme="majorHAnsi"/>
          <w:sz w:val="24"/>
          <w:szCs w:val="24"/>
        </w:rPr>
        <w:t>Leistungsbeschreibung für das LAGA</w:t>
      </w:r>
      <w:r w:rsidR="00BC6FB9">
        <w:rPr>
          <w:rFonts w:asciiTheme="majorHAnsi" w:hAnsiTheme="majorHAnsi"/>
          <w:sz w:val="24"/>
          <w:szCs w:val="24"/>
        </w:rPr>
        <w:t>-</w:t>
      </w:r>
      <w:r w:rsidRPr="003B436D">
        <w:rPr>
          <w:rFonts w:asciiTheme="majorHAnsi" w:hAnsiTheme="majorHAnsi"/>
          <w:sz w:val="24"/>
          <w:szCs w:val="24"/>
        </w:rPr>
        <w:t>LFP-Vorhaben L</w:t>
      </w:r>
      <w:r w:rsidR="00C7377C">
        <w:rPr>
          <w:rFonts w:asciiTheme="majorHAnsi" w:hAnsiTheme="majorHAnsi"/>
          <w:sz w:val="24"/>
          <w:szCs w:val="24"/>
        </w:rPr>
        <w:t xml:space="preserve"> </w:t>
      </w:r>
      <w:bookmarkStart w:id="0" w:name="_GoBack"/>
      <w:bookmarkEnd w:id="0"/>
      <w:r w:rsidRPr="003B436D">
        <w:rPr>
          <w:rFonts w:asciiTheme="majorHAnsi" w:hAnsiTheme="majorHAnsi"/>
          <w:sz w:val="24"/>
          <w:szCs w:val="24"/>
        </w:rPr>
        <w:t>1.</w:t>
      </w:r>
      <w:r w:rsidR="00254B02" w:rsidRPr="003B436D">
        <w:rPr>
          <w:rFonts w:asciiTheme="majorHAnsi" w:hAnsiTheme="majorHAnsi"/>
          <w:sz w:val="24"/>
          <w:szCs w:val="24"/>
        </w:rPr>
        <w:t>20</w:t>
      </w:r>
    </w:p>
    <w:p w14:paraId="2F8EB29B" w14:textId="77777777" w:rsidR="00D21C6E" w:rsidRPr="006E13A1" w:rsidRDefault="00D21C6E" w:rsidP="00EF7ECE">
      <w:pPr>
        <w:spacing w:after="0"/>
        <w:jc w:val="center"/>
        <w:rPr>
          <w:rFonts w:asciiTheme="majorHAnsi" w:hAnsiTheme="majorHAnsi"/>
          <w:sz w:val="24"/>
          <w:szCs w:val="24"/>
          <w:u w:val="single"/>
        </w:rPr>
      </w:pPr>
    </w:p>
    <w:p w14:paraId="3CBFDC57" w14:textId="599ABFC6" w:rsidR="006A73DF" w:rsidRPr="006E13A1" w:rsidRDefault="008E7DAB" w:rsidP="00EF7ECE">
      <w:pPr>
        <w:spacing w:after="0"/>
        <w:jc w:val="center"/>
        <w:rPr>
          <w:rFonts w:asciiTheme="majorHAnsi" w:hAnsiTheme="majorHAnsi"/>
          <w:b/>
          <w:sz w:val="24"/>
          <w:szCs w:val="24"/>
        </w:rPr>
      </w:pPr>
      <w:r w:rsidRPr="008E7DAB">
        <w:rPr>
          <w:rFonts w:asciiTheme="majorHAnsi" w:hAnsiTheme="majorHAnsi"/>
          <w:b/>
          <w:sz w:val="24"/>
          <w:szCs w:val="24"/>
        </w:rPr>
        <w:t>Entwicklung und Validierung eines parametergruppenübergreifend einheitlichen Extraktionsverfahrens für chlorierte und nicht chlor</w:t>
      </w:r>
      <w:r>
        <w:rPr>
          <w:rFonts w:asciiTheme="majorHAnsi" w:hAnsiTheme="majorHAnsi"/>
          <w:b/>
          <w:sz w:val="24"/>
          <w:szCs w:val="24"/>
        </w:rPr>
        <w:t>ierte schwerflüchtige Kohlenwas</w:t>
      </w:r>
      <w:r w:rsidRPr="008E7DAB">
        <w:rPr>
          <w:rFonts w:asciiTheme="majorHAnsi" w:hAnsiTheme="majorHAnsi"/>
          <w:b/>
          <w:sz w:val="24"/>
          <w:szCs w:val="24"/>
        </w:rPr>
        <w:t>serstoffe</w:t>
      </w:r>
    </w:p>
    <w:p w14:paraId="455E7012" w14:textId="27E90F74" w:rsidR="006A73DF" w:rsidRPr="006E13A1" w:rsidRDefault="00B615E1" w:rsidP="002F2834">
      <w:pPr>
        <w:pStyle w:val="berschrift1"/>
        <w:keepNext w:val="0"/>
        <w:keepLines w:val="0"/>
        <w:ind w:left="284" w:hanging="284"/>
      </w:pPr>
      <w:r>
        <w:t>Allgemeines</w:t>
      </w:r>
    </w:p>
    <w:p w14:paraId="404E9E2A" w14:textId="5A209850" w:rsidR="00885197" w:rsidRPr="008E7DAB" w:rsidRDefault="00885197" w:rsidP="000B1542">
      <w:pPr>
        <w:rPr>
          <w:i/>
        </w:rPr>
      </w:pPr>
      <w:bookmarkStart w:id="1" w:name="_Ref13812866"/>
      <w:r w:rsidRPr="008E7DAB">
        <w:t xml:space="preserve">Aktuelle Normen </w:t>
      </w:r>
      <w:r w:rsidR="004A0D5C">
        <w:t xml:space="preserve">der Abfallanalytik </w:t>
      </w:r>
      <w:r w:rsidRPr="008E7DAB">
        <w:t xml:space="preserve">erlauben den Untersuchungsstellen </w:t>
      </w:r>
      <w:r w:rsidR="004A0D5C" w:rsidRPr="008E7DAB">
        <w:t>für die Parameter</w:t>
      </w:r>
      <w:r w:rsidR="00D74196">
        <w:softHyphen/>
      </w:r>
      <w:r w:rsidR="004A0D5C" w:rsidRPr="008E7DAB">
        <w:t xml:space="preserve">gruppen PAK, CKW und PCB </w:t>
      </w:r>
      <w:r w:rsidRPr="008E7DAB">
        <w:t>unters</w:t>
      </w:r>
      <w:r w:rsidR="00D078C6">
        <w:t>chiedliche Extraktionsverfahren</w:t>
      </w:r>
      <w:r w:rsidRPr="008E7DAB">
        <w:t>. Die Gleichwertigkeit der ver</w:t>
      </w:r>
      <w:r w:rsidR="00CF24D6">
        <w:softHyphen/>
      </w:r>
      <w:r w:rsidRPr="008E7DAB">
        <w:t>schiedenen Extraktionen kann dabei nicht in jedem Fall als gesichert angesehen werden. Die fehlende Vereinheitlichung der Extraktionsverfahren zeigt sich bei Ringversuchen in einer gene</w:t>
      </w:r>
      <w:r w:rsidR="00D74196">
        <w:softHyphen/>
      </w:r>
      <w:r w:rsidRPr="008E7DAB">
        <w:t xml:space="preserve">rell unbefriedigenden Vergleichbarkeit von Untersuchungen verschiedener Labors. </w:t>
      </w:r>
      <w:r w:rsidR="00874934">
        <w:t>Darüber hin</w:t>
      </w:r>
      <w:r w:rsidR="00D74196">
        <w:softHyphen/>
      </w:r>
      <w:r w:rsidR="00874934">
        <w:t xml:space="preserve">aus entsteht bei der </w:t>
      </w:r>
      <w:r w:rsidR="00D021C2">
        <w:t xml:space="preserve">parallelen </w:t>
      </w:r>
      <w:r w:rsidR="00874934">
        <w:t xml:space="preserve">Durchführung </w:t>
      </w:r>
      <w:r w:rsidR="00D021C2">
        <w:t xml:space="preserve">mehrerer </w:t>
      </w:r>
      <w:r w:rsidR="00874934">
        <w:t>parameterspezifischer Extraktionen ver</w:t>
      </w:r>
      <w:r w:rsidR="00D74196">
        <w:softHyphen/>
      </w:r>
      <w:r w:rsidR="00874934">
        <w:t>meidbarer Arbeitsaufwand, der sich in unnötigen Kosten bei den</w:t>
      </w:r>
      <w:r w:rsidR="004A0D5C">
        <w:t xml:space="preserve"> durchführenden Labors und letztendlich </w:t>
      </w:r>
      <w:r w:rsidR="00D078C6">
        <w:t xml:space="preserve">bei </w:t>
      </w:r>
      <w:r w:rsidR="004A0D5C">
        <w:t xml:space="preserve">den </w:t>
      </w:r>
      <w:r w:rsidR="00874934">
        <w:t>Auftraggebern niederschlägt.</w:t>
      </w:r>
    </w:p>
    <w:p w14:paraId="13DFB7A6" w14:textId="77777777" w:rsidR="0079741A" w:rsidRPr="006E13A1" w:rsidRDefault="0079741A" w:rsidP="002F2834">
      <w:pPr>
        <w:pStyle w:val="berschrift1"/>
        <w:keepNext w:val="0"/>
        <w:keepLines w:val="0"/>
        <w:ind w:left="284" w:hanging="284"/>
      </w:pPr>
      <w:r w:rsidRPr="006E13A1">
        <w:t>Untersuchungsziel</w:t>
      </w:r>
    </w:p>
    <w:p w14:paraId="6D92D3A5" w14:textId="77777777" w:rsidR="00675A52" w:rsidRDefault="00675A52" w:rsidP="00675A52">
      <w:r w:rsidRPr="002F2834">
        <w:t xml:space="preserve">Ziel des Projekts ist es, durch Benennung eines für </w:t>
      </w:r>
      <w:r>
        <w:t>die Bestimmung von</w:t>
      </w:r>
    </w:p>
    <w:p w14:paraId="34CE5F6C" w14:textId="77777777" w:rsidR="00675A52" w:rsidRDefault="00675A52" w:rsidP="00675A52">
      <w:pPr>
        <w:pStyle w:val="Listenabsatz"/>
        <w:numPr>
          <w:ilvl w:val="0"/>
          <w:numId w:val="23"/>
        </w:numPr>
      </w:pPr>
      <w:r w:rsidRPr="002F2834">
        <w:t xml:space="preserve">MKW, </w:t>
      </w:r>
    </w:p>
    <w:p w14:paraId="6C2F7D16" w14:textId="77777777" w:rsidR="00675A52" w:rsidRDefault="00675A52" w:rsidP="00675A52">
      <w:pPr>
        <w:pStyle w:val="Listenabsatz"/>
        <w:numPr>
          <w:ilvl w:val="0"/>
          <w:numId w:val="23"/>
        </w:numPr>
      </w:pPr>
      <w:r w:rsidRPr="002F2834">
        <w:t>EOX</w:t>
      </w:r>
      <w:r>
        <w:t>,</w:t>
      </w:r>
      <w:r w:rsidRPr="002F2834">
        <w:t xml:space="preserve"> </w:t>
      </w:r>
    </w:p>
    <w:p w14:paraId="74DEA070" w14:textId="77777777" w:rsidR="00675A52" w:rsidRDefault="00675A52" w:rsidP="00675A52">
      <w:pPr>
        <w:pStyle w:val="Listenabsatz"/>
        <w:numPr>
          <w:ilvl w:val="0"/>
          <w:numId w:val="23"/>
        </w:numPr>
      </w:pPr>
      <w:r w:rsidRPr="002F2834">
        <w:t xml:space="preserve">PAK, </w:t>
      </w:r>
    </w:p>
    <w:p w14:paraId="1BBDD4D0" w14:textId="4B5AC3A7" w:rsidR="00675A52" w:rsidRDefault="00675A52" w:rsidP="00675A52">
      <w:pPr>
        <w:pStyle w:val="Listenabsatz"/>
        <w:numPr>
          <w:ilvl w:val="0"/>
          <w:numId w:val="23"/>
        </w:numPr>
      </w:pPr>
      <w:r w:rsidRPr="002F2834">
        <w:t xml:space="preserve">PCB </w:t>
      </w:r>
      <w:r>
        <w:t xml:space="preserve">und </w:t>
      </w:r>
      <w:r w:rsidRPr="002F2834">
        <w:t>andere</w:t>
      </w:r>
      <w:r>
        <w:t>n</w:t>
      </w:r>
      <w:r w:rsidRPr="002F2834">
        <w:t xml:space="preserve"> CKW (wie z.B. Chlorbenzole</w:t>
      </w:r>
      <w:r>
        <w:t>n</w:t>
      </w:r>
      <w:r w:rsidRPr="002F2834">
        <w:t>, HCH, DDX oder Aldrin)</w:t>
      </w:r>
      <w:r>
        <w:t xml:space="preserve"> </w:t>
      </w:r>
      <w:r w:rsidR="00635D8F">
        <w:t>sowie von</w:t>
      </w:r>
    </w:p>
    <w:p w14:paraId="5C99E73C" w14:textId="6DBECC86" w:rsidR="00675A52" w:rsidRDefault="00675A52" w:rsidP="00675A52">
      <w:pPr>
        <w:pStyle w:val="Listenabsatz"/>
        <w:numPr>
          <w:ilvl w:val="0"/>
          <w:numId w:val="23"/>
        </w:numPr>
      </w:pPr>
      <w:r w:rsidRPr="002F2834">
        <w:t>lipophile</w:t>
      </w:r>
      <w:r>
        <w:t>n</w:t>
      </w:r>
      <w:r w:rsidRPr="002F2834">
        <w:t xml:space="preserve"> Stoffe</w:t>
      </w:r>
      <w:r>
        <w:t>n</w:t>
      </w:r>
    </w:p>
    <w:p w14:paraId="1748C111" w14:textId="7A1376A8" w:rsidR="00675A52" w:rsidRPr="002F2834" w:rsidRDefault="00675A52" w:rsidP="00675A52">
      <w:r>
        <w:t>geeigneten</w:t>
      </w:r>
      <w:r w:rsidRPr="002F2834">
        <w:t xml:space="preserve"> einheitlichen Extraktionsverfahrens die Qualität der Feststoffanalytik zu erhöhen</w:t>
      </w:r>
      <w:r>
        <w:t xml:space="preserve"> und gleichzeitig den Aufwand in den Labors zu senken</w:t>
      </w:r>
      <w:r w:rsidRPr="002F2834">
        <w:t xml:space="preserve">. Das Verfahren soll dabei </w:t>
      </w:r>
      <w:r>
        <w:t>di</w:t>
      </w:r>
      <w:r w:rsidRPr="002F2834">
        <w:t xml:space="preserve">e Vorgaben der bestehenden Normen </w:t>
      </w:r>
      <w:r>
        <w:t>in Form eines Kompromisses aufgreifen,</w:t>
      </w:r>
      <w:r w:rsidRPr="002F2834">
        <w:t xml:space="preserve"> </w:t>
      </w:r>
      <w:r>
        <w:t xml:space="preserve">eine </w:t>
      </w:r>
      <w:r w:rsidRPr="002F2834">
        <w:t xml:space="preserve">möglichst </w:t>
      </w:r>
      <w:r>
        <w:t>vollständige</w:t>
      </w:r>
      <w:r w:rsidRPr="002F2834">
        <w:t xml:space="preserve"> </w:t>
      </w:r>
      <w:r>
        <w:t>Extraktion gewährleisten</w:t>
      </w:r>
      <w:r w:rsidRPr="002F2834">
        <w:t>, kosten</w:t>
      </w:r>
      <w:r>
        <w:softHyphen/>
      </w:r>
      <w:r w:rsidRPr="002F2834">
        <w:t>günstig durchzuführen sein und</w:t>
      </w:r>
      <w:r>
        <w:t xml:space="preserve"> eine für die o.g. Untersuchungen ausreichende </w:t>
      </w:r>
      <w:proofErr w:type="spellStart"/>
      <w:r>
        <w:t>Extraktmenge</w:t>
      </w:r>
      <w:proofErr w:type="spellEnd"/>
      <w:r>
        <w:t xml:space="preserve"> liefern</w:t>
      </w:r>
      <w:r w:rsidRPr="002F2834">
        <w:t xml:space="preserve">. </w:t>
      </w:r>
    </w:p>
    <w:p w14:paraId="6E5DFE5D" w14:textId="77777777" w:rsidR="008E7DAB" w:rsidRPr="002F2834" w:rsidRDefault="008E7DAB" w:rsidP="00885197">
      <w:r w:rsidRPr="002F2834">
        <w:t>Die Bestimmungen von Dioxinen, Phenolen, PFC, LCKW und BTEX erfordern spezielle Verfahren der Probenaufarbeitung und sind nicht Gegenstand des geplanten Vorhabens.</w:t>
      </w:r>
    </w:p>
    <w:p w14:paraId="4E26E31D" w14:textId="5D30749D" w:rsidR="0079741A" w:rsidRPr="0079741A" w:rsidRDefault="0079741A" w:rsidP="00C44D91">
      <w:pPr>
        <w:pStyle w:val="berschrift1"/>
        <w:keepNext w:val="0"/>
        <w:keepLines w:val="0"/>
        <w:ind w:left="284" w:hanging="284"/>
      </w:pPr>
      <w:r>
        <w:t>Vorgehen</w:t>
      </w:r>
    </w:p>
    <w:p w14:paraId="3FD6F737" w14:textId="7410B40F" w:rsidR="00757674" w:rsidRDefault="00757674" w:rsidP="00885197">
      <w:r>
        <w:t xml:space="preserve">Das </w:t>
      </w:r>
      <w:r w:rsidR="00EC0A36">
        <w:t xml:space="preserve">gesamte Vorhaben </w:t>
      </w:r>
      <w:r>
        <w:t xml:space="preserve">soll in </w:t>
      </w:r>
      <w:r w:rsidR="00D078C6">
        <w:t>den folgenden vier</w:t>
      </w:r>
      <w:r>
        <w:t xml:space="preserve"> Schritten bearbeitet werden. </w:t>
      </w:r>
      <w:r w:rsidRPr="00DF2499">
        <w:rPr>
          <w:b/>
        </w:rPr>
        <w:t xml:space="preserve">Die beiden ersten Schritte sind </w:t>
      </w:r>
      <w:r w:rsidR="00B419EC" w:rsidRPr="00DF2499">
        <w:rPr>
          <w:b/>
        </w:rPr>
        <w:t>B</w:t>
      </w:r>
      <w:r w:rsidRPr="00DF2499">
        <w:rPr>
          <w:b/>
        </w:rPr>
        <w:t xml:space="preserve">estandteil </w:t>
      </w:r>
      <w:r w:rsidR="00B419EC" w:rsidRPr="00DF2499">
        <w:rPr>
          <w:b/>
        </w:rPr>
        <w:t>der vorliegenden Leistungsbeschreibung</w:t>
      </w:r>
      <w:r w:rsidR="00CC5A1B" w:rsidRPr="00DF2499">
        <w:rPr>
          <w:b/>
        </w:rPr>
        <w:t xml:space="preserve"> und werden im ersten Projektjahr bearbei</w:t>
      </w:r>
      <w:r w:rsidR="00D74196" w:rsidRPr="00DF2499">
        <w:rPr>
          <w:b/>
        </w:rPr>
        <w:softHyphen/>
      </w:r>
      <w:r w:rsidR="00CC5A1B" w:rsidRPr="00DF2499">
        <w:rPr>
          <w:b/>
        </w:rPr>
        <w:t>tet</w:t>
      </w:r>
      <w:r w:rsidR="00B419EC" w:rsidRPr="00DF2499">
        <w:rPr>
          <w:b/>
        </w:rPr>
        <w:t xml:space="preserve">, </w:t>
      </w:r>
      <w:r w:rsidR="00D078C6" w:rsidRPr="00991634">
        <w:rPr>
          <w:b/>
        </w:rPr>
        <w:t>d</w:t>
      </w:r>
      <w:r w:rsidR="00B419EC" w:rsidRPr="00991634">
        <w:rPr>
          <w:b/>
        </w:rPr>
        <w:t>ie letzten beiden Schritte sind Bestandteil eines eventuellen Folgeprojekts</w:t>
      </w:r>
      <w:r w:rsidR="00635D8F">
        <w:rPr>
          <w:b/>
        </w:rPr>
        <w:t>,</w:t>
      </w:r>
      <w:r w:rsidR="00CC5A1B" w:rsidRPr="00991634">
        <w:rPr>
          <w:b/>
        </w:rPr>
        <w:t xml:space="preserve"> das im darauf fol</w:t>
      </w:r>
      <w:r w:rsidR="00D74196" w:rsidRPr="00991634">
        <w:rPr>
          <w:b/>
        </w:rPr>
        <w:softHyphen/>
      </w:r>
      <w:r w:rsidR="00CC5A1B" w:rsidRPr="00991634">
        <w:rPr>
          <w:b/>
        </w:rPr>
        <w:t>genden Jahr stattfindet</w:t>
      </w:r>
      <w:r w:rsidR="00B419EC">
        <w:t>.</w:t>
      </w:r>
    </w:p>
    <w:p w14:paraId="005C4690" w14:textId="77777777" w:rsidR="00EC0A36" w:rsidRDefault="00EC0A36" w:rsidP="00EC0A36">
      <w:pPr>
        <w:pStyle w:val="berschrift2"/>
      </w:pPr>
      <w:r w:rsidRPr="00180A9E">
        <w:t>LAGA LFP-Vorhaben L1.20</w:t>
      </w:r>
    </w:p>
    <w:p w14:paraId="368CF055" w14:textId="4598B044" w:rsidR="008E7DAB" w:rsidRPr="002F2834" w:rsidRDefault="008E7DAB" w:rsidP="00885197">
      <w:r w:rsidRPr="002F2834">
        <w:t xml:space="preserve">In einem </w:t>
      </w:r>
      <w:r w:rsidR="00D47BA8" w:rsidRPr="002E7100">
        <w:rPr>
          <w:b/>
        </w:rPr>
        <w:t>ersten</w:t>
      </w:r>
      <w:r w:rsidRPr="002E7100">
        <w:rPr>
          <w:b/>
        </w:rPr>
        <w:t xml:space="preserve"> Schritt</w:t>
      </w:r>
      <w:r w:rsidRPr="002F2834">
        <w:t xml:space="preserve"> soll</w:t>
      </w:r>
      <w:r w:rsidR="002E7100">
        <w:t>en</w:t>
      </w:r>
      <w:r w:rsidRPr="002F2834">
        <w:t xml:space="preserve"> aus den zu Projektbeginn gültigen Extraktionsvorschriften </w:t>
      </w:r>
      <w:r w:rsidR="002E7100">
        <w:t>Verfah</w:t>
      </w:r>
      <w:r w:rsidR="00CF24D6">
        <w:softHyphen/>
      </w:r>
      <w:r w:rsidR="002E7100">
        <w:t>ren</w:t>
      </w:r>
      <w:r w:rsidRPr="002F2834">
        <w:t xml:space="preserve"> abgeleitet werden, </w:t>
      </w:r>
      <w:r w:rsidR="002E7100">
        <w:t>die</w:t>
      </w:r>
      <w:r w:rsidRPr="002F2834">
        <w:t xml:space="preserve"> einen fachlich vertretbaren Kompromiss all</w:t>
      </w:r>
      <w:r w:rsidR="002E7100">
        <w:t>er Arbeitsvorschriften dar</w:t>
      </w:r>
      <w:r w:rsidR="00CF24D6">
        <w:softHyphen/>
      </w:r>
      <w:r w:rsidR="002E7100">
        <w:t>stellen</w:t>
      </w:r>
      <w:r w:rsidRPr="002F2834">
        <w:t>.</w:t>
      </w:r>
      <w:r w:rsidR="002E7100">
        <w:t xml:space="preserve"> Aus diesen </w:t>
      </w:r>
      <w:r w:rsidR="003F1F31">
        <w:t xml:space="preserve">möglichen </w:t>
      </w:r>
      <w:r w:rsidR="002E7100">
        <w:t xml:space="preserve">Verfahren </w:t>
      </w:r>
      <w:r w:rsidR="00D078C6">
        <w:t>werden</w:t>
      </w:r>
      <w:r w:rsidR="002E7100">
        <w:t xml:space="preserve"> auf Grundlage einer fachlichen Bewertung zwei Verfahren ausgewählt, die im Anschluss </w:t>
      </w:r>
      <w:r w:rsidR="00EC0A36">
        <w:t xml:space="preserve">erprobt und </w:t>
      </w:r>
      <w:r w:rsidR="002E7100">
        <w:t>optimiert werden sollen.</w:t>
      </w:r>
      <w:r w:rsidR="001E09FE">
        <w:t xml:space="preserve"> Diese Verfahren dürfen keine herstellerspezifischen Gerätschaften voraussetzten</w:t>
      </w:r>
      <w:r w:rsidR="00842203">
        <w:t>.</w:t>
      </w:r>
    </w:p>
    <w:p w14:paraId="7C1B8C36" w14:textId="69EBCEDB" w:rsidR="003F1F31" w:rsidRDefault="008E7DAB" w:rsidP="00885197">
      <w:r w:rsidRPr="002F2834">
        <w:t xml:space="preserve">In einem </w:t>
      </w:r>
      <w:r w:rsidR="002E7100" w:rsidRPr="002E7100">
        <w:rPr>
          <w:b/>
        </w:rPr>
        <w:t>zweiten</w:t>
      </w:r>
      <w:r w:rsidRPr="002E7100">
        <w:rPr>
          <w:b/>
        </w:rPr>
        <w:t xml:space="preserve"> Schritt</w:t>
      </w:r>
      <w:r w:rsidRPr="002F2834">
        <w:t xml:space="preserve"> erfolgt </w:t>
      </w:r>
      <w:r w:rsidR="002E7100">
        <w:t xml:space="preserve">bei </w:t>
      </w:r>
      <w:r w:rsidR="003F1F31">
        <w:t xml:space="preserve">den </w:t>
      </w:r>
      <w:r w:rsidR="002E7100">
        <w:t xml:space="preserve">beiden favorisierten Verfahren </w:t>
      </w:r>
      <w:r w:rsidRPr="002F2834">
        <w:t>zunächst die Optimie</w:t>
      </w:r>
      <w:r w:rsidR="00CF24D6">
        <w:softHyphen/>
      </w:r>
      <w:r w:rsidRPr="002F2834">
        <w:t xml:space="preserve">rung diverser operativer Details wie z. B. der Extraktionsdauer, des Extraktionsmittels sowie ggf. der Zahl der Mehrfachextraktionen und anschließend die Formulierung </w:t>
      </w:r>
      <w:r w:rsidR="003F1F31">
        <w:t xml:space="preserve">der </w:t>
      </w:r>
      <w:r w:rsidRPr="002F2834">
        <w:t>Arbeitsvorschrift</w:t>
      </w:r>
      <w:r w:rsidR="003F1F31">
        <w:t>en</w:t>
      </w:r>
      <w:r w:rsidRPr="002F2834">
        <w:t>.</w:t>
      </w:r>
      <w:r w:rsidR="003F1F31" w:rsidRPr="003F1F31">
        <w:t xml:space="preserve"> </w:t>
      </w:r>
    </w:p>
    <w:p w14:paraId="2EF67BCF" w14:textId="77777777" w:rsidR="00EC0A36" w:rsidRDefault="00EC0A36" w:rsidP="00EC0A36">
      <w:pPr>
        <w:pStyle w:val="berschrift2"/>
      </w:pPr>
      <w:r>
        <w:lastRenderedPageBreak/>
        <w:t>Folgeprojekt (nur informativ)</w:t>
      </w:r>
    </w:p>
    <w:p w14:paraId="134D1A2F" w14:textId="36B6908D" w:rsidR="0074346D" w:rsidRDefault="003F1F31" w:rsidP="00885197">
      <w:r w:rsidRPr="002F2834">
        <w:t xml:space="preserve">In einem </w:t>
      </w:r>
      <w:r>
        <w:rPr>
          <w:b/>
        </w:rPr>
        <w:t>dritten</w:t>
      </w:r>
      <w:r w:rsidRPr="002E7100">
        <w:rPr>
          <w:b/>
        </w:rPr>
        <w:t xml:space="preserve"> Schritt</w:t>
      </w:r>
      <w:r>
        <w:rPr>
          <w:b/>
        </w:rPr>
        <w:t xml:space="preserve"> </w:t>
      </w:r>
      <w:r w:rsidRPr="003F1F31">
        <w:t>werden</w:t>
      </w:r>
      <w:r>
        <w:rPr>
          <w:b/>
        </w:rPr>
        <w:t xml:space="preserve"> </w:t>
      </w:r>
      <w:r w:rsidRPr="003F1F31">
        <w:t xml:space="preserve">die Verfahren in Hinblick </w:t>
      </w:r>
      <w:r>
        <w:t>auf die Vollständigkeit und Reprodu</w:t>
      </w:r>
      <w:r w:rsidR="00CF24D6">
        <w:softHyphen/>
      </w:r>
      <w:r>
        <w:t xml:space="preserve">zierbarkeit der Extraktion </w:t>
      </w:r>
      <w:r w:rsidR="000B1542">
        <w:t xml:space="preserve">und </w:t>
      </w:r>
      <w:r w:rsidR="0074346D">
        <w:t xml:space="preserve">auf die </w:t>
      </w:r>
      <w:r w:rsidR="000B1542">
        <w:t xml:space="preserve">Kosteneffizienz </w:t>
      </w:r>
      <w:r w:rsidR="0074346D">
        <w:t xml:space="preserve">der Arbeitsabläufe </w:t>
      </w:r>
      <w:r w:rsidR="000B1542">
        <w:t>verglichen. Das leis</w:t>
      </w:r>
      <w:r w:rsidR="00CF24D6">
        <w:softHyphen/>
      </w:r>
      <w:r w:rsidR="000B1542">
        <w:t>tungsfähigere Verfahren wird, ggf. mit abschließenden Änderungen</w:t>
      </w:r>
      <w:r w:rsidR="0074346D">
        <w:t>,</w:t>
      </w:r>
      <w:r w:rsidR="000B1542">
        <w:t xml:space="preserve"> in e</w:t>
      </w:r>
      <w:r w:rsidR="0074346D">
        <w:t>ine finale Arbeits</w:t>
      </w:r>
      <w:r w:rsidR="00D74196">
        <w:softHyphen/>
      </w:r>
      <w:r w:rsidR="0074346D">
        <w:t xml:space="preserve">vorschrift überführt. </w:t>
      </w:r>
    </w:p>
    <w:p w14:paraId="57ECAC91" w14:textId="0F1D5CD9" w:rsidR="008E7DAB" w:rsidRPr="003F1F31" w:rsidRDefault="0074346D" w:rsidP="00885197">
      <w:r>
        <w:t xml:space="preserve">In einem </w:t>
      </w:r>
      <w:r w:rsidRPr="0074346D">
        <w:rPr>
          <w:b/>
        </w:rPr>
        <w:t>vierten Schritt</w:t>
      </w:r>
      <w:r>
        <w:t xml:space="preserve"> wird auf dieser</w:t>
      </w:r>
      <w:r w:rsidR="000B1542">
        <w:t xml:space="preserve"> Basis </w:t>
      </w:r>
      <w:r>
        <w:t>ein</w:t>
      </w:r>
      <w:r w:rsidR="000B1542">
        <w:t xml:space="preserve"> Validierungsringversuch </w:t>
      </w:r>
      <w:r>
        <w:t xml:space="preserve">mit mindestens 10 teilnehmenden Labors und </w:t>
      </w:r>
      <w:r w:rsidR="00D078C6">
        <w:t>vier</w:t>
      </w:r>
      <w:r>
        <w:t xml:space="preserve"> Probenniveaus veranstaltet.</w:t>
      </w:r>
    </w:p>
    <w:p w14:paraId="065E8E3A" w14:textId="77777777" w:rsidR="00740877" w:rsidRPr="006E13A1" w:rsidRDefault="00740877" w:rsidP="008C1B2F">
      <w:pPr>
        <w:pStyle w:val="berschrift1"/>
        <w:keepNext w:val="0"/>
        <w:keepLines w:val="0"/>
        <w:ind w:left="284" w:hanging="284"/>
      </w:pPr>
      <w:bookmarkStart w:id="2" w:name="_Ref13812869"/>
      <w:bookmarkEnd w:id="1"/>
      <w:r w:rsidRPr="006E13A1">
        <w:t>Untersuchungskonzept im Einzelnen</w:t>
      </w:r>
      <w:bookmarkEnd w:id="2"/>
    </w:p>
    <w:p w14:paraId="3A0FB1C2" w14:textId="25DC3599" w:rsidR="00275384" w:rsidRPr="006E13A1" w:rsidRDefault="007216EB" w:rsidP="007216EB">
      <w:pPr>
        <w:pStyle w:val="berschrift2"/>
        <w:keepNext w:val="0"/>
        <w:keepLines w:val="0"/>
      </w:pPr>
      <w:r>
        <w:t>Versuchs</w:t>
      </w:r>
      <w:r w:rsidR="00B50EF8">
        <w:t>proben</w:t>
      </w:r>
    </w:p>
    <w:p w14:paraId="188482BD" w14:textId="6886CC8F" w:rsidR="003F2855" w:rsidRDefault="005E6780" w:rsidP="008C1B2F">
      <w:r>
        <w:t>Um einen sinnvollen V</w:t>
      </w:r>
      <w:r w:rsidR="0074346D">
        <w:t xml:space="preserve">ergleich </w:t>
      </w:r>
      <w:r>
        <w:t xml:space="preserve">der Extraktionsverfahren </w:t>
      </w:r>
      <w:r w:rsidR="0074346D">
        <w:t>zu ermöglichen</w:t>
      </w:r>
      <w:r w:rsidR="00D021C2">
        <w:t>, ist es erforderlich</w:t>
      </w:r>
      <w:r w:rsidR="003B436D">
        <w:t>,</w:t>
      </w:r>
      <w:r w:rsidR="00D021C2">
        <w:t xml:space="preserve"> Pro</w:t>
      </w:r>
      <w:r w:rsidR="00CF24D6">
        <w:softHyphen/>
      </w:r>
      <w:r w:rsidR="00D021C2">
        <w:t xml:space="preserve">ben in ausreichender Menge und Homogenität </w:t>
      </w:r>
      <w:r w:rsidR="007216EB">
        <w:t>e</w:t>
      </w:r>
      <w:r w:rsidR="00F6505E">
        <w:t>inzusetz</w:t>
      </w:r>
      <w:r w:rsidR="007216EB">
        <w:t>en</w:t>
      </w:r>
      <w:r w:rsidR="005F423A">
        <w:t xml:space="preserve">. </w:t>
      </w:r>
      <w:r w:rsidR="00D053FA">
        <w:t xml:space="preserve">Die </w:t>
      </w:r>
      <w:r w:rsidR="00275384">
        <w:t>Proben</w:t>
      </w:r>
      <w:r>
        <w:t xml:space="preserve"> </w:t>
      </w:r>
      <w:r w:rsidR="00275384">
        <w:t>müssen</w:t>
      </w:r>
      <w:r>
        <w:t xml:space="preserve"> im Rahmen des Forschungsauftrags </w:t>
      </w:r>
      <w:r w:rsidR="00275384">
        <w:t xml:space="preserve">beschafft oder </w:t>
      </w:r>
      <w:r>
        <w:t xml:space="preserve">hergestellt werden. </w:t>
      </w:r>
    </w:p>
    <w:p w14:paraId="21D0112A" w14:textId="768FED83" w:rsidR="003F2855" w:rsidRDefault="00275384" w:rsidP="008C1B2F">
      <w:r>
        <w:t xml:space="preserve">Es </w:t>
      </w:r>
      <w:r w:rsidR="005E6780">
        <w:t xml:space="preserve">soll sich </w:t>
      </w:r>
      <w:r>
        <w:t xml:space="preserve">dabei </w:t>
      </w:r>
      <w:r w:rsidR="005E6780">
        <w:t xml:space="preserve">um </w:t>
      </w:r>
    </w:p>
    <w:p w14:paraId="516D042A" w14:textId="517A0FD6" w:rsidR="003F2855" w:rsidRPr="003F2855" w:rsidRDefault="003F2855" w:rsidP="00F6505E">
      <w:pPr>
        <w:pStyle w:val="berschrift1"/>
        <w:numPr>
          <w:ilvl w:val="0"/>
          <w:numId w:val="21"/>
        </w:numPr>
        <w:spacing w:before="120"/>
        <w:ind w:left="851"/>
        <w:rPr>
          <w:rFonts w:ascii="Cambria" w:eastAsiaTheme="minorHAnsi" w:hAnsi="Cambria" w:cstheme="minorBidi"/>
          <w:i w:val="0"/>
          <w:sz w:val="22"/>
          <w:szCs w:val="22"/>
        </w:rPr>
      </w:pPr>
      <w:r w:rsidRPr="003F2855">
        <w:rPr>
          <w:rFonts w:ascii="Cambria" w:eastAsiaTheme="minorHAnsi" w:hAnsi="Cambria" w:cstheme="minorBidi"/>
          <w:i w:val="0"/>
          <w:sz w:val="22"/>
          <w:szCs w:val="22"/>
        </w:rPr>
        <w:t>5</w:t>
      </w:r>
      <w:r w:rsidR="007216EB">
        <w:rPr>
          <w:rFonts w:ascii="Cambria" w:eastAsiaTheme="minorHAnsi" w:hAnsi="Cambria" w:cstheme="minorBidi"/>
          <w:i w:val="0"/>
          <w:sz w:val="22"/>
          <w:szCs w:val="22"/>
        </w:rPr>
        <w:t> </w:t>
      </w:r>
      <w:r w:rsidRPr="003F2855">
        <w:rPr>
          <w:rFonts w:ascii="Cambria" w:eastAsiaTheme="minorHAnsi" w:hAnsi="Cambria" w:cstheme="minorBidi"/>
          <w:i w:val="0"/>
          <w:sz w:val="22"/>
          <w:szCs w:val="22"/>
        </w:rPr>
        <w:t>kg einer</w:t>
      </w:r>
      <w:r w:rsidR="00B50EF8">
        <w:rPr>
          <w:rFonts w:ascii="Cambria" w:eastAsiaTheme="minorHAnsi" w:hAnsi="Cambria" w:cstheme="minorBidi"/>
          <w:i w:val="0"/>
          <w:sz w:val="22"/>
          <w:szCs w:val="22"/>
        </w:rPr>
        <w:t xml:space="preserve"> </w:t>
      </w:r>
      <w:proofErr w:type="spellStart"/>
      <w:r w:rsidR="00B50EF8">
        <w:rPr>
          <w:rFonts w:ascii="Cambria" w:eastAsiaTheme="minorHAnsi" w:hAnsi="Cambria" w:cstheme="minorBidi"/>
          <w:i w:val="0"/>
          <w:sz w:val="22"/>
          <w:szCs w:val="22"/>
        </w:rPr>
        <w:t>undotierten</w:t>
      </w:r>
      <w:proofErr w:type="spellEnd"/>
      <w:r w:rsidRPr="003F2855">
        <w:rPr>
          <w:rFonts w:ascii="Cambria" w:eastAsiaTheme="minorHAnsi" w:hAnsi="Cambria" w:cstheme="minorBidi"/>
          <w:i w:val="0"/>
          <w:sz w:val="22"/>
          <w:szCs w:val="22"/>
        </w:rPr>
        <w:t xml:space="preserve"> </w:t>
      </w:r>
      <w:r>
        <w:rPr>
          <w:rFonts w:ascii="Cambria" w:eastAsiaTheme="minorHAnsi" w:hAnsi="Cambria" w:cstheme="minorBidi"/>
          <w:i w:val="0"/>
          <w:sz w:val="22"/>
          <w:szCs w:val="22"/>
        </w:rPr>
        <w:t xml:space="preserve">hintergrundbelasteten Bodenprobe </w:t>
      </w:r>
      <w:r w:rsidR="00275384">
        <w:rPr>
          <w:rFonts w:ascii="Cambria" w:eastAsiaTheme="minorHAnsi" w:hAnsi="Cambria" w:cstheme="minorBidi"/>
          <w:i w:val="0"/>
          <w:sz w:val="22"/>
          <w:szCs w:val="22"/>
        </w:rPr>
        <w:t xml:space="preserve">mit </w:t>
      </w:r>
      <w:r w:rsidR="002044FC">
        <w:rPr>
          <w:rFonts w:ascii="Cambria" w:eastAsiaTheme="minorHAnsi" w:hAnsi="Cambria" w:cstheme="minorBidi"/>
          <w:i w:val="0"/>
          <w:sz w:val="22"/>
          <w:szCs w:val="22"/>
        </w:rPr>
        <w:t>Mineralölkohlenwasser</w:t>
      </w:r>
      <w:r w:rsidR="00CF24D6">
        <w:rPr>
          <w:rFonts w:ascii="Cambria" w:eastAsiaTheme="minorHAnsi" w:hAnsi="Cambria" w:cstheme="minorBidi"/>
          <w:i w:val="0"/>
          <w:sz w:val="22"/>
          <w:szCs w:val="22"/>
        </w:rPr>
        <w:softHyphen/>
      </w:r>
      <w:r w:rsidR="002044FC">
        <w:rPr>
          <w:rFonts w:ascii="Cambria" w:eastAsiaTheme="minorHAnsi" w:hAnsi="Cambria" w:cstheme="minorBidi"/>
          <w:i w:val="0"/>
          <w:sz w:val="22"/>
          <w:szCs w:val="22"/>
        </w:rPr>
        <w:t xml:space="preserve">stoffgehalten unter 100 mg/kg, PAK-Gehalten </w:t>
      </w:r>
      <w:r w:rsidR="00B50EF8">
        <w:rPr>
          <w:rFonts w:ascii="Cambria" w:eastAsiaTheme="minorHAnsi" w:hAnsi="Cambria" w:cstheme="minorBidi"/>
          <w:i w:val="0"/>
          <w:sz w:val="22"/>
          <w:szCs w:val="22"/>
        </w:rPr>
        <w:t>zwischen 5 und</w:t>
      </w:r>
      <w:r w:rsidR="002044FC">
        <w:rPr>
          <w:rFonts w:ascii="Cambria" w:eastAsiaTheme="minorHAnsi" w:hAnsi="Cambria" w:cstheme="minorBidi"/>
          <w:i w:val="0"/>
          <w:sz w:val="22"/>
          <w:szCs w:val="22"/>
        </w:rPr>
        <w:t xml:space="preserve"> 20 mg/kg </w:t>
      </w:r>
      <w:r w:rsidR="002044FC" w:rsidRPr="003F2855">
        <w:rPr>
          <w:rFonts w:ascii="Cambria" w:eastAsiaTheme="minorHAnsi" w:hAnsi="Cambria" w:cstheme="minorBidi"/>
          <w:i w:val="0"/>
          <w:sz w:val="22"/>
          <w:szCs w:val="22"/>
        </w:rPr>
        <w:t xml:space="preserve">(Summe </w:t>
      </w:r>
      <w:r w:rsidR="0007726C">
        <w:rPr>
          <w:rFonts w:ascii="Cambria" w:eastAsiaTheme="minorHAnsi" w:hAnsi="Cambria" w:cstheme="minorBidi"/>
          <w:i w:val="0"/>
          <w:sz w:val="22"/>
          <w:szCs w:val="22"/>
        </w:rPr>
        <w:t xml:space="preserve">16 </w:t>
      </w:r>
      <w:r w:rsidR="002044FC">
        <w:rPr>
          <w:rFonts w:ascii="Cambria" w:eastAsiaTheme="minorHAnsi" w:hAnsi="Cambria" w:cstheme="minorBidi"/>
          <w:i w:val="0"/>
          <w:sz w:val="22"/>
          <w:szCs w:val="22"/>
        </w:rPr>
        <w:t xml:space="preserve">PAK nach </w:t>
      </w:r>
      <w:r w:rsidR="002044FC" w:rsidRPr="003F2855">
        <w:rPr>
          <w:rFonts w:ascii="Cambria" w:eastAsiaTheme="minorHAnsi" w:hAnsi="Cambria" w:cstheme="minorBidi"/>
          <w:i w:val="0"/>
          <w:sz w:val="22"/>
          <w:szCs w:val="22"/>
        </w:rPr>
        <w:t>EPA)</w:t>
      </w:r>
      <w:r w:rsidR="002044FC">
        <w:rPr>
          <w:rFonts w:ascii="Cambria" w:eastAsiaTheme="minorHAnsi" w:hAnsi="Cambria" w:cstheme="minorBidi"/>
          <w:i w:val="0"/>
          <w:sz w:val="22"/>
          <w:szCs w:val="22"/>
        </w:rPr>
        <w:t xml:space="preserve">, PCB-Gehalten unter </w:t>
      </w:r>
      <w:r w:rsidR="00653D16">
        <w:rPr>
          <w:rFonts w:ascii="Cambria" w:eastAsiaTheme="minorHAnsi" w:hAnsi="Cambria" w:cstheme="minorBidi"/>
          <w:i w:val="0"/>
          <w:sz w:val="22"/>
          <w:szCs w:val="22"/>
        </w:rPr>
        <w:t xml:space="preserve">20 </w:t>
      </w:r>
      <w:r w:rsidR="000F2016">
        <w:rPr>
          <w:rFonts w:ascii="Cambria" w:eastAsiaTheme="minorHAnsi" w:hAnsi="Cambria" w:cstheme="minorBidi"/>
          <w:i w:val="0"/>
          <w:sz w:val="22"/>
          <w:szCs w:val="22"/>
        </w:rPr>
        <w:t xml:space="preserve">µg/kg </w:t>
      </w:r>
      <w:r w:rsidR="00EC0A36">
        <w:rPr>
          <w:rFonts w:ascii="Cambria" w:eastAsiaTheme="minorHAnsi" w:hAnsi="Cambria" w:cstheme="minorBidi"/>
          <w:i w:val="0"/>
          <w:sz w:val="22"/>
          <w:szCs w:val="22"/>
        </w:rPr>
        <w:t xml:space="preserve">(Summe 6 PCB nach </w:t>
      </w:r>
      <w:proofErr w:type="spellStart"/>
      <w:r w:rsidR="00EC0A36">
        <w:rPr>
          <w:rFonts w:ascii="Cambria" w:eastAsiaTheme="minorHAnsi" w:hAnsi="Cambria" w:cstheme="minorBidi"/>
          <w:i w:val="0"/>
          <w:sz w:val="22"/>
          <w:szCs w:val="22"/>
        </w:rPr>
        <w:t>Ballschmiter</w:t>
      </w:r>
      <w:proofErr w:type="spellEnd"/>
      <w:r w:rsidR="00EC0A36">
        <w:rPr>
          <w:rFonts w:ascii="Cambria" w:eastAsiaTheme="minorHAnsi" w:hAnsi="Cambria" w:cstheme="minorBidi"/>
          <w:i w:val="0"/>
          <w:sz w:val="22"/>
          <w:szCs w:val="22"/>
        </w:rPr>
        <w:t xml:space="preserve">) </w:t>
      </w:r>
      <w:r w:rsidR="000F2016">
        <w:rPr>
          <w:rFonts w:ascii="Cambria" w:eastAsiaTheme="minorHAnsi" w:hAnsi="Cambria" w:cstheme="minorBidi"/>
          <w:i w:val="0"/>
          <w:sz w:val="22"/>
          <w:szCs w:val="22"/>
        </w:rPr>
        <w:t>sowie weniger als</w:t>
      </w:r>
      <w:r w:rsidR="00653D16">
        <w:rPr>
          <w:rFonts w:ascii="Cambria" w:eastAsiaTheme="minorHAnsi" w:hAnsi="Cambria" w:cstheme="minorBidi"/>
          <w:i w:val="0"/>
          <w:sz w:val="22"/>
          <w:szCs w:val="22"/>
        </w:rPr>
        <w:t xml:space="preserve"> jeweils</w:t>
      </w:r>
      <w:r w:rsidR="000F2016">
        <w:rPr>
          <w:rFonts w:ascii="Cambria" w:eastAsiaTheme="minorHAnsi" w:hAnsi="Cambria" w:cstheme="minorBidi"/>
          <w:i w:val="0"/>
          <w:sz w:val="22"/>
          <w:szCs w:val="22"/>
        </w:rPr>
        <w:t xml:space="preserve"> 2 µg/kg </w:t>
      </w:r>
      <w:r w:rsidR="000F2016" w:rsidRPr="003F2855">
        <w:rPr>
          <w:rFonts w:ascii="Cambria" w:eastAsiaTheme="minorHAnsi" w:hAnsi="Cambria" w:cstheme="minorBidi"/>
          <w:i w:val="0"/>
          <w:sz w:val="22"/>
          <w:szCs w:val="22"/>
        </w:rPr>
        <w:t xml:space="preserve">HCB, </w:t>
      </w:r>
      <w:r w:rsidR="000F2016" w:rsidRPr="00B50EF8">
        <w:rPr>
          <w:rFonts w:ascii="GreekC" w:eastAsiaTheme="minorHAnsi" w:hAnsi="GreekC" w:cstheme="minorBidi"/>
          <w:i w:val="0"/>
          <w:sz w:val="22"/>
          <w:szCs w:val="22"/>
        </w:rPr>
        <w:t>g</w:t>
      </w:r>
      <w:r w:rsidR="000F2016" w:rsidRPr="003F2855">
        <w:rPr>
          <w:rFonts w:ascii="Cambria" w:eastAsiaTheme="minorHAnsi" w:hAnsi="Cambria" w:cstheme="minorBidi"/>
          <w:i w:val="0"/>
          <w:sz w:val="22"/>
          <w:szCs w:val="22"/>
        </w:rPr>
        <w:t>-HCH, Aldrin und DDT</w:t>
      </w:r>
      <w:r w:rsidR="000F2016">
        <w:rPr>
          <w:rFonts w:ascii="Cambria" w:eastAsiaTheme="minorHAnsi" w:hAnsi="Cambria" w:cstheme="minorBidi"/>
          <w:i w:val="0"/>
          <w:sz w:val="22"/>
          <w:szCs w:val="22"/>
        </w:rPr>
        <w:t>,</w:t>
      </w:r>
    </w:p>
    <w:p w14:paraId="1E50F312" w14:textId="0261FE7B" w:rsidR="003F2855" w:rsidRDefault="003F2855" w:rsidP="00F6505E">
      <w:pPr>
        <w:pStyle w:val="berschrift1"/>
        <w:numPr>
          <w:ilvl w:val="0"/>
          <w:numId w:val="21"/>
        </w:numPr>
        <w:spacing w:before="120"/>
        <w:ind w:left="851"/>
        <w:rPr>
          <w:rFonts w:ascii="Cambria" w:eastAsiaTheme="minorHAnsi" w:hAnsi="Cambria" w:cstheme="minorBidi"/>
          <w:i w:val="0"/>
          <w:sz w:val="22"/>
          <w:szCs w:val="22"/>
        </w:rPr>
      </w:pPr>
      <w:r>
        <w:rPr>
          <w:rFonts w:ascii="Cambria" w:eastAsiaTheme="minorHAnsi" w:hAnsi="Cambria" w:cstheme="minorBidi"/>
          <w:i w:val="0"/>
          <w:sz w:val="22"/>
          <w:szCs w:val="22"/>
        </w:rPr>
        <w:t xml:space="preserve">5 </w:t>
      </w:r>
      <w:r w:rsidR="00757674" w:rsidRPr="003F2855">
        <w:rPr>
          <w:rFonts w:ascii="Cambria" w:eastAsiaTheme="minorHAnsi" w:hAnsi="Cambria" w:cstheme="minorBidi"/>
          <w:i w:val="0"/>
          <w:sz w:val="22"/>
          <w:szCs w:val="22"/>
        </w:rPr>
        <w:t xml:space="preserve">kg einer </w:t>
      </w:r>
      <w:r w:rsidR="005E6780" w:rsidRPr="003F2855">
        <w:rPr>
          <w:rFonts w:ascii="Cambria" w:eastAsiaTheme="minorHAnsi" w:hAnsi="Cambria" w:cstheme="minorBidi"/>
          <w:i w:val="0"/>
          <w:sz w:val="22"/>
          <w:szCs w:val="22"/>
        </w:rPr>
        <w:t xml:space="preserve">Bodenprobe dotiert mit ungefähr 3000 mg/kg Schmieröl, 3000 mg/kg Stearin, </w:t>
      </w:r>
      <w:r w:rsidR="00757674" w:rsidRPr="003F2855">
        <w:rPr>
          <w:rFonts w:ascii="Cambria" w:eastAsiaTheme="minorHAnsi" w:hAnsi="Cambria" w:cstheme="minorBidi"/>
          <w:i w:val="0"/>
          <w:sz w:val="22"/>
          <w:szCs w:val="22"/>
        </w:rPr>
        <w:t>3</w:t>
      </w:r>
      <w:r w:rsidR="005E6780" w:rsidRPr="003F2855">
        <w:rPr>
          <w:rFonts w:ascii="Cambria" w:eastAsiaTheme="minorHAnsi" w:hAnsi="Cambria" w:cstheme="minorBidi"/>
          <w:i w:val="0"/>
          <w:sz w:val="22"/>
          <w:szCs w:val="22"/>
        </w:rPr>
        <w:t>00 mg/kg PAK (</w:t>
      </w:r>
      <w:r w:rsidR="00757674" w:rsidRPr="003F2855">
        <w:rPr>
          <w:rFonts w:ascii="Cambria" w:eastAsiaTheme="minorHAnsi" w:hAnsi="Cambria" w:cstheme="minorBidi"/>
          <w:i w:val="0"/>
          <w:sz w:val="22"/>
          <w:szCs w:val="22"/>
        </w:rPr>
        <w:t xml:space="preserve">Summe </w:t>
      </w:r>
      <w:r w:rsidR="0007726C">
        <w:rPr>
          <w:rFonts w:ascii="Cambria" w:eastAsiaTheme="minorHAnsi" w:hAnsi="Cambria" w:cstheme="minorBidi"/>
          <w:i w:val="0"/>
          <w:sz w:val="22"/>
          <w:szCs w:val="22"/>
        </w:rPr>
        <w:t xml:space="preserve">16 </w:t>
      </w:r>
      <w:r w:rsidR="005179EA">
        <w:rPr>
          <w:rFonts w:ascii="Cambria" w:eastAsiaTheme="minorHAnsi" w:hAnsi="Cambria" w:cstheme="minorBidi"/>
          <w:i w:val="0"/>
          <w:sz w:val="22"/>
          <w:szCs w:val="22"/>
        </w:rPr>
        <w:t xml:space="preserve">PAK nach </w:t>
      </w:r>
      <w:r w:rsidR="005E6780" w:rsidRPr="003F2855">
        <w:rPr>
          <w:rFonts w:ascii="Cambria" w:eastAsiaTheme="minorHAnsi" w:hAnsi="Cambria" w:cstheme="minorBidi"/>
          <w:i w:val="0"/>
          <w:sz w:val="22"/>
          <w:szCs w:val="22"/>
        </w:rPr>
        <w:t>EPA)</w:t>
      </w:r>
      <w:r w:rsidR="00D078C6" w:rsidRPr="003F2855">
        <w:rPr>
          <w:rFonts w:ascii="Cambria" w:eastAsiaTheme="minorHAnsi" w:hAnsi="Cambria" w:cstheme="minorBidi"/>
          <w:i w:val="0"/>
          <w:sz w:val="22"/>
          <w:szCs w:val="22"/>
        </w:rPr>
        <w:t>,</w:t>
      </w:r>
      <w:r w:rsidR="005E6780" w:rsidRPr="003F2855">
        <w:rPr>
          <w:rFonts w:ascii="Cambria" w:eastAsiaTheme="minorHAnsi" w:hAnsi="Cambria" w:cstheme="minorBidi"/>
          <w:i w:val="0"/>
          <w:sz w:val="22"/>
          <w:szCs w:val="22"/>
        </w:rPr>
        <w:t xml:space="preserve"> </w:t>
      </w:r>
      <w:r w:rsidR="00757674" w:rsidRPr="003F2855">
        <w:rPr>
          <w:rFonts w:ascii="Cambria" w:eastAsiaTheme="minorHAnsi" w:hAnsi="Cambria" w:cstheme="minorBidi"/>
          <w:i w:val="0"/>
          <w:sz w:val="22"/>
          <w:szCs w:val="22"/>
        </w:rPr>
        <w:t>6</w:t>
      </w:r>
      <w:r w:rsidR="005E6780" w:rsidRPr="003F2855">
        <w:rPr>
          <w:rFonts w:ascii="Cambria" w:eastAsiaTheme="minorHAnsi" w:hAnsi="Cambria" w:cstheme="minorBidi"/>
          <w:i w:val="0"/>
          <w:sz w:val="22"/>
          <w:szCs w:val="22"/>
        </w:rPr>
        <w:t>00 µg/kg PCB</w:t>
      </w:r>
      <w:r w:rsidR="00757674" w:rsidRPr="002044FC">
        <w:rPr>
          <w:rFonts w:ascii="Cambria" w:eastAsiaTheme="minorHAnsi" w:hAnsi="Cambria" w:cstheme="minorBidi"/>
          <w:i w:val="0"/>
          <w:sz w:val="22"/>
          <w:szCs w:val="22"/>
          <w:vertAlign w:val="subscript"/>
        </w:rPr>
        <w:t>6</w:t>
      </w:r>
      <w:r w:rsidR="005E6780" w:rsidRPr="003F2855">
        <w:rPr>
          <w:rFonts w:ascii="Cambria" w:eastAsiaTheme="minorHAnsi" w:hAnsi="Cambria" w:cstheme="minorBidi"/>
          <w:i w:val="0"/>
          <w:sz w:val="22"/>
          <w:szCs w:val="22"/>
        </w:rPr>
        <w:t xml:space="preserve">, </w:t>
      </w:r>
      <w:r w:rsidR="00D078C6" w:rsidRPr="003F2855">
        <w:rPr>
          <w:rFonts w:ascii="Cambria" w:eastAsiaTheme="minorHAnsi" w:hAnsi="Cambria" w:cstheme="minorBidi"/>
          <w:i w:val="0"/>
          <w:sz w:val="22"/>
          <w:szCs w:val="22"/>
        </w:rPr>
        <w:t xml:space="preserve">sowie </w:t>
      </w:r>
      <w:r w:rsidR="005E6780" w:rsidRPr="003F2855">
        <w:rPr>
          <w:rFonts w:ascii="Cambria" w:eastAsiaTheme="minorHAnsi" w:hAnsi="Cambria" w:cstheme="minorBidi"/>
          <w:i w:val="0"/>
          <w:sz w:val="22"/>
          <w:szCs w:val="22"/>
        </w:rPr>
        <w:t xml:space="preserve">je </w:t>
      </w:r>
      <w:r w:rsidR="00757674" w:rsidRPr="003F2855">
        <w:rPr>
          <w:rFonts w:ascii="Cambria" w:eastAsiaTheme="minorHAnsi" w:hAnsi="Cambria" w:cstheme="minorBidi"/>
          <w:i w:val="0"/>
          <w:sz w:val="22"/>
          <w:szCs w:val="22"/>
        </w:rPr>
        <w:t>6</w:t>
      </w:r>
      <w:r w:rsidR="005E6780" w:rsidRPr="003F2855">
        <w:rPr>
          <w:rFonts w:ascii="Cambria" w:eastAsiaTheme="minorHAnsi" w:hAnsi="Cambria" w:cstheme="minorBidi"/>
          <w:i w:val="0"/>
          <w:sz w:val="22"/>
          <w:szCs w:val="22"/>
        </w:rPr>
        <w:t xml:space="preserve">0 </w:t>
      </w:r>
      <w:r w:rsidR="000F2016">
        <w:rPr>
          <w:rFonts w:ascii="Cambria" w:eastAsiaTheme="minorHAnsi" w:hAnsi="Cambria" w:cstheme="minorBidi"/>
          <w:i w:val="0"/>
          <w:sz w:val="22"/>
          <w:szCs w:val="22"/>
        </w:rPr>
        <w:t xml:space="preserve">µg/kg HCB, </w:t>
      </w:r>
      <w:r w:rsidR="000F2016" w:rsidRPr="00B50EF8">
        <w:rPr>
          <w:rFonts w:ascii="GreekC" w:eastAsiaTheme="minorHAnsi" w:hAnsi="GreekC" w:cstheme="minorBidi"/>
          <w:i w:val="0"/>
          <w:sz w:val="22"/>
          <w:szCs w:val="22"/>
        </w:rPr>
        <w:t>g</w:t>
      </w:r>
      <w:r w:rsidR="000F2016">
        <w:rPr>
          <w:rFonts w:ascii="Cambria" w:eastAsiaTheme="minorHAnsi" w:hAnsi="Cambria" w:cstheme="minorBidi"/>
          <w:i w:val="0"/>
          <w:sz w:val="22"/>
          <w:szCs w:val="22"/>
        </w:rPr>
        <w:t>-HCH, Aldrin und DDT und um</w:t>
      </w:r>
    </w:p>
    <w:p w14:paraId="4A88AE22" w14:textId="78DB23A1" w:rsidR="000F2016" w:rsidRPr="000F2016" w:rsidRDefault="004B19E2" w:rsidP="00F6505E">
      <w:pPr>
        <w:pStyle w:val="berschrift1"/>
        <w:numPr>
          <w:ilvl w:val="0"/>
          <w:numId w:val="21"/>
        </w:numPr>
        <w:spacing w:before="120"/>
        <w:ind w:left="851"/>
        <w:rPr>
          <w:rFonts w:ascii="Cambria" w:eastAsiaTheme="minorHAnsi" w:hAnsi="Cambria" w:cstheme="minorBidi"/>
          <w:i w:val="0"/>
          <w:sz w:val="22"/>
          <w:szCs w:val="22"/>
        </w:rPr>
      </w:pPr>
      <w:r>
        <w:rPr>
          <w:rFonts w:ascii="Cambria" w:eastAsiaTheme="minorHAnsi" w:hAnsi="Cambria" w:cstheme="minorBidi"/>
          <w:i w:val="0"/>
          <w:sz w:val="22"/>
          <w:szCs w:val="22"/>
        </w:rPr>
        <w:t>1</w:t>
      </w:r>
      <w:r w:rsidR="000F2016">
        <w:rPr>
          <w:rFonts w:ascii="Cambria" w:eastAsiaTheme="minorHAnsi" w:hAnsi="Cambria" w:cstheme="minorBidi"/>
          <w:i w:val="0"/>
          <w:sz w:val="22"/>
          <w:szCs w:val="22"/>
        </w:rPr>
        <w:t xml:space="preserve"> kg der 0,5</w:t>
      </w:r>
      <w:r w:rsidR="00D053FA">
        <w:rPr>
          <w:rFonts w:ascii="Cambria" w:eastAsiaTheme="minorHAnsi" w:hAnsi="Cambria" w:cstheme="minorBidi"/>
          <w:i w:val="0"/>
          <w:sz w:val="22"/>
          <w:szCs w:val="22"/>
        </w:rPr>
        <w:t>-</w:t>
      </w:r>
      <w:r w:rsidR="000F2016">
        <w:rPr>
          <w:rFonts w:ascii="Cambria" w:eastAsiaTheme="minorHAnsi" w:hAnsi="Cambria" w:cstheme="minorBidi"/>
          <w:i w:val="0"/>
          <w:sz w:val="22"/>
          <w:szCs w:val="22"/>
        </w:rPr>
        <w:t>2</w:t>
      </w:r>
      <w:r w:rsidR="00D053FA">
        <w:rPr>
          <w:rFonts w:ascii="Cambria" w:eastAsiaTheme="minorHAnsi" w:hAnsi="Cambria" w:cstheme="minorBidi"/>
          <w:i w:val="0"/>
          <w:sz w:val="22"/>
          <w:szCs w:val="22"/>
        </w:rPr>
        <w:t>,0-</w:t>
      </w:r>
      <w:r w:rsidR="000F2016">
        <w:rPr>
          <w:rFonts w:ascii="Cambria" w:eastAsiaTheme="minorHAnsi" w:hAnsi="Cambria" w:cstheme="minorBidi"/>
          <w:i w:val="0"/>
          <w:sz w:val="22"/>
          <w:szCs w:val="22"/>
        </w:rPr>
        <w:t xml:space="preserve">mm-Fraktion eines Straßenaufbruchs, der </w:t>
      </w:r>
      <w:r>
        <w:rPr>
          <w:rFonts w:ascii="Cambria" w:eastAsiaTheme="minorHAnsi" w:hAnsi="Cambria" w:cstheme="minorBidi"/>
          <w:i w:val="0"/>
          <w:sz w:val="22"/>
          <w:szCs w:val="22"/>
        </w:rPr>
        <w:t>1000 bis 10 000 mg/kg PAK und mehr als 500 mg/kg Bitumen enthält,</w:t>
      </w:r>
    </w:p>
    <w:p w14:paraId="62C916DD" w14:textId="2289B40F" w:rsidR="00757674" w:rsidRDefault="005E6780" w:rsidP="008C1B2F">
      <w:r>
        <w:t xml:space="preserve">handeln. </w:t>
      </w:r>
    </w:p>
    <w:p w14:paraId="0A97BAA5" w14:textId="6150D6EA" w:rsidR="00275384" w:rsidRDefault="00275384" w:rsidP="008C1B2F">
      <w:r>
        <w:t>Die Bodenproben werden</w:t>
      </w:r>
      <w:r w:rsidR="00D053FA">
        <w:t xml:space="preserve"> lufttrocken gelagert und</w:t>
      </w:r>
      <w:r>
        <w:t xml:space="preserve"> einen Tag vor der </w:t>
      </w:r>
      <w:r w:rsidR="00A7238D">
        <w:t>Extraktion</w:t>
      </w:r>
      <w:r>
        <w:t xml:space="preserve"> mit 20 Gewichts-% Wasser befeuchtet</w:t>
      </w:r>
      <w:r w:rsidR="00D053FA">
        <w:t>.</w:t>
      </w:r>
    </w:p>
    <w:p w14:paraId="76448302" w14:textId="0075F118" w:rsidR="00B50EF8" w:rsidRDefault="00B50EF8" w:rsidP="008C1B2F">
      <w:r>
        <w:t xml:space="preserve">Mit Probe a soll die Erfassung gealterter, in die Bodenmatrix eingebetteter Stoffe </w:t>
      </w:r>
      <w:r w:rsidR="007216EB">
        <w:t>überprüft wer</w:t>
      </w:r>
      <w:r w:rsidR="00D74196">
        <w:softHyphen/>
      </w:r>
      <w:r w:rsidR="007216EB">
        <w:t>den und</w:t>
      </w:r>
      <w:r>
        <w:t xml:space="preserve"> Probe b soll die Extraktionsleistung </w:t>
      </w:r>
      <w:r w:rsidR="007216EB">
        <w:t>für relativ frische, weniger stark an die Boden</w:t>
      </w:r>
      <w:r w:rsidR="00CF24D6">
        <w:softHyphen/>
      </w:r>
      <w:r w:rsidR="007216EB">
        <w:t xml:space="preserve">matrix gebundene Schadstoffphasen abbilden. Mit Probe c wird der Aufschluss grober </w:t>
      </w:r>
      <w:proofErr w:type="spellStart"/>
      <w:r w:rsidR="007216EB">
        <w:t>techno</w:t>
      </w:r>
      <w:r w:rsidR="00CF24D6">
        <w:softHyphen/>
      </w:r>
      <w:r w:rsidR="007216EB">
        <w:t>gener</w:t>
      </w:r>
      <w:proofErr w:type="spellEnd"/>
      <w:r w:rsidR="007216EB">
        <w:t xml:space="preserve"> Matrices mit fest eingebundenen Schadstoffen überprüft.</w:t>
      </w:r>
    </w:p>
    <w:p w14:paraId="264EB1B4" w14:textId="52BE5DFB" w:rsidR="00842203" w:rsidRDefault="00675A52" w:rsidP="00842203">
      <w:pPr>
        <w:pStyle w:val="berschrift2"/>
        <w:keepNext w:val="0"/>
        <w:keepLines w:val="0"/>
      </w:pPr>
      <w:r>
        <w:t>Analytik</w:t>
      </w:r>
    </w:p>
    <w:p w14:paraId="6FAB00BB" w14:textId="6C284CD5" w:rsidR="00842203" w:rsidRDefault="00842203" w:rsidP="00842203">
      <w:r>
        <w:t xml:space="preserve">Die Bestimmung </w:t>
      </w:r>
      <w:r w:rsidR="00866C0C">
        <w:t xml:space="preserve">der </w:t>
      </w:r>
      <w:r w:rsidR="00866C0C" w:rsidRPr="00771367">
        <w:t xml:space="preserve">extrahierbaren lipophilen Stoffe </w:t>
      </w:r>
      <w:r w:rsidR="00866C0C">
        <w:t xml:space="preserve">(des organischen Extrakts, OE) </w:t>
      </w:r>
      <w:r>
        <w:t xml:space="preserve">erfolgt gravimetrisch, die des EOX </w:t>
      </w:r>
      <w:r w:rsidR="00C16EA0">
        <w:t xml:space="preserve">mittels </w:t>
      </w:r>
      <w:proofErr w:type="spellStart"/>
      <w:r w:rsidR="00C16EA0">
        <w:t>Extrakt</w:t>
      </w:r>
      <w:r w:rsidR="00D74196">
        <w:softHyphen/>
      </w:r>
      <w:r w:rsidR="00C16EA0">
        <w:t>verbrennung</w:t>
      </w:r>
      <w:proofErr w:type="spellEnd"/>
      <w:r w:rsidR="00C16EA0">
        <w:t xml:space="preserve"> und</w:t>
      </w:r>
      <w:r w:rsidR="00191739">
        <w:t xml:space="preserve"> elektrochemische</w:t>
      </w:r>
      <w:r w:rsidR="00EC0683">
        <w:t>r</w:t>
      </w:r>
      <w:r w:rsidR="00191739">
        <w:t xml:space="preserve"> </w:t>
      </w:r>
      <w:proofErr w:type="spellStart"/>
      <w:r w:rsidR="00191739">
        <w:t>Chloridbestimmung</w:t>
      </w:r>
      <w:proofErr w:type="spellEnd"/>
      <w:r w:rsidR="00191739">
        <w:t xml:space="preserve">. Die übrigen Parameter werden </w:t>
      </w:r>
      <w:proofErr w:type="spellStart"/>
      <w:r w:rsidR="00191739">
        <w:t>gas</w:t>
      </w:r>
      <w:r w:rsidR="00CF24D6">
        <w:softHyphen/>
      </w:r>
      <w:r w:rsidR="00191739">
        <w:t>chromatographisch</w:t>
      </w:r>
      <w:proofErr w:type="spellEnd"/>
      <w:r w:rsidR="00191739">
        <w:t xml:space="preserve"> bestimmt. Für MKW wird dabei </w:t>
      </w:r>
      <w:r w:rsidR="007216EB">
        <w:t xml:space="preserve">die </w:t>
      </w:r>
      <w:r w:rsidR="00191739">
        <w:t>Flammenionisationsdetektion angewen</w:t>
      </w:r>
      <w:r w:rsidR="00CF24D6">
        <w:softHyphen/>
      </w:r>
      <w:r w:rsidR="00191739">
        <w:t xml:space="preserve">det, für die übrigen Parameter </w:t>
      </w:r>
      <w:r w:rsidR="008F6CFA">
        <w:t>kommt</w:t>
      </w:r>
      <w:r w:rsidR="00191739">
        <w:t xml:space="preserve"> eine </w:t>
      </w:r>
      <w:proofErr w:type="spellStart"/>
      <w:r w:rsidR="00191739">
        <w:t>massenspektrometrische</w:t>
      </w:r>
      <w:proofErr w:type="spellEnd"/>
      <w:r w:rsidR="00191739">
        <w:t xml:space="preserve"> Detektion</w:t>
      </w:r>
      <w:r w:rsidR="008F6CFA">
        <w:t xml:space="preserve"> </w:t>
      </w:r>
      <w:r w:rsidR="00132960">
        <w:t>mit isotopen</w:t>
      </w:r>
      <w:r w:rsidR="00D74196">
        <w:softHyphen/>
      </w:r>
      <w:r w:rsidR="00132960">
        <w:t xml:space="preserve">markierten internen Standards </w:t>
      </w:r>
      <w:r w:rsidR="008F6CFA">
        <w:t>zum Einsatz</w:t>
      </w:r>
      <w:r w:rsidR="00191739">
        <w:t>.</w:t>
      </w:r>
    </w:p>
    <w:p w14:paraId="65D96CD5" w14:textId="0800992C" w:rsidR="0007726C" w:rsidRDefault="0007726C" w:rsidP="00842203">
      <w:r>
        <w:t>Die Methodenentwicklung erfolgt auf Grundlage der Bestimmung folgender Parameter:</w:t>
      </w:r>
    </w:p>
    <w:p w14:paraId="046C720E" w14:textId="0FDC25ED" w:rsidR="0007726C" w:rsidRDefault="0007726C" w:rsidP="00DF2499">
      <w:pPr>
        <w:pStyle w:val="Listenabsatz"/>
        <w:numPr>
          <w:ilvl w:val="0"/>
          <w:numId w:val="24"/>
        </w:numPr>
      </w:pPr>
      <w:r>
        <w:t>MKW-Gesamt (c10 bis c40)</w:t>
      </w:r>
    </w:p>
    <w:p w14:paraId="1A00E9D4" w14:textId="71C694F9" w:rsidR="0007726C" w:rsidRDefault="00635D8F" w:rsidP="00DF2499">
      <w:pPr>
        <w:pStyle w:val="Listenabsatz"/>
        <w:numPr>
          <w:ilvl w:val="0"/>
          <w:numId w:val="24"/>
        </w:numPr>
      </w:pPr>
      <w:r>
        <w:t xml:space="preserve">EOX </w:t>
      </w:r>
    </w:p>
    <w:p w14:paraId="30173060" w14:textId="2AB8A714" w:rsidR="0007726C" w:rsidRDefault="0007726C" w:rsidP="00DF2499">
      <w:pPr>
        <w:pStyle w:val="Listenabsatz"/>
        <w:numPr>
          <w:ilvl w:val="0"/>
          <w:numId w:val="24"/>
        </w:numPr>
      </w:pPr>
      <w:r>
        <w:t>16 PAK-Einzelstoffe nach EPA</w:t>
      </w:r>
    </w:p>
    <w:p w14:paraId="7525158D" w14:textId="7EB730B6" w:rsidR="0007726C" w:rsidRDefault="0007726C" w:rsidP="00DF2499">
      <w:pPr>
        <w:pStyle w:val="Listenabsatz"/>
        <w:numPr>
          <w:ilvl w:val="0"/>
          <w:numId w:val="24"/>
        </w:numPr>
      </w:pPr>
      <w:r>
        <w:t>6</w:t>
      </w:r>
      <w:r w:rsidR="00C12FC9">
        <w:t xml:space="preserve"> </w:t>
      </w:r>
      <w:r w:rsidR="00DF2499">
        <w:t xml:space="preserve">PCB nach </w:t>
      </w:r>
      <w:proofErr w:type="spellStart"/>
      <w:r w:rsidR="00C12FC9">
        <w:t>Ballschmiter</w:t>
      </w:r>
      <w:proofErr w:type="spellEnd"/>
    </w:p>
    <w:p w14:paraId="3E63731B" w14:textId="70E049CE" w:rsidR="0007726C" w:rsidRDefault="0007726C" w:rsidP="00DF2499">
      <w:pPr>
        <w:pStyle w:val="Listenabsatz"/>
        <w:numPr>
          <w:ilvl w:val="0"/>
          <w:numId w:val="24"/>
        </w:numPr>
      </w:pPr>
      <w:proofErr w:type="spellStart"/>
      <w:r>
        <w:t>Hexachlorbenzol</w:t>
      </w:r>
      <w:proofErr w:type="spellEnd"/>
      <w:r w:rsidR="00C12FC9">
        <w:t xml:space="preserve"> </w:t>
      </w:r>
      <w:r>
        <w:t>(HCB)</w:t>
      </w:r>
    </w:p>
    <w:p w14:paraId="68AE2253" w14:textId="505C458A" w:rsidR="0007726C" w:rsidRDefault="0007726C" w:rsidP="00DF2499">
      <w:pPr>
        <w:pStyle w:val="Listenabsatz"/>
        <w:numPr>
          <w:ilvl w:val="0"/>
          <w:numId w:val="24"/>
        </w:numPr>
      </w:pPr>
      <w:r w:rsidRPr="00C12FC9">
        <w:rPr>
          <w:rFonts w:ascii="GreekC" w:hAnsi="GreekC"/>
        </w:rPr>
        <w:t>g</w:t>
      </w:r>
      <w:r w:rsidRPr="00DF2499">
        <w:t>-</w:t>
      </w:r>
      <w:proofErr w:type="spellStart"/>
      <w:r w:rsidRPr="00DF2499">
        <w:t>Hexachlorcyclohexan</w:t>
      </w:r>
      <w:proofErr w:type="spellEnd"/>
      <w:r w:rsidRPr="00DF2499">
        <w:t xml:space="preserve"> (Lindan,</w:t>
      </w:r>
      <w:r w:rsidRPr="00C12FC9">
        <w:rPr>
          <w:rFonts w:ascii="GreekC" w:hAnsi="GreekC"/>
        </w:rPr>
        <w:t xml:space="preserve"> g</w:t>
      </w:r>
      <w:r>
        <w:t>-HCH)</w:t>
      </w:r>
    </w:p>
    <w:p w14:paraId="7EE4A734" w14:textId="73E1726F" w:rsidR="0007726C" w:rsidRDefault="0007726C" w:rsidP="00DF2499">
      <w:pPr>
        <w:pStyle w:val="Listenabsatz"/>
        <w:numPr>
          <w:ilvl w:val="0"/>
          <w:numId w:val="24"/>
        </w:numPr>
      </w:pPr>
      <w:proofErr w:type="spellStart"/>
      <w:proofErr w:type="gramStart"/>
      <w:r>
        <w:t>p,p</w:t>
      </w:r>
      <w:proofErr w:type="gramEnd"/>
      <w:r>
        <w:t>-</w:t>
      </w:r>
      <w:r w:rsidRPr="00DF2499">
        <w:t>Dichlordiphenyltrichlorethan</w:t>
      </w:r>
      <w:proofErr w:type="spellEnd"/>
      <w:r w:rsidR="00C12FC9">
        <w:t xml:space="preserve"> (</w:t>
      </w:r>
      <w:proofErr w:type="spellStart"/>
      <w:r w:rsidR="00C12FC9">
        <w:t>p,p</w:t>
      </w:r>
      <w:proofErr w:type="spellEnd"/>
      <w:r w:rsidR="00C12FC9">
        <w:t>-DDT)</w:t>
      </w:r>
    </w:p>
    <w:p w14:paraId="7CB62CCB" w14:textId="6635743C" w:rsidR="00C12FC9" w:rsidRPr="00C12FC9" w:rsidRDefault="00C12FC9" w:rsidP="00DF2499">
      <w:pPr>
        <w:pStyle w:val="Listenabsatz"/>
        <w:numPr>
          <w:ilvl w:val="0"/>
          <w:numId w:val="24"/>
        </w:numPr>
        <w:rPr>
          <w:lang w:val="en-GB"/>
        </w:rPr>
      </w:pPr>
      <w:r w:rsidRPr="00DF2499">
        <w:rPr>
          <w:lang w:val="en-GB"/>
        </w:rPr>
        <w:lastRenderedPageBreak/>
        <w:t>Aldrin</w:t>
      </w:r>
    </w:p>
    <w:p w14:paraId="092AE16C" w14:textId="477C3E59" w:rsidR="00C12FC9" w:rsidRPr="00C12FC9" w:rsidRDefault="00C12FC9" w:rsidP="00DF2499">
      <w:pPr>
        <w:pStyle w:val="Listenabsatz"/>
        <w:numPr>
          <w:ilvl w:val="0"/>
          <w:numId w:val="24"/>
        </w:numPr>
      </w:pPr>
      <w:r w:rsidRPr="00DF2499">
        <w:t>Extrahierbare lipophile Stoffe (organischer Extrakt OE)</w:t>
      </w:r>
    </w:p>
    <w:p w14:paraId="1A5E6B40" w14:textId="77777777" w:rsidR="00842203" w:rsidRDefault="00842203" w:rsidP="00842203">
      <w:pPr>
        <w:pStyle w:val="berschrift2"/>
        <w:keepNext w:val="0"/>
        <w:keepLines w:val="0"/>
      </w:pPr>
      <w:bookmarkStart w:id="3" w:name="_Ref28953990"/>
      <w:r>
        <w:t>Methodenoptimierung</w:t>
      </w:r>
      <w:bookmarkEnd w:id="3"/>
    </w:p>
    <w:p w14:paraId="7618797D" w14:textId="0A3EDA9E" w:rsidR="007F45D6" w:rsidRDefault="007F45D6" w:rsidP="00E202B6">
      <w:r>
        <w:t xml:space="preserve">Die beiden im ersten Projektschritt </w:t>
      </w:r>
      <w:r w:rsidR="00132960">
        <w:t>erarbeiteten</w:t>
      </w:r>
      <w:r>
        <w:t xml:space="preserve"> Methoden werden an </w:t>
      </w:r>
      <w:r w:rsidR="009B0ACE">
        <w:t>den</w:t>
      </w:r>
      <w:r>
        <w:t xml:space="preserve"> drei o.g. Proben getes</w:t>
      </w:r>
      <w:r w:rsidR="00CF24D6">
        <w:softHyphen/>
      </w:r>
      <w:r>
        <w:t xml:space="preserve">tet: </w:t>
      </w:r>
    </w:p>
    <w:p w14:paraId="1EC7BA12" w14:textId="523A3F64" w:rsidR="00132960" w:rsidRDefault="007F45D6" w:rsidP="00E202B6">
      <w:r>
        <w:t xml:space="preserve">Ausgegangen wird </w:t>
      </w:r>
      <w:r w:rsidR="001F0264">
        <w:t>bei den Proben</w:t>
      </w:r>
      <w:r w:rsidR="00EC0683">
        <w:t> </w:t>
      </w:r>
      <w:r w:rsidR="001F0264">
        <w:t xml:space="preserve">a und b </w:t>
      </w:r>
      <w:r>
        <w:t>von einer Probenmenge von</w:t>
      </w:r>
      <w:r w:rsidR="00191739">
        <w:t xml:space="preserve"> ca.</w:t>
      </w:r>
      <w:r>
        <w:t xml:space="preserve"> 50</w:t>
      </w:r>
      <w:r w:rsidR="001F0264">
        <w:t> g </w:t>
      </w:r>
      <w:r>
        <w:t>TM.</w:t>
      </w:r>
      <w:r w:rsidR="008F6CFA">
        <w:t xml:space="preserve"> Bei Probe</w:t>
      </w:r>
      <w:r w:rsidR="00EC0683">
        <w:t> </w:t>
      </w:r>
      <w:r w:rsidR="008F6CFA">
        <w:t xml:space="preserve">c werden </w:t>
      </w:r>
      <w:r w:rsidR="00697097">
        <w:t xml:space="preserve">wegen der hohen Gehalte </w:t>
      </w:r>
      <w:r w:rsidR="008F6CFA">
        <w:t>10 g TM eingesetzt.</w:t>
      </w:r>
      <w:r>
        <w:t xml:space="preserve"> Ermittelt </w:t>
      </w:r>
      <w:r w:rsidR="001F0264">
        <w:t>werden</w:t>
      </w:r>
      <w:r>
        <w:t xml:space="preserve"> </w:t>
      </w:r>
      <w:r w:rsidR="001F0264">
        <w:t xml:space="preserve">in Dreifachbestimmungen </w:t>
      </w:r>
      <w:r>
        <w:t xml:space="preserve">die Menge des erhaltenen </w:t>
      </w:r>
      <w:r w:rsidR="001F0264">
        <w:t>Extrakts im Verhältnis zur eingesetzten Menge</w:t>
      </w:r>
      <w:r>
        <w:t xml:space="preserve"> </w:t>
      </w:r>
      <w:r w:rsidR="001F0264">
        <w:t xml:space="preserve">des Lösungsmittels </w:t>
      </w:r>
      <w:r>
        <w:t xml:space="preserve">und die </w:t>
      </w:r>
      <w:r w:rsidR="001F0264">
        <w:t xml:space="preserve">Konzentration der darin enthaltenen Analyten. Weiterhin werden die Gehalte der Proben </w:t>
      </w:r>
      <w:r w:rsidR="008F6CFA">
        <w:t>berechnet</w:t>
      </w:r>
      <w:r w:rsidR="001F0264">
        <w:t xml:space="preserve">. </w:t>
      </w:r>
      <w:r>
        <w:t>Durch Mehrfachextraktionen der Proben b und c wird auf Vollständigkeit der Extrak</w:t>
      </w:r>
      <w:r w:rsidR="00CF24D6">
        <w:softHyphen/>
      </w:r>
      <w:r>
        <w:t>tion geprüft.</w:t>
      </w:r>
      <w:r w:rsidR="00132960">
        <w:t xml:space="preserve"> </w:t>
      </w:r>
    </w:p>
    <w:p w14:paraId="4EF1CD4F" w14:textId="7752A3C3" w:rsidR="00E202B6" w:rsidRDefault="00EC0683" w:rsidP="00E202B6">
      <w:r>
        <w:t>Der Parameterumfang der Probe </w:t>
      </w:r>
      <w:r w:rsidR="00132960">
        <w:t>a beschränkt sich auf die GC</w:t>
      </w:r>
      <w:r>
        <w:t>-MS-Bestimmungen, der der Probe </w:t>
      </w:r>
      <w:r w:rsidR="00132960">
        <w:t xml:space="preserve">c auf </w:t>
      </w:r>
      <w:r w:rsidR="0007726C">
        <w:t>lipophile Stoffe</w:t>
      </w:r>
      <w:r w:rsidR="00132960">
        <w:t>, MKW und PAK. In Probe</w:t>
      </w:r>
      <w:r>
        <w:t> </w:t>
      </w:r>
      <w:r w:rsidR="00132960">
        <w:t>b werden alle Parameter bestimmt.</w:t>
      </w:r>
    </w:p>
    <w:p w14:paraId="61DB33D6" w14:textId="2BB9132A" w:rsidR="001F0264" w:rsidRDefault="00842203" w:rsidP="00E202B6">
      <w:r>
        <w:t xml:space="preserve">Variiert </w:t>
      </w:r>
      <w:r w:rsidR="008F6CFA">
        <w:t>werden aufgrund fachlicher Überlegungen aussicht</w:t>
      </w:r>
      <w:r w:rsidR="00866C0C">
        <w:t>s</w:t>
      </w:r>
      <w:r w:rsidR="008F6CFA">
        <w:t xml:space="preserve">reich erscheinende </w:t>
      </w:r>
      <w:r w:rsidR="00697097">
        <w:t>Verfahrenspara</w:t>
      </w:r>
      <w:r w:rsidR="00CF24D6">
        <w:softHyphen/>
      </w:r>
      <w:r w:rsidR="00697097">
        <w:t>meter</w:t>
      </w:r>
      <w:r w:rsidR="008F6CFA">
        <w:t xml:space="preserve"> wie</w:t>
      </w:r>
      <w:r>
        <w:t xml:space="preserve"> </w:t>
      </w:r>
      <w:r w:rsidR="00EC0683">
        <w:t xml:space="preserve">z.B. </w:t>
      </w:r>
      <w:r>
        <w:t>die Art der verwendeten Lösungsmittel, die Dauer der Extrak</w:t>
      </w:r>
      <w:r w:rsidR="008F6CFA">
        <w:t xml:space="preserve">tion und </w:t>
      </w:r>
      <w:r w:rsidR="00EC0683">
        <w:t>die Art der</w:t>
      </w:r>
      <w:r w:rsidR="008F6CFA">
        <w:t xml:space="preserve"> </w:t>
      </w:r>
      <w:r w:rsidR="00697097">
        <w:t>Phasentrennung.</w:t>
      </w:r>
    </w:p>
    <w:p w14:paraId="0092459C" w14:textId="33796220" w:rsidR="00697097" w:rsidRDefault="00697097" w:rsidP="00E202B6">
      <w:r>
        <w:t xml:space="preserve">Ziel der Optimierung ist es, eine möglichst große </w:t>
      </w:r>
      <w:proofErr w:type="spellStart"/>
      <w:r>
        <w:t>Extraktmenge</w:t>
      </w:r>
      <w:proofErr w:type="spellEnd"/>
      <w:r>
        <w:t xml:space="preserve"> mit möglichst hohen </w:t>
      </w:r>
      <w:proofErr w:type="spellStart"/>
      <w:r>
        <w:t>Analyt</w:t>
      </w:r>
      <w:r w:rsidR="00D74196">
        <w:softHyphen/>
      </w:r>
      <w:r>
        <w:t>konzentrationen</w:t>
      </w:r>
      <w:proofErr w:type="spellEnd"/>
      <w:r>
        <w:t xml:space="preserve"> zu erhalten.</w:t>
      </w:r>
    </w:p>
    <w:p w14:paraId="5320AC74" w14:textId="04170E57" w:rsidR="00CC5A1B" w:rsidRDefault="00CC5A1B" w:rsidP="00E202B6">
      <w:pPr>
        <w:rPr>
          <w:b/>
        </w:rPr>
      </w:pPr>
      <w:r w:rsidRPr="00991634">
        <w:rPr>
          <w:b/>
        </w:rPr>
        <w:t xml:space="preserve">Die Ergebnisse der beiden ersten Schritte werden in einem ausführlichen </w:t>
      </w:r>
      <w:r w:rsidR="007F7DBE">
        <w:rPr>
          <w:b/>
        </w:rPr>
        <w:t>B</w:t>
      </w:r>
      <w:r w:rsidRPr="00991634">
        <w:rPr>
          <w:b/>
        </w:rPr>
        <w:t>ericht doku</w:t>
      </w:r>
      <w:r w:rsidR="00D74196" w:rsidRPr="00991634">
        <w:rPr>
          <w:b/>
        </w:rPr>
        <w:softHyphen/>
      </w:r>
      <w:r w:rsidRPr="00991634">
        <w:rPr>
          <w:b/>
        </w:rPr>
        <w:t>mentiert. Die Durchführung der Schritte drei und vier erfolgt nach erneuter Ausschreibung in einem Folgeprojekt.</w:t>
      </w:r>
    </w:p>
    <w:p w14:paraId="6EC35D94" w14:textId="77777777" w:rsidR="00866C0C" w:rsidRDefault="00866C0C" w:rsidP="00866C0C">
      <w:pPr>
        <w:pStyle w:val="berschrift1"/>
      </w:pPr>
      <w:r>
        <w:t>Konzept des Folgeprojektes (nur informativ)</w:t>
      </w:r>
    </w:p>
    <w:p w14:paraId="70299C64" w14:textId="0A5A5AFD" w:rsidR="00E202B6" w:rsidRDefault="00E202B6" w:rsidP="00E202B6">
      <w:pPr>
        <w:pStyle w:val="berschrift2"/>
        <w:keepNext w:val="0"/>
        <w:keepLines w:val="0"/>
      </w:pPr>
      <w:r>
        <w:t>Methodenvergleich</w:t>
      </w:r>
    </w:p>
    <w:p w14:paraId="5AD7114B" w14:textId="32575B14" w:rsidR="00D053FA" w:rsidRDefault="00CA4BF2" w:rsidP="00D053FA">
      <w:r>
        <w:t xml:space="preserve">Die beiden optimierten Methoden werden mit je 10 Parallelbestimmungen an allen drei Proben auf Reproduzierbarkeit überprüft. </w:t>
      </w:r>
      <w:r w:rsidR="00EC0683">
        <w:t>Die Ergebnisse werden statistisch ausgewertet und hinsicht</w:t>
      </w:r>
      <w:r w:rsidR="00CF24D6">
        <w:softHyphen/>
      </w:r>
      <w:r w:rsidR="00EC0683">
        <w:t xml:space="preserve">lich ihrer Extraktionsausbeute und Reproduzierbarkeit bewertet. </w:t>
      </w:r>
      <w:r>
        <w:t>Arbeitsaufwand, Chemikalien</w:t>
      </w:r>
      <w:r w:rsidR="00CF24D6">
        <w:softHyphen/>
      </w:r>
      <w:r>
        <w:t xml:space="preserve">kosten sowie Reinigungs- und Entsorgungsaufwand </w:t>
      </w:r>
      <w:r w:rsidR="009B0ACE">
        <w:t xml:space="preserve">werden </w:t>
      </w:r>
      <w:r>
        <w:t xml:space="preserve">dokumentiert und </w:t>
      </w:r>
      <w:r w:rsidR="00EC0683">
        <w:t>in die Bewertung einbezogen</w:t>
      </w:r>
      <w:r>
        <w:t>.</w:t>
      </w:r>
    </w:p>
    <w:p w14:paraId="7452D1BB" w14:textId="490E93D3" w:rsidR="009B0ACE" w:rsidRDefault="009B0ACE" w:rsidP="009B0ACE">
      <w:pPr>
        <w:pStyle w:val="berschrift2"/>
        <w:keepNext w:val="0"/>
        <w:keepLines w:val="0"/>
      </w:pPr>
      <w:r>
        <w:t>Validierungsringversuch</w:t>
      </w:r>
    </w:p>
    <w:p w14:paraId="69C484A1" w14:textId="075B8BBD" w:rsidR="00A57CA1" w:rsidRDefault="00A57CA1" w:rsidP="00A57CA1">
      <w:r>
        <w:t>Die mit dem Projektauftraggeber auf Grundlage des Methodenvergleichs ausgewählte Extrak</w:t>
      </w:r>
      <w:r w:rsidR="00D74196">
        <w:softHyphen/>
      </w:r>
      <w:r>
        <w:t>tionsmethode wird anschließend in einem vierten Schritt einem Ringversuch getestet. Dabei soll die Anwendbarkeit des Verfahrens durch verschiedene in der Abfalluntersuchung tätige Labors demonstriert werden. Die Teilnehmer erhalten die drei o.g. Proben in zu einer Doppelbestimmung ausreichende</w:t>
      </w:r>
      <w:r w:rsidR="00681D16">
        <w:t>r</w:t>
      </w:r>
      <w:r>
        <w:t xml:space="preserve"> Menge. Der Untersuchungsumfang entspricht den Vorgaben aus Abschnitt </w:t>
      </w:r>
      <w:r>
        <w:fldChar w:fldCharType="begin"/>
      </w:r>
      <w:r>
        <w:instrText xml:space="preserve"> REF _Ref28953990 \r \h </w:instrText>
      </w:r>
      <w:r>
        <w:fldChar w:fldCharType="separate"/>
      </w:r>
      <w:r w:rsidR="00D74196">
        <w:t>4.3</w:t>
      </w:r>
      <w:r>
        <w:fldChar w:fldCharType="end"/>
      </w:r>
      <w:r>
        <w:t>.</w:t>
      </w:r>
      <w:r w:rsidR="00681D16">
        <w:t xml:space="preserve"> Die Teilnahme am Ringversuch ist kostenlos.</w:t>
      </w:r>
    </w:p>
    <w:p w14:paraId="3859541E" w14:textId="62CA5FA2" w:rsidR="00681D16" w:rsidRDefault="00681D16" w:rsidP="00A57CA1">
      <w:r>
        <w:t>Die Auswertung des Ringversuchs erfolgt nach einem anerkannten statistischen Verfahren, wie es z.B. im Rahmen der Bundesdeutschen Länderübergreifenden Ringversuche angewendet wird.</w:t>
      </w:r>
    </w:p>
    <w:p w14:paraId="2CC027FA" w14:textId="33C0F8C9" w:rsidR="00681D16" w:rsidRDefault="00681D16" w:rsidP="00A57CA1">
      <w:r>
        <w:t>Das Verfahren kann als ausreichend validiert angesehen werden, wenn die relativen Vergleichs</w:t>
      </w:r>
      <w:r w:rsidR="00CF24D6">
        <w:softHyphen/>
      </w:r>
      <w:r>
        <w:t xml:space="preserve">standardabweichungen </w:t>
      </w:r>
      <w:r w:rsidR="0038061C">
        <w:t>im Mittel unter 20</w:t>
      </w:r>
      <w:r w:rsidR="007F7DBE">
        <w:t> </w:t>
      </w:r>
      <w:r w:rsidR="0038061C">
        <w:t>%</w:t>
      </w:r>
      <w:r>
        <w:t xml:space="preserve"> liegen.</w:t>
      </w:r>
    </w:p>
    <w:p w14:paraId="2844E666" w14:textId="77777777" w:rsidR="009B0ACE" w:rsidRPr="006E13A1" w:rsidRDefault="009B0ACE" w:rsidP="009B0ACE">
      <w:pPr>
        <w:pStyle w:val="berschrift2"/>
        <w:keepNext w:val="0"/>
        <w:keepLines w:val="0"/>
      </w:pPr>
      <w:r>
        <w:t>Abschlussbericht</w:t>
      </w:r>
    </w:p>
    <w:p w14:paraId="2AA95658" w14:textId="66668B90" w:rsidR="00430B36" w:rsidRDefault="00430B36" w:rsidP="00430B36">
      <w:r>
        <w:t>Die Einzelheiten der durchgeführten Arbeiten und die Ergebnisse aller vier Projektschritte werden in einem ausführlichen Abschlussbericht dokumentiert.</w:t>
      </w:r>
    </w:p>
    <w:p w14:paraId="11ED02BC" w14:textId="3D62353A" w:rsidR="006A73DF" w:rsidRPr="006E13A1" w:rsidRDefault="006A73DF" w:rsidP="00EF7ECE">
      <w:pPr>
        <w:pStyle w:val="berschrift1"/>
        <w:keepNext w:val="0"/>
        <w:keepLines w:val="0"/>
      </w:pPr>
      <w:r w:rsidRPr="006E13A1">
        <w:lastRenderedPageBreak/>
        <w:t>Weitere Vorgehensweise</w:t>
      </w:r>
    </w:p>
    <w:p w14:paraId="4C8E9653" w14:textId="64C00806" w:rsidR="006A73DF" w:rsidRPr="006E13A1" w:rsidRDefault="006A73DF" w:rsidP="00EF7ECE">
      <w:r w:rsidRPr="006E13A1">
        <w:t>Die Abgabe eines konkreten Angebotes mit Kostenkalkulation zur Projektdurchführung auf Basis dieser Lei</w:t>
      </w:r>
      <w:r w:rsidR="001931D3">
        <w:t xml:space="preserve">stungsbeschreibung </w:t>
      </w:r>
      <w:r w:rsidRPr="006E13A1">
        <w:t xml:space="preserve">wird zum </w:t>
      </w:r>
      <w:r w:rsidR="00866C0C">
        <w:rPr>
          <w:b/>
        </w:rPr>
        <w:t>30</w:t>
      </w:r>
      <w:r w:rsidRPr="00FD29B1">
        <w:rPr>
          <w:b/>
        </w:rPr>
        <w:t xml:space="preserve">. </w:t>
      </w:r>
      <w:r w:rsidR="00866C0C">
        <w:rPr>
          <w:b/>
        </w:rPr>
        <w:t>April</w:t>
      </w:r>
      <w:r w:rsidR="00866C0C" w:rsidRPr="00FD29B1">
        <w:rPr>
          <w:b/>
        </w:rPr>
        <w:t xml:space="preserve"> </w:t>
      </w:r>
      <w:r w:rsidRPr="00FD29B1">
        <w:rPr>
          <w:b/>
        </w:rPr>
        <w:t>20</w:t>
      </w:r>
      <w:r w:rsidR="00681D16">
        <w:rPr>
          <w:b/>
        </w:rPr>
        <w:t>20</w:t>
      </w:r>
      <w:r w:rsidRPr="006E13A1">
        <w:t xml:space="preserve"> erbeten. Nach fach</w:t>
      </w:r>
      <w:r w:rsidR="00D74196">
        <w:softHyphen/>
      </w:r>
      <w:r w:rsidRPr="006E13A1">
        <w:t>licher Prüfung und Bewertung der Unterlagen erfolgt die Auftragsert</w:t>
      </w:r>
      <w:r w:rsidR="001F7367">
        <w:t>eilung durch die Verga</w:t>
      </w:r>
      <w:r w:rsidR="00CF24D6">
        <w:softHyphen/>
      </w:r>
      <w:r w:rsidR="001F7367">
        <w:t>be</w:t>
      </w:r>
      <w:r w:rsidR="00D74196">
        <w:softHyphen/>
      </w:r>
      <w:r w:rsidR="001F7367">
        <w:t>stelle.</w:t>
      </w:r>
    </w:p>
    <w:p w14:paraId="4EFC3612" w14:textId="57C0D9DC" w:rsidR="007F7DBE" w:rsidRDefault="006A73DF" w:rsidP="00EF7ECE">
      <w:r w:rsidRPr="006E13A1">
        <w:t xml:space="preserve">Das Projekt ist auf eine </w:t>
      </w:r>
      <w:r w:rsidRPr="00FD29B1">
        <w:t>Laufzeit von 12 Monaten</w:t>
      </w:r>
      <w:r w:rsidRPr="006E13A1">
        <w:t xml:space="preserve"> auszulegen. Der Projektbeginn ist für den </w:t>
      </w:r>
      <w:r w:rsidRPr="00FD29B1">
        <w:rPr>
          <w:b/>
        </w:rPr>
        <w:t xml:space="preserve">01. </w:t>
      </w:r>
      <w:r w:rsidR="00866C0C">
        <w:rPr>
          <w:b/>
        </w:rPr>
        <w:t>August</w:t>
      </w:r>
      <w:r w:rsidR="00866C0C" w:rsidRPr="00FD29B1">
        <w:rPr>
          <w:b/>
        </w:rPr>
        <w:t xml:space="preserve"> </w:t>
      </w:r>
      <w:r w:rsidRPr="00FD29B1">
        <w:rPr>
          <w:b/>
        </w:rPr>
        <w:t>20</w:t>
      </w:r>
      <w:r w:rsidR="00681D16">
        <w:rPr>
          <w:b/>
        </w:rPr>
        <w:t>20</w:t>
      </w:r>
      <w:r w:rsidRPr="006E13A1">
        <w:t xml:space="preserve"> vorgesehen. </w:t>
      </w:r>
    </w:p>
    <w:p w14:paraId="7B77D05F" w14:textId="4BB87174" w:rsidR="006A73DF" w:rsidRPr="006E13A1" w:rsidRDefault="006A73DF" w:rsidP="00EF7ECE">
      <w:r w:rsidRPr="006E13A1">
        <w:t xml:space="preserve">Ein aussagekräftiger </w:t>
      </w:r>
      <w:r w:rsidRPr="00FD29B1">
        <w:rPr>
          <w:u w:val="single"/>
        </w:rPr>
        <w:t>Zwischenbericht</w:t>
      </w:r>
      <w:r w:rsidRPr="006E13A1">
        <w:t xml:space="preserve"> ist mit de</w:t>
      </w:r>
      <w:r w:rsidR="00EF3DAD">
        <w:t>r</w:t>
      </w:r>
      <w:r w:rsidRPr="006E13A1">
        <w:t xml:space="preserve"> Projektbetreu</w:t>
      </w:r>
      <w:r w:rsidR="00EF3DAD">
        <w:t>ung</w:t>
      </w:r>
      <w:r w:rsidRPr="006E13A1">
        <w:t xml:space="preserve"> des LAGA </w:t>
      </w:r>
      <w:r w:rsidR="00E051D8">
        <w:t xml:space="preserve">Forums Abfalluntersuchung </w:t>
      </w:r>
      <w:r w:rsidRPr="006E13A1">
        <w:t>abzustimmen und der LAGA-</w:t>
      </w:r>
      <w:r w:rsidR="00E051D8" w:rsidRPr="006E13A1">
        <w:t>Geschäftsstelle</w:t>
      </w:r>
      <w:r w:rsidR="00E051D8">
        <w:t xml:space="preserve"> sowie der </w:t>
      </w:r>
      <w:r w:rsidR="00E051D8" w:rsidRPr="006E13A1">
        <w:t>Geschäftsstelle des Länderfinanzierungsprogramms „Wasser, Boden, Abfall“</w:t>
      </w:r>
      <w:r w:rsidR="00E051D8">
        <w:t xml:space="preserve"> (</w:t>
      </w:r>
      <w:r w:rsidRPr="006E13A1">
        <w:t>LFP</w:t>
      </w:r>
      <w:r w:rsidR="00E051D8">
        <w:t>)</w:t>
      </w:r>
      <w:r w:rsidRPr="006E13A1">
        <w:t xml:space="preserve"> zum </w:t>
      </w:r>
      <w:r w:rsidR="00681D16">
        <w:rPr>
          <w:b/>
        </w:rPr>
        <w:t>15</w:t>
      </w:r>
      <w:r w:rsidRPr="00FD29B1">
        <w:rPr>
          <w:b/>
        </w:rPr>
        <w:t xml:space="preserve">. </w:t>
      </w:r>
      <w:r w:rsidR="00866C0C">
        <w:rPr>
          <w:b/>
        </w:rPr>
        <w:t>Februar</w:t>
      </w:r>
      <w:r w:rsidR="00866C0C" w:rsidRPr="00FD29B1">
        <w:rPr>
          <w:b/>
        </w:rPr>
        <w:t xml:space="preserve"> </w:t>
      </w:r>
      <w:r w:rsidRPr="00FD29B1">
        <w:rPr>
          <w:b/>
        </w:rPr>
        <w:t>202</w:t>
      </w:r>
      <w:r w:rsidR="00681D16">
        <w:rPr>
          <w:b/>
        </w:rPr>
        <w:t>1</w:t>
      </w:r>
      <w:r w:rsidR="002109A7">
        <w:t xml:space="preserve"> vorzulegen.</w:t>
      </w:r>
    </w:p>
    <w:p w14:paraId="128DA1AA" w14:textId="43B144A2" w:rsidR="006A73DF" w:rsidRPr="006E13A1" w:rsidRDefault="006A73DF" w:rsidP="00EF7ECE">
      <w:r w:rsidRPr="006E13A1">
        <w:t xml:space="preserve">Der </w:t>
      </w:r>
      <w:r w:rsidR="007F7DBE">
        <w:rPr>
          <w:u w:val="single"/>
        </w:rPr>
        <w:t>Bericht</w:t>
      </w:r>
      <w:r w:rsidR="006411EA">
        <w:rPr>
          <w:u w:val="single"/>
        </w:rPr>
        <w:t xml:space="preserve"> für das erste Projektjahr</w:t>
      </w:r>
      <w:r w:rsidRPr="006E13A1">
        <w:t xml:space="preserve"> ist nach vorheriger Vorlage gegenüber der Projektbetreu</w:t>
      </w:r>
      <w:r w:rsidR="006411EA">
        <w:t>ung</w:t>
      </w:r>
      <w:r w:rsidRPr="006E13A1">
        <w:t xml:space="preserve"> des LAGA Forums Abfalluntersuchung der </w:t>
      </w:r>
      <w:r w:rsidR="00E051D8">
        <w:t>LFP-</w:t>
      </w:r>
      <w:r w:rsidRPr="006E13A1">
        <w:t xml:space="preserve">Geschäftsstelle zum </w:t>
      </w:r>
      <w:r w:rsidRPr="00FD29B1">
        <w:rPr>
          <w:b/>
        </w:rPr>
        <w:t>3</w:t>
      </w:r>
      <w:r w:rsidR="00866C0C">
        <w:rPr>
          <w:b/>
        </w:rPr>
        <w:t>1</w:t>
      </w:r>
      <w:r w:rsidRPr="00FD29B1">
        <w:rPr>
          <w:b/>
        </w:rPr>
        <w:t xml:space="preserve">. </w:t>
      </w:r>
      <w:r w:rsidR="00866C0C">
        <w:rPr>
          <w:b/>
        </w:rPr>
        <w:t>Juli</w:t>
      </w:r>
      <w:r w:rsidR="00866C0C" w:rsidRPr="00FD29B1">
        <w:rPr>
          <w:b/>
        </w:rPr>
        <w:t xml:space="preserve"> </w:t>
      </w:r>
      <w:r w:rsidRPr="00FD29B1">
        <w:rPr>
          <w:b/>
        </w:rPr>
        <w:t>202</w:t>
      </w:r>
      <w:r w:rsidR="00681D16">
        <w:rPr>
          <w:b/>
        </w:rPr>
        <w:t>1</w:t>
      </w:r>
      <w:r w:rsidRPr="006E13A1">
        <w:t xml:space="preserve"> vorzulegen.</w:t>
      </w:r>
    </w:p>
    <w:p w14:paraId="66028B51" w14:textId="2D5E4388" w:rsidR="006A73DF" w:rsidRDefault="006A73DF" w:rsidP="00EF7ECE">
      <w:r w:rsidRPr="006E13A1">
        <w:t xml:space="preserve">Unter Berücksichtigung der vorab genannten Kriterien wird um die Abgabe eines Angebotes zur Projektdurchführung an die </w:t>
      </w:r>
      <w:r w:rsidR="00E051D8">
        <w:t>LFP-</w:t>
      </w:r>
      <w:r w:rsidRPr="006E13A1">
        <w:t xml:space="preserve">Geschäftsstelle </w:t>
      </w:r>
      <w:r w:rsidR="00052FCA">
        <w:t>gebeten</w:t>
      </w:r>
      <w:r w:rsidR="00E051D8">
        <w:t>.</w:t>
      </w:r>
    </w:p>
    <w:sectPr w:rsidR="006A73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47706" w14:textId="1022B0DB" w:rsidR="000E342C" w:rsidRPr="006C4F2A" w:rsidRDefault="000E342C" w:rsidP="006C4F2A">
      <w:pPr>
        <w:pStyle w:val="Fuzeile"/>
      </w:pPr>
    </w:p>
  </w:endnote>
  <w:endnote w:type="continuationSeparator" w:id="0">
    <w:p w14:paraId="3FA85C5E" w14:textId="77777777" w:rsidR="000E342C" w:rsidRDefault="000E342C" w:rsidP="000E34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reekC">
    <w:altName w:val="Courier New"/>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842A" w14:textId="77777777" w:rsidR="00CF24D6" w:rsidRDefault="00CF24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070881"/>
      <w:docPartObj>
        <w:docPartGallery w:val="Page Numbers (Bottom of Page)"/>
        <w:docPartUnique/>
      </w:docPartObj>
    </w:sdtPr>
    <w:sdtEndPr/>
    <w:sdtContent>
      <w:p w14:paraId="526E66CA" w14:textId="332F6139" w:rsidR="000E342C" w:rsidRDefault="000E342C">
        <w:pPr>
          <w:pStyle w:val="Fuzeile"/>
          <w:jc w:val="center"/>
        </w:pPr>
        <w:r>
          <w:rPr>
            <w:noProof/>
            <w:lang w:eastAsia="de-DE"/>
          </w:rPr>
          <mc:AlternateContent>
            <mc:Choice Requires="wps">
              <w:drawing>
                <wp:inline distT="0" distB="0" distL="0" distR="0" wp14:anchorId="4A6CD4E0" wp14:editId="2538647C">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07BD205"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706A3D8E" w14:textId="4CEF791D" w:rsidR="000E342C" w:rsidRDefault="000E342C">
        <w:pPr>
          <w:pStyle w:val="Fuzeile"/>
          <w:jc w:val="center"/>
        </w:pPr>
        <w:r>
          <w:fldChar w:fldCharType="begin"/>
        </w:r>
        <w:r>
          <w:instrText>PAGE    \* MERGEFORMAT</w:instrText>
        </w:r>
        <w:r>
          <w:fldChar w:fldCharType="separate"/>
        </w:r>
        <w:r w:rsidR="00C7377C">
          <w:rPr>
            <w:noProof/>
          </w:rPr>
          <w:t>1</w:t>
        </w:r>
        <w:r>
          <w:fldChar w:fldCharType="end"/>
        </w:r>
      </w:p>
    </w:sdtContent>
  </w:sdt>
  <w:p w14:paraId="76CE7564" w14:textId="77777777" w:rsidR="000E342C" w:rsidRDefault="000E34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F00F" w14:textId="77777777" w:rsidR="00CF24D6" w:rsidRDefault="00CF24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1B108" w14:textId="77777777" w:rsidR="000E342C" w:rsidRDefault="000E342C" w:rsidP="000E342C">
      <w:pPr>
        <w:spacing w:after="0"/>
      </w:pPr>
      <w:r>
        <w:separator/>
      </w:r>
    </w:p>
  </w:footnote>
  <w:footnote w:type="continuationSeparator" w:id="0">
    <w:p w14:paraId="7B198643" w14:textId="77777777" w:rsidR="000E342C" w:rsidRDefault="000E342C" w:rsidP="000E34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EC0E" w14:textId="77777777" w:rsidR="00CF24D6" w:rsidRDefault="00CF24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3AD8" w14:textId="3900293E" w:rsidR="00CF24D6" w:rsidRDefault="00CF24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309F" w14:textId="77777777" w:rsidR="00CF24D6" w:rsidRDefault="00CF24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0AD"/>
    <w:multiLevelType w:val="hybridMultilevel"/>
    <w:tmpl w:val="B3C4F8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A528B6"/>
    <w:multiLevelType w:val="multilevel"/>
    <w:tmpl w:val="616032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AC3F3A"/>
    <w:multiLevelType w:val="multilevel"/>
    <w:tmpl w:val="9ACAB1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A3F1B1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7CF341F"/>
    <w:multiLevelType w:val="hybridMultilevel"/>
    <w:tmpl w:val="AD8085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624EC1"/>
    <w:multiLevelType w:val="hybridMultilevel"/>
    <w:tmpl w:val="3238DCB4"/>
    <w:lvl w:ilvl="0" w:tplc="0407000B">
      <w:start w:val="1"/>
      <w:numFmt w:val="bullet"/>
      <w:lvlText w:val=""/>
      <w:lvlJc w:val="left"/>
      <w:pPr>
        <w:ind w:left="774" w:hanging="360"/>
      </w:pPr>
      <w:rPr>
        <w:rFonts w:ascii="Wingdings" w:hAnsi="Wingdings"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6" w15:restartNumberingAfterBreak="0">
    <w:nsid w:val="4A8F0B9E"/>
    <w:multiLevelType w:val="multilevel"/>
    <w:tmpl w:val="99327E9A"/>
    <w:lvl w:ilvl="0">
      <w:start w:val="1"/>
      <w:numFmt w:val="lowerLetter"/>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0024AA"/>
    <w:multiLevelType w:val="hybridMultilevel"/>
    <w:tmpl w:val="85F0C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B84BB5"/>
    <w:multiLevelType w:val="multilevel"/>
    <w:tmpl w:val="68B41B7A"/>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6910CFB"/>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6A0220BC"/>
    <w:multiLevelType w:val="multilevel"/>
    <w:tmpl w:val="21D6687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F567346"/>
    <w:multiLevelType w:val="multilevel"/>
    <w:tmpl w:val="278220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9"/>
  </w:num>
  <w:num w:numId="4">
    <w:abstractNumId w:val="4"/>
  </w:num>
  <w:num w:numId="5">
    <w:abstractNumId w:val="5"/>
  </w:num>
  <w:num w:numId="6">
    <w:abstractNumId w:val="10"/>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1"/>
  </w:num>
  <w:num w:numId="18">
    <w:abstractNumId w:val="8"/>
  </w:num>
  <w:num w:numId="19">
    <w:abstractNumId w:val="3"/>
  </w:num>
  <w:num w:numId="20">
    <w:abstractNumId w:val="3"/>
  </w:num>
  <w:num w:numId="21">
    <w:abstractNumId w:val="6"/>
  </w:num>
  <w:num w:numId="22">
    <w:abstractNumId w:val="3"/>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DF"/>
    <w:rsid w:val="00004D36"/>
    <w:rsid w:val="00026B9D"/>
    <w:rsid w:val="000466B8"/>
    <w:rsid w:val="00052FCA"/>
    <w:rsid w:val="0007726C"/>
    <w:rsid w:val="00077451"/>
    <w:rsid w:val="000B075B"/>
    <w:rsid w:val="000B1542"/>
    <w:rsid w:val="000E0802"/>
    <w:rsid w:val="000E342C"/>
    <w:rsid w:val="000F2016"/>
    <w:rsid w:val="00114D15"/>
    <w:rsid w:val="00115422"/>
    <w:rsid w:val="00132960"/>
    <w:rsid w:val="00151EE6"/>
    <w:rsid w:val="0015245A"/>
    <w:rsid w:val="001604F7"/>
    <w:rsid w:val="00180C4C"/>
    <w:rsid w:val="001845A6"/>
    <w:rsid w:val="00191122"/>
    <w:rsid w:val="00191739"/>
    <w:rsid w:val="001931D3"/>
    <w:rsid w:val="001A3DBD"/>
    <w:rsid w:val="001C5376"/>
    <w:rsid w:val="001E09FE"/>
    <w:rsid w:val="001F0264"/>
    <w:rsid w:val="001F7367"/>
    <w:rsid w:val="002044FC"/>
    <w:rsid w:val="002109A7"/>
    <w:rsid w:val="00212035"/>
    <w:rsid w:val="00213115"/>
    <w:rsid w:val="002416AA"/>
    <w:rsid w:val="00254B02"/>
    <w:rsid w:val="00256627"/>
    <w:rsid w:val="002614B2"/>
    <w:rsid w:val="00275384"/>
    <w:rsid w:val="0028279D"/>
    <w:rsid w:val="00284FFD"/>
    <w:rsid w:val="002B7DCC"/>
    <w:rsid w:val="002E3C6D"/>
    <w:rsid w:val="002E7100"/>
    <w:rsid w:val="002F2834"/>
    <w:rsid w:val="002F7CA7"/>
    <w:rsid w:val="003443BE"/>
    <w:rsid w:val="0038061C"/>
    <w:rsid w:val="0038171C"/>
    <w:rsid w:val="00393C34"/>
    <w:rsid w:val="003A2A26"/>
    <w:rsid w:val="003B436D"/>
    <w:rsid w:val="003D49EE"/>
    <w:rsid w:val="003F1F31"/>
    <w:rsid w:val="003F2855"/>
    <w:rsid w:val="00407CEC"/>
    <w:rsid w:val="00414849"/>
    <w:rsid w:val="00430B36"/>
    <w:rsid w:val="004349FC"/>
    <w:rsid w:val="0044310D"/>
    <w:rsid w:val="00454909"/>
    <w:rsid w:val="004613A9"/>
    <w:rsid w:val="0047632A"/>
    <w:rsid w:val="0048373C"/>
    <w:rsid w:val="004A0D5C"/>
    <w:rsid w:val="004A6227"/>
    <w:rsid w:val="004B19E2"/>
    <w:rsid w:val="004E5039"/>
    <w:rsid w:val="0051249F"/>
    <w:rsid w:val="00514EA1"/>
    <w:rsid w:val="005179EA"/>
    <w:rsid w:val="005E6780"/>
    <w:rsid w:val="005F423A"/>
    <w:rsid w:val="0060359F"/>
    <w:rsid w:val="006338D2"/>
    <w:rsid w:val="00635D8F"/>
    <w:rsid w:val="006411EA"/>
    <w:rsid w:val="00650EDF"/>
    <w:rsid w:val="00653D16"/>
    <w:rsid w:val="00675A52"/>
    <w:rsid w:val="00681D16"/>
    <w:rsid w:val="00697097"/>
    <w:rsid w:val="006A73DF"/>
    <w:rsid w:val="006C4F2A"/>
    <w:rsid w:val="006D2FE8"/>
    <w:rsid w:val="006E13A1"/>
    <w:rsid w:val="006E31A7"/>
    <w:rsid w:val="007216EB"/>
    <w:rsid w:val="00740877"/>
    <w:rsid w:val="0074346D"/>
    <w:rsid w:val="00757674"/>
    <w:rsid w:val="0079741A"/>
    <w:rsid w:val="007B5347"/>
    <w:rsid w:val="007E55A4"/>
    <w:rsid w:val="007F45D6"/>
    <w:rsid w:val="007F7DBE"/>
    <w:rsid w:val="00815C9E"/>
    <w:rsid w:val="008249C2"/>
    <w:rsid w:val="00834620"/>
    <w:rsid w:val="00842203"/>
    <w:rsid w:val="00864412"/>
    <w:rsid w:val="00866C0C"/>
    <w:rsid w:val="00874934"/>
    <w:rsid w:val="00885197"/>
    <w:rsid w:val="008A68B2"/>
    <w:rsid w:val="008B4538"/>
    <w:rsid w:val="008B7149"/>
    <w:rsid w:val="008C1B2F"/>
    <w:rsid w:val="008E7DAB"/>
    <w:rsid w:val="008F6CFA"/>
    <w:rsid w:val="009556FD"/>
    <w:rsid w:val="00986241"/>
    <w:rsid w:val="00991634"/>
    <w:rsid w:val="009B0ACE"/>
    <w:rsid w:val="009B2A11"/>
    <w:rsid w:val="00A05F64"/>
    <w:rsid w:val="00A448E7"/>
    <w:rsid w:val="00A477EC"/>
    <w:rsid w:val="00A57CA1"/>
    <w:rsid w:val="00A7238D"/>
    <w:rsid w:val="00AB38D4"/>
    <w:rsid w:val="00B11FDC"/>
    <w:rsid w:val="00B24912"/>
    <w:rsid w:val="00B35F70"/>
    <w:rsid w:val="00B419EC"/>
    <w:rsid w:val="00B50EF8"/>
    <w:rsid w:val="00B615E1"/>
    <w:rsid w:val="00B66519"/>
    <w:rsid w:val="00BB20A4"/>
    <w:rsid w:val="00BC6FB9"/>
    <w:rsid w:val="00C12FC9"/>
    <w:rsid w:val="00C14324"/>
    <w:rsid w:val="00C16EA0"/>
    <w:rsid w:val="00C44D91"/>
    <w:rsid w:val="00C560E8"/>
    <w:rsid w:val="00C7377C"/>
    <w:rsid w:val="00CA4BF2"/>
    <w:rsid w:val="00CA72BD"/>
    <w:rsid w:val="00CC0BF7"/>
    <w:rsid w:val="00CC4327"/>
    <w:rsid w:val="00CC5A1B"/>
    <w:rsid w:val="00CE424E"/>
    <w:rsid w:val="00CF24D6"/>
    <w:rsid w:val="00D00605"/>
    <w:rsid w:val="00D021C2"/>
    <w:rsid w:val="00D0367E"/>
    <w:rsid w:val="00D053FA"/>
    <w:rsid w:val="00D078C6"/>
    <w:rsid w:val="00D21C6E"/>
    <w:rsid w:val="00D379F0"/>
    <w:rsid w:val="00D47BA8"/>
    <w:rsid w:val="00D74196"/>
    <w:rsid w:val="00D778AC"/>
    <w:rsid w:val="00DB1D7D"/>
    <w:rsid w:val="00DC7CFF"/>
    <w:rsid w:val="00DF1BE3"/>
    <w:rsid w:val="00DF2499"/>
    <w:rsid w:val="00E051D8"/>
    <w:rsid w:val="00E202B6"/>
    <w:rsid w:val="00E57D5D"/>
    <w:rsid w:val="00E64A9D"/>
    <w:rsid w:val="00E7393B"/>
    <w:rsid w:val="00E73EE2"/>
    <w:rsid w:val="00E87613"/>
    <w:rsid w:val="00EC0683"/>
    <w:rsid w:val="00EC0A36"/>
    <w:rsid w:val="00EF3DAD"/>
    <w:rsid w:val="00EF7ECE"/>
    <w:rsid w:val="00F527D4"/>
    <w:rsid w:val="00F6505E"/>
    <w:rsid w:val="00F93752"/>
    <w:rsid w:val="00FD29B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CCDD19"/>
  <w15:chartTrackingRefBased/>
  <w15:docId w15:val="{945E0754-E30C-45C8-B9AD-82DFC343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29B1"/>
    <w:rPr>
      <w:rFonts w:ascii="Cambria" w:hAnsi="Cambria"/>
    </w:rPr>
  </w:style>
  <w:style w:type="paragraph" w:styleId="berschrift1">
    <w:name w:val="heading 1"/>
    <w:basedOn w:val="Standard"/>
    <w:next w:val="Standard"/>
    <w:link w:val="berschrift1Zchn"/>
    <w:uiPriority w:val="9"/>
    <w:qFormat/>
    <w:rsid w:val="00B615E1"/>
    <w:pPr>
      <w:keepNext/>
      <w:keepLines/>
      <w:numPr>
        <w:numId w:val="1"/>
      </w:numPr>
      <w:spacing w:before="240"/>
      <w:outlineLvl w:val="0"/>
    </w:pPr>
    <w:rPr>
      <w:rFonts w:asciiTheme="majorHAnsi" w:eastAsiaTheme="majorEastAsia" w:hAnsiTheme="majorHAnsi" w:cstheme="majorBidi"/>
      <w:i/>
      <w:sz w:val="24"/>
      <w:szCs w:val="32"/>
    </w:rPr>
  </w:style>
  <w:style w:type="paragraph" w:styleId="berschrift2">
    <w:name w:val="heading 2"/>
    <w:next w:val="Standard"/>
    <w:link w:val="berschrift2Zchn"/>
    <w:uiPriority w:val="9"/>
    <w:unhideWhenUsed/>
    <w:qFormat/>
    <w:rsid w:val="009B0ACE"/>
    <w:pPr>
      <w:keepNext/>
      <w:keepLines/>
      <w:numPr>
        <w:ilvl w:val="1"/>
        <w:numId w:val="1"/>
      </w:numPr>
      <w:spacing w:before="240"/>
      <w:ind w:left="578" w:hanging="578"/>
      <w:outlineLvl w:val="1"/>
    </w:pPr>
    <w:rPr>
      <w:rFonts w:asciiTheme="majorHAnsi" w:eastAsiaTheme="majorEastAsia" w:hAnsiTheme="majorHAnsi" w:cstheme="majorBidi"/>
      <w:i/>
      <w:szCs w:val="26"/>
    </w:rPr>
  </w:style>
  <w:style w:type="paragraph" w:styleId="berschrift3">
    <w:name w:val="heading 3"/>
    <w:basedOn w:val="Standard"/>
    <w:next w:val="Standard"/>
    <w:link w:val="berschrift3Zchn"/>
    <w:uiPriority w:val="9"/>
    <w:unhideWhenUsed/>
    <w:qFormat/>
    <w:rsid w:val="001931D3"/>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1931D3"/>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931D3"/>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1931D3"/>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931D3"/>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931D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931D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A73DF"/>
    <w:rPr>
      <w:sz w:val="16"/>
      <w:szCs w:val="16"/>
    </w:rPr>
  </w:style>
  <w:style w:type="paragraph" w:styleId="Kommentartext">
    <w:name w:val="annotation text"/>
    <w:basedOn w:val="Standard"/>
    <w:link w:val="KommentartextZchn"/>
    <w:uiPriority w:val="99"/>
    <w:semiHidden/>
    <w:unhideWhenUsed/>
    <w:rsid w:val="006A73DF"/>
    <w:rPr>
      <w:sz w:val="20"/>
      <w:szCs w:val="20"/>
    </w:rPr>
  </w:style>
  <w:style w:type="character" w:customStyle="1" w:styleId="KommentartextZchn">
    <w:name w:val="Kommentartext Zchn"/>
    <w:basedOn w:val="Absatz-Standardschriftart"/>
    <w:link w:val="Kommentartext"/>
    <w:uiPriority w:val="99"/>
    <w:semiHidden/>
    <w:rsid w:val="006A73DF"/>
    <w:rPr>
      <w:sz w:val="20"/>
      <w:szCs w:val="20"/>
    </w:rPr>
  </w:style>
  <w:style w:type="paragraph" w:styleId="Kommentarthema">
    <w:name w:val="annotation subject"/>
    <w:basedOn w:val="Kommentartext"/>
    <w:next w:val="Kommentartext"/>
    <w:link w:val="KommentarthemaZchn"/>
    <w:uiPriority w:val="99"/>
    <w:semiHidden/>
    <w:unhideWhenUsed/>
    <w:rsid w:val="006A73DF"/>
    <w:rPr>
      <w:b/>
      <w:bCs/>
    </w:rPr>
  </w:style>
  <w:style w:type="character" w:customStyle="1" w:styleId="KommentarthemaZchn">
    <w:name w:val="Kommentarthema Zchn"/>
    <w:basedOn w:val="KommentartextZchn"/>
    <w:link w:val="Kommentarthema"/>
    <w:uiPriority w:val="99"/>
    <w:semiHidden/>
    <w:rsid w:val="006A73DF"/>
    <w:rPr>
      <w:b/>
      <w:bCs/>
      <w:sz w:val="20"/>
      <w:szCs w:val="20"/>
    </w:rPr>
  </w:style>
  <w:style w:type="paragraph" w:styleId="Sprechblasentext">
    <w:name w:val="Balloon Text"/>
    <w:basedOn w:val="Standard"/>
    <w:link w:val="SprechblasentextZchn"/>
    <w:uiPriority w:val="99"/>
    <w:semiHidden/>
    <w:unhideWhenUsed/>
    <w:rsid w:val="006A73D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73DF"/>
    <w:rPr>
      <w:rFonts w:ascii="Segoe UI" w:hAnsi="Segoe UI" w:cs="Segoe UI"/>
      <w:sz w:val="18"/>
      <w:szCs w:val="18"/>
    </w:rPr>
  </w:style>
  <w:style w:type="character" w:customStyle="1" w:styleId="berschrift1Zchn">
    <w:name w:val="Überschrift 1 Zchn"/>
    <w:basedOn w:val="Absatz-Standardschriftart"/>
    <w:link w:val="berschrift1"/>
    <w:uiPriority w:val="9"/>
    <w:rsid w:val="00B615E1"/>
    <w:rPr>
      <w:rFonts w:asciiTheme="majorHAnsi" w:eastAsiaTheme="majorEastAsia" w:hAnsiTheme="majorHAnsi" w:cstheme="majorBidi"/>
      <w:i/>
      <w:sz w:val="24"/>
      <w:szCs w:val="32"/>
    </w:rPr>
  </w:style>
  <w:style w:type="character" w:customStyle="1" w:styleId="berschrift2Zchn">
    <w:name w:val="Überschrift 2 Zchn"/>
    <w:basedOn w:val="Absatz-Standardschriftart"/>
    <w:link w:val="berschrift2"/>
    <w:uiPriority w:val="9"/>
    <w:rsid w:val="009B0ACE"/>
    <w:rPr>
      <w:rFonts w:asciiTheme="majorHAnsi" w:eastAsiaTheme="majorEastAsia" w:hAnsiTheme="majorHAnsi" w:cstheme="majorBidi"/>
      <w:i/>
      <w:szCs w:val="26"/>
    </w:rPr>
  </w:style>
  <w:style w:type="character" w:customStyle="1" w:styleId="berschrift3Zchn">
    <w:name w:val="Überschrift 3 Zchn"/>
    <w:basedOn w:val="Absatz-Standardschriftart"/>
    <w:link w:val="berschrift3"/>
    <w:uiPriority w:val="9"/>
    <w:rsid w:val="001931D3"/>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1931D3"/>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1931D3"/>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1931D3"/>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1931D3"/>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1931D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931D3"/>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0E342C"/>
    <w:pPr>
      <w:tabs>
        <w:tab w:val="center" w:pos="4536"/>
        <w:tab w:val="right" w:pos="9072"/>
      </w:tabs>
      <w:spacing w:after="0"/>
    </w:pPr>
  </w:style>
  <w:style w:type="character" w:customStyle="1" w:styleId="KopfzeileZchn">
    <w:name w:val="Kopfzeile Zchn"/>
    <w:basedOn w:val="Absatz-Standardschriftart"/>
    <w:link w:val="Kopfzeile"/>
    <w:uiPriority w:val="99"/>
    <w:rsid w:val="000E342C"/>
    <w:rPr>
      <w:rFonts w:ascii="Cambria" w:hAnsi="Cambria"/>
    </w:rPr>
  </w:style>
  <w:style w:type="paragraph" w:styleId="Fuzeile">
    <w:name w:val="footer"/>
    <w:basedOn w:val="Standard"/>
    <w:link w:val="FuzeileZchn"/>
    <w:uiPriority w:val="99"/>
    <w:unhideWhenUsed/>
    <w:rsid w:val="000E342C"/>
    <w:pPr>
      <w:tabs>
        <w:tab w:val="center" w:pos="4536"/>
        <w:tab w:val="right" w:pos="9072"/>
      </w:tabs>
      <w:spacing w:after="0"/>
    </w:pPr>
  </w:style>
  <w:style w:type="character" w:customStyle="1" w:styleId="FuzeileZchn">
    <w:name w:val="Fußzeile Zchn"/>
    <w:basedOn w:val="Absatz-Standardschriftart"/>
    <w:link w:val="Fuzeile"/>
    <w:uiPriority w:val="99"/>
    <w:rsid w:val="000E342C"/>
    <w:rPr>
      <w:rFonts w:ascii="Cambria" w:hAnsi="Cambria"/>
    </w:rPr>
  </w:style>
  <w:style w:type="paragraph" w:styleId="Endnotentext">
    <w:name w:val="endnote text"/>
    <w:basedOn w:val="Standard"/>
    <w:link w:val="EndnotentextZchn"/>
    <w:uiPriority w:val="99"/>
    <w:semiHidden/>
    <w:unhideWhenUsed/>
    <w:rsid w:val="00B24912"/>
    <w:pPr>
      <w:spacing w:after="0"/>
    </w:pPr>
    <w:rPr>
      <w:sz w:val="20"/>
      <w:szCs w:val="20"/>
    </w:rPr>
  </w:style>
  <w:style w:type="character" w:customStyle="1" w:styleId="EndnotentextZchn">
    <w:name w:val="Endnotentext Zchn"/>
    <w:basedOn w:val="Absatz-Standardschriftart"/>
    <w:link w:val="Endnotentext"/>
    <w:uiPriority w:val="99"/>
    <w:semiHidden/>
    <w:rsid w:val="00B24912"/>
    <w:rPr>
      <w:rFonts w:ascii="Cambria" w:hAnsi="Cambria"/>
      <w:sz w:val="20"/>
      <w:szCs w:val="20"/>
    </w:rPr>
  </w:style>
  <w:style w:type="character" w:styleId="Endnotenzeichen">
    <w:name w:val="endnote reference"/>
    <w:basedOn w:val="Absatz-Standardschriftart"/>
    <w:uiPriority w:val="99"/>
    <w:unhideWhenUsed/>
    <w:rsid w:val="00864412"/>
    <w:rPr>
      <w:sz w:val="18"/>
      <w:vertAlign w:val="baseline"/>
    </w:rPr>
  </w:style>
  <w:style w:type="paragraph" w:customStyle="1" w:styleId="Endnotentextneu">
    <w:name w:val="Endnotentext neu"/>
    <w:basedOn w:val="Endnotentext"/>
    <w:link w:val="EndnotentextneuZchn"/>
    <w:qFormat/>
    <w:rsid w:val="002E3C6D"/>
    <w:pPr>
      <w:tabs>
        <w:tab w:val="left" w:pos="284"/>
      </w:tabs>
      <w:ind w:left="284" w:hanging="284"/>
    </w:pPr>
    <w:rPr>
      <w:sz w:val="18"/>
      <w:szCs w:val="18"/>
    </w:rPr>
  </w:style>
  <w:style w:type="paragraph" w:styleId="Funotentext">
    <w:name w:val="footnote text"/>
    <w:basedOn w:val="Standard"/>
    <w:link w:val="FunotentextZchn"/>
    <w:semiHidden/>
    <w:rsid w:val="003A2A26"/>
    <w:pPr>
      <w:spacing w:after="0"/>
      <w:jc w:val="left"/>
    </w:pPr>
    <w:rPr>
      <w:rFonts w:ascii="Arial" w:eastAsia="Times New Roman" w:hAnsi="Arial" w:cs="Times New Roman"/>
      <w:sz w:val="20"/>
      <w:szCs w:val="20"/>
      <w:lang w:eastAsia="de-DE"/>
    </w:rPr>
  </w:style>
  <w:style w:type="character" w:customStyle="1" w:styleId="EndnotentextneuZchn">
    <w:name w:val="Endnotentext neu Zchn"/>
    <w:basedOn w:val="EndnotentextZchn"/>
    <w:link w:val="Endnotentextneu"/>
    <w:rsid w:val="002E3C6D"/>
    <w:rPr>
      <w:rFonts w:ascii="Cambria" w:hAnsi="Cambria"/>
      <w:sz w:val="18"/>
      <w:szCs w:val="18"/>
    </w:rPr>
  </w:style>
  <w:style w:type="character" w:customStyle="1" w:styleId="FunotentextZchn">
    <w:name w:val="Fußnotentext Zchn"/>
    <w:basedOn w:val="Absatz-Standardschriftart"/>
    <w:link w:val="Funotentext"/>
    <w:semiHidden/>
    <w:rsid w:val="003A2A26"/>
    <w:rPr>
      <w:rFonts w:ascii="Arial" w:eastAsia="Times New Roman" w:hAnsi="Arial" w:cs="Times New Roman"/>
      <w:sz w:val="20"/>
      <w:szCs w:val="20"/>
      <w:lang w:eastAsia="de-DE"/>
    </w:rPr>
  </w:style>
  <w:style w:type="character" w:styleId="Fett">
    <w:name w:val="Strong"/>
    <w:basedOn w:val="Absatz-Standardschriftart"/>
    <w:uiPriority w:val="22"/>
    <w:qFormat/>
    <w:rsid w:val="003A2A26"/>
    <w:rPr>
      <w:b/>
      <w:bCs/>
    </w:rPr>
  </w:style>
  <w:style w:type="paragraph" w:styleId="Listenabsatz">
    <w:name w:val="List Paragraph"/>
    <w:basedOn w:val="Standard"/>
    <w:uiPriority w:val="34"/>
    <w:qFormat/>
    <w:rsid w:val="00DF1BE3"/>
    <w:pPr>
      <w:ind w:left="720"/>
      <w:contextualSpacing/>
    </w:pPr>
  </w:style>
  <w:style w:type="character" w:styleId="Hyperlink">
    <w:name w:val="Hyperlink"/>
    <w:basedOn w:val="Absatz-Standardschriftart"/>
    <w:uiPriority w:val="99"/>
    <w:unhideWhenUsed/>
    <w:rsid w:val="007B5347"/>
    <w:rPr>
      <w:color w:val="0000FF" w:themeColor="hyperlink"/>
      <w:u w:val="single"/>
    </w:rPr>
  </w:style>
  <w:style w:type="paragraph" w:styleId="Titel">
    <w:name w:val="Title"/>
    <w:basedOn w:val="Standard"/>
    <w:next w:val="Standard"/>
    <w:link w:val="TitelZchn"/>
    <w:uiPriority w:val="10"/>
    <w:qFormat/>
    <w:rsid w:val="00A57CA1"/>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7C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9E3A1-CACB-48B1-901C-5CFBF62B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5473F31E.dotm</Template>
  <TotalTime>0</TotalTime>
  <Pages>4</Pages>
  <Words>1262</Words>
  <Characters>7957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GAV Niedersachsen</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Gründer, Ina</dc:creator>
  <cp:keywords/>
  <dc:description/>
  <cp:lastModifiedBy>VI-400e (Frau Heusler)</cp:lastModifiedBy>
  <cp:revision>5</cp:revision>
  <cp:lastPrinted>2020-01-03T13:43:00Z</cp:lastPrinted>
  <dcterms:created xsi:type="dcterms:W3CDTF">2020-02-27T09:01:00Z</dcterms:created>
  <dcterms:modified xsi:type="dcterms:W3CDTF">2020-02-27T09:17:00Z</dcterms:modified>
</cp:coreProperties>
</file>