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7D8C2" w14:textId="77777777" w:rsidR="00A41D94" w:rsidRPr="00510A7C" w:rsidRDefault="0075490D" w:rsidP="005867DF">
      <w:pPr>
        <w:ind w:left="-142"/>
        <w:rPr>
          <w:b/>
        </w:rPr>
      </w:pPr>
      <w:r w:rsidRPr="00510A7C">
        <w:rPr>
          <w:b/>
        </w:rPr>
        <w:t>Projekt</w:t>
      </w:r>
      <w:r w:rsidR="00FF6DAF" w:rsidRPr="00510A7C">
        <w:rPr>
          <w:b/>
        </w:rPr>
        <w:t xml:space="preserve"> : </w:t>
      </w:r>
      <w:r w:rsidR="005172AC" w:rsidRPr="00510A7C">
        <w:rPr>
          <w:b/>
        </w:rPr>
        <w:t>Wasserwiederverwendung</w:t>
      </w:r>
    </w:p>
    <w:p w14:paraId="47C35541" w14:textId="77777777" w:rsidR="008B57CB" w:rsidRPr="00513C6F" w:rsidRDefault="005172AC" w:rsidP="00513C6F">
      <w:pPr>
        <w:pStyle w:val="Titel"/>
        <w:spacing w:before="1920"/>
        <w:outlineLvl w:val="9"/>
        <w:rPr>
          <w:szCs w:val="50"/>
          <w:lang w:val="de-DE"/>
        </w:rPr>
      </w:pPr>
      <w:bookmarkStart w:id="0" w:name="_Toc493591221"/>
      <w:r w:rsidRPr="00510A7C">
        <w:rPr>
          <w:sz w:val="40"/>
          <w:szCs w:val="30"/>
          <w:lang w:val="de-DE"/>
        </w:rPr>
        <w:t xml:space="preserve">Wissenschaftliche Studie als Argumentationsbasis zur Betroffenheit relevanter Schutzgüter, insbesondere </w:t>
      </w:r>
      <w:r w:rsidR="00513C6F">
        <w:rPr>
          <w:sz w:val="40"/>
          <w:szCs w:val="30"/>
          <w:lang w:val="de-DE"/>
        </w:rPr>
        <w:t>Von</w:t>
      </w:r>
      <w:r w:rsidR="00513C6F" w:rsidRPr="00510A7C">
        <w:rPr>
          <w:sz w:val="40"/>
          <w:szCs w:val="30"/>
          <w:lang w:val="de-DE"/>
        </w:rPr>
        <w:t xml:space="preserve"> </w:t>
      </w:r>
      <w:r w:rsidRPr="00510A7C">
        <w:rPr>
          <w:sz w:val="40"/>
          <w:szCs w:val="30"/>
          <w:lang w:val="de-DE"/>
        </w:rPr>
        <w:t>Grundwasser und Boden</w:t>
      </w:r>
      <w:bookmarkEnd w:id="0"/>
      <w:r w:rsidR="00513C6F">
        <w:rPr>
          <w:sz w:val="40"/>
          <w:szCs w:val="30"/>
          <w:lang w:val="de-DE"/>
        </w:rPr>
        <w:t xml:space="preserve">, durch die </w:t>
      </w:r>
      <w:bookmarkStart w:id="1" w:name="_Toc493591222"/>
      <w:r w:rsidRPr="00C2391F">
        <w:rPr>
          <w:sz w:val="40"/>
          <w:szCs w:val="30"/>
          <w:lang w:val="de-DE"/>
        </w:rPr>
        <w:t xml:space="preserve">Wiederverwendung von </w:t>
      </w:r>
      <w:r w:rsidR="00C7591E" w:rsidRPr="00C2391F">
        <w:rPr>
          <w:sz w:val="40"/>
          <w:szCs w:val="30"/>
          <w:lang w:val="de-DE"/>
        </w:rPr>
        <w:t>behandeltem Abw</w:t>
      </w:r>
      <w:r w:rsidRPr="00C2391F">
        <w:rPr>
          <w:sz w:val="40"/>
          <w:szCs w:val="30"/>
          <w:lang w:val="de-DE"/>
        </w:rPr>
        <w:t>asser</w:t>
      </w:r>
      <w:bookmarkEnd w:id="1"/>
    </w:p>
    <w:p w14:paraId="2BAA8318" w14:textId="77777777" w:rsidR="00265F26" w:rsidRPr="00510A7C" w:rsidRDefault="00265F26" w:rsidP="00C63284">
      <w:pPr>
        <w:jc w:val="center"/>
      </w:pPr>
    </w:p>
    <w:p w14:paraId="4773F973" w14:textId="77777777" w:rsidR="00C63284" w:rsidRPr="00510A7C" w:rsidRDefault="00B1339F" w:rsidP="00C63284">
      <w:pPr>
        <w:jc w:val="center"/>
      </w:pPr>
      <w:r w:rsidRPr="00510A7C">
        <w:t>von</w:t>
      </w:r>
      <w:r w:rsidR="00733402" w:rsidRPr="00510A7C">
        <w:br/>
      </w:r>
      <w:r w:rsidR="006A5F94" w:rsidRPr="00510A7C">
        <w:t>Hella Schwarzmüller</w:t>
      </w:r>
      <w:r w:rsidR="006A5F94">
        <w:t>,</w:t>
      </w:r>
      <w:r w:rsidR="006A5F94" w:rsidRPr="00510A7C">
        <w:t xml:space="preserve"> </w:t>
      </w:r>
      <w:r w:rsidR="00624EF2" w:rsidRPr="00510A7C">
        <w:t>Chris</w:t>
      </w:r>
      <w:r w:rsidR="00523ACD" w:rsidRPr="00510A7C">
        <w:t>toph Sprenger</w:t>
      </w:r>
      <w:r w:rsidR="00624EF2" w:rsidRPr="00510A7C">
        <w:t xml:space="preserve">, </w:t>
      </w:r>
      <w:r w:rsidR="005172AC" w:rsidRPr="00510A7C">
        <w:t>Christian Menz</w:t>
      </w:r>
      <w:r w:rsidR="00523ACD" w:rsidRPr="00510A7C">
        <w:t xml:space="preserve">, </w:t>
      </w:r>
    </w:p>
    <w:p w14:paraId="4735806D" w14:textId="77777777" w:rsidR="00523ACD" w:rsidRPr="00510A7C" w:rsidRDefault="00523ACD" w:rsidP="00C63284">
      <w:pPr>
        <w:jc w:val="center"/>
      </w:pPr>
    </w:p>
    <w:p w14:paraId="6A8CB2A8" w14:textId="77777777" w:rsidR="00C63284" w:rsidRPr="00510A7C" w:rsidRDefault="00B1339F" w:rsidP="00C63284">
      <w:pPr>
        <w:jc w:val="center"/>
        <w:rPr>
          <w:rFonts w:cs="Arial"/>
        </w:rPr>
      </w:pPr>
      <w:r w:rsidRPr="00510A7C">
        <w:rPr>
          <w:rFonts w:cs="Arial"/>
        </w:rPr>
        <w:t>Abteilung</w:t>
      </w:r>
      <w:r w:rsidR="00C63284" w:rsidRPr="00510A7C">
        <w:rPr>
          <w:rFonts w:cs="Arial"/>
        </w:rPr>
        <w:t xml:space="preserve"> “</w:t>
      </w:r>
      <w:r w:rsidRPr="00510A7C">
        <w:rPr>
          <w:rFonts w:cs="Arial"/>
        </w:rPr>
        <w:t>Nachhaltige Nutzung und Schutz der Ressource Grundwasser</w:t>
      </w:r>
      <w:r w:rsidR="00C63284" w:rsidRPr="00510A7C">
        <w:rPr>
          <w:rFonts w:cs="Arial"/>
        </w:rPr>
        <w:t>”</w:t>
      </w:r>
    </w:p>
    <w:p w14:paraId="32AEC7CD" w14:textId="77777777" w:rsidR="00C63284" w:rsidRPr="00510A7C" w:rsidRDefault="00B1339F" w:rsidP="00C63284">
      <w:pPr>
        <w:jc w:val="center"/>
        <w:rPr>
          <w:rFonts w:cs="Arial"/>
        </w:rPr>
      </w:pPr>
      <w:r w:rsidRPr="00510A7C">
        <w:rPr>
          <w:rFonts w:cs="Arial"/>
        </w:rPr>
        <w:t>Kompetenzz</w:t>
      </w:r>
      <w:r w:rsidR="00C63284" w:rsidRPr="00510A7C">
        <w:rPr>
          <w:rFonts w:cs="Arial"/>
        </w:rPr>
        <w:t xml:space="preserve">entrum Wasser Berlin, Cicerostraße 24, 10709 Berlin, </w:t>
      </w:r>
      <w:r w:rsidRPr="00510A7C">
        <w:rPr>
          <w:rFonts w:cs="Arial"/>
        </w:rPr>
        <w:t>Deutschland</w:t>
      </w:r>
    </w:p>
    <w:p w14:paraId="7633C51B" w14:textId="77777777" w:rsidR="005661E7" w:rsidRPr="00BC16B3" w:rsidRDefault="005661E7" w:rsidP="001D0CE1">
      <w:pPr>
        <w:jc w:val="center"/>
      </w:pPr>
    </w:p>
    <w:p w14:paraId="3B1DA182" w14:textId="77777777" w:rsidR="00EF03B5" w:rsidRPr="004C10DE" w:rsidRDefault="008B57CB" w:rsidP="001D0CE1">
      <w:pPr>
        <w:jc w:val="center"/>
      </w:pPr>
      <w:r w:rsidRPr="004C10DE">
        <w:t xml:space="preserve">Email: </w:t>
      </w:r>
      <w:r w:rsidR="00FE130D" w:rsidRPr="004C10DE">
        <w:t>christoph.sprenger</w:t>
      </w:r>
      <w:r w:rsidR="00C63284" w:rsidRPr="004C10DE">
        <w:t>@kompetenz-wass</w:t>
      </w:r>
      <w:r w:rsidRPr="004C10DE">
        <w:t xml:space="preserve">er.de, Tel. </w:t>
      </w:r>
      <w:r w:rsidRPr="004C10DE">
        <w:rPr>
          <w:rFonts w:cs="Arial"/>
        </w:rPr>
        <w:t>+49 (0)30-536-</w:t>
      </w:r>
      <w:r w:rsidR="00FE130D" w:rsidRPr="004C10DE">
        <w:rPr>
          <w:rFonts w:cs="Arial"/>
        </w:rPr>
        <w:t>53815</w:t>
      </w:r>
      <w:r w:rsidR="00B1339F" w:rsidRPr="004C10DE">
        <w:br/>
      </w:r>
    </w:p>
    <w:p w14:paraId="7AC9C613" w14:textId="77777777" w:rsidR="00B7549B" w:rsidRPr="004C10DE" w:rsidRDefault="00733402" w:rsidP="001D0CE1">
      <w:pPr>
        <w:jc w:val="center"/>
      </w:pPr>
      <w:r w:rsidRPr="004C10DE">
        <w:t>Kompet</w:t>
      </w:r>
      <w:r w:rsidR="00B7549B" w:rsidRPr="004C10DE">
        <w:t>enzzentrum Wasser Berlin gGmbH</w:t>
      </w:r>
      <w:r w:rsidR="00B7549B" w:rsidRPr="004C10DE">
        <w:br/>
      </w:r>
    </w:p>
    <w:p w14:paraId="29C0BC8B" w14:textId="77777777" w:rsidR="00265F26" w:rsidRPr="004C10DE" w:rsidRDefault="00265F26" w:rsidP="00FC461F">
      <w:pPr>
        <w:jc w:val="center"/>
      </w:pPr>
    </w:p>
    <w:p w14:paraId="620DDADD" w14:textId="77777777" w:rsidR="00455ED9" w:rsidRPr="004C10DE" w:rsidRDefault="00455ED9" w:rsidP="00FC461F">
      <w:pPr>
        <w:jc w:val="center"/>
        <w:sectPr w:rsidR="00455ED9" w:rsidRPr="004C10DE" w:rsidSect="00D41BC8">
          <w:headerReference w:type="default" r:id="rId29"/>
          <w:footerReference w:type="even" r:id="rId30"/>
          <w:footerReference w:type="default" r:id="rId31"/>
          <w:pgSz w:w="11906" w:h="16838" w:code="9"/>
          <w:pgMar w:top="3119" w:right="1134" w:bottom="1134" w:left="1134" w:header="567" w:footer="567" w:gutter="357"/>
          <w:cols w:space="708"/>
          <w:docGrid w:linePitch="360"/>
        </w:sectPr>
      </w:pPr>
    </w:p>
    <w:p w14:paraId="48923D3B" w14:textId="77777777" w:rsidR="00FB7EF7" w:rsidRPr="004C10DE" w:rsidRDefault="00FB7EF7">
      <w:pPr>
        <w:rPr>
          <w:rFonts w:eastAsia="Times"/>
          <w:b/>
          <w:szCs w:val="20"/>
          <w:lang w:eastAsia="fr-FR"/>
        </w:rPr>
      </w:pPr>
      <w:r w:rsidRPr="004C10DE">
        <w:rPr>
          <w:b/>
        </w:rPr>
        <w:br w:type="page"/>
      </w:r>
    </w:p>
    <w:p w14:paraId="2D43DE52" w14:textId="77777777" w:rsidR="00A54D55" w:rsidRPr="004C10DE" w:rsidRDefault="00A54D55" w:rsidP="0068013A">
      <w:pPr>
        <w:pStyle w:val="Textkrper"/>
      </w:pPr>
    </w:p>
    <w:p w14:paraId="1FB4BA1F" w14:textId="77777777" w:rsidR="0039265E" w:rsidRPr="00BC16B3" w:rsidRDefault="0039265E" w:rsidP="0068013A">
      <w:pPr>
        <w:pStyle w:val="Textkrper"/>
        <w:rPr>
          <w:lang w:val="en-GB"/>
        </w:rPr>
      </w:pPr>
      <w:r w:rsidRPr="00BC16B3">
        <w:rPr>
          <w:lang w:val="en-GB"/>
        </w:rPr>
        <w:t xml:space="preserve">Important Legal Notice </w:t>
      </w:r>
    </w:p>
    <w:p w14:paraId="7354F1EE" w14:textId="77777777" w:rsidR="0039265E" w:rsidRPr="00510A7C" w:rsidRDefault="0039265E" w:rsidP="0068013A">
      <w:pPr>
        <w:pStyle w:val="Textkrper"/>
        <w:rPr>
          <w:lang w:val="en-GB"/>
        </w:rPr>
      </w:pPr>
      <w:r w:rsidRPr="00510A7C">
        <w:rPr>
          <w:lang w:val="en-GB"/>
        </w:rPr>
        <w:t xml:space="preserve">Disclaimer: The information in this publication </w:t>
      </w:r>
      <w:proofErr w:type="gramStart"/>
      <w:r w:rsidRPr="00510A7C">
        <w:rPr>
          <w:lang w:val="en-GB"/>
        </w:rPr>
        <w:t>was considered</w:t>
      </w:r>
      <w:proofErr w:type="gramEnd"/>
      <w:r w:rsidRPr="00510A7C">
        <w:rPr>
          <w:lang w:val="en-GB"/>
        </w:rPr>
        <w:t xml:space="preserve"> technically sound by the consensus of persons engaged in the development and approval of the document at the time it was developed. KWB disclaims liability </w:t>
      </w:r>
      <w:proofErr w:type="gramStart"/>
      <w:r w:rsidRPr="00510A7C">
        <w:rPr>
          <w:lang w:val="en-GB"/>
        </w:rPr>
        <w:t>to the full extent</w:t>
      </w:r>
      <w:proofErr w:type="gramEnd"/>
      <w:r w:rsidRPr="00510A7C">
        <w:rPr>
          <w:lang w:val="en-GB"/>
        </w:rPr>
        <w:t xml:space="preserve"> for any personal injury, property, or other damages of any nature whatsoever, whether special, indirect, consequential, or compensatory, directly or indirectly resulting from the publication, use of application, or reliance on this document. KWB disclaims and makes no guaranty or warranty, expressed or implied, as to the accuracy or completeness of any information published herein. It </w:t>
      </w:r>
      <w:proofErr w:type="gramStart"/>
      <w:r w:rsidRPr="00510A7C">
        <w:rPr>
          <w:lang w:val="en-GB"/>
        </w:rPr>
        <w:t>is expressly pointed out</w:t>
      </w:r>
      <w:proofErr w:type="gramEnd"/>
      <w:r w:rsidRPr="00510A7C">
        <w:rPr>
          <w:lang w:val="en-GB"/>
        </w:rPr>
        <w:t xml:space="preserve"> that the information and results given in this publication may be out of date due to subsequent modifications. In addition, KWB disclaims and makes no warranty that the information in this document will </w:t>
      </w:r>
      <w:r w:rsidR="00534777" w:rsidRPr="00510A7C">
        <w:rPr>
          <w:lang w:val="en-GB"/>
        </w:rPr>
        <w:t>fulfil</w:t>
      </w:r>
      <w:r w:rsidRPr="00510A7C">
        <w:rPr>
          <w:lang w:val="en-GB"/>
        </w:rPr>
        <w:t xml:space="preserve"> any of your particular purposes or needs. The disclaimer on hand </w:t>
      </w:r>
      <w:proofErr w:type="gramStart"/>
      <w:r w:rsidRPr="00510A7C">
        <w:rPr>
          <w:lang w:val="en-GB"/>
        </w:rPr>
        <w:t>neither seeks</w:t>
      </w:r>
      <w:proofErr w:type="gramEnd"/>
      <w:r w:rsidRPr="00510A7C">
        <w:rPr>
          <w:lang w:val="en-GB"/>
        </w:rPr>
        <w:t xml:space="preserve"> to restrict nor to exclude KWB’s liability against all relevant national statutory provisions.</w:t>
      </w:r>
    </w:p>
    <w:p w14:paraId="1CD219EB" w14:textId="77777777" w:rsidR="0039265E" w:rsidRPr="00510A7C" w:rsidRDefault="0039265E" w:rsidP="00F34675">
      <w:pPr>
        <w:rPr>
          <w:lang w:val="en-US"/>
        </w:rPr>
      </w:pPr>
    </w:p>
    <w:p w14:paraId="433919EC" w14:textId="77777777" w:rsidR="0039265E" w:rsidRPr="00510A7C" w:rsidRDefault="0039265E" w:rsidP="0068013A">
      <w:pPr>
        <w:pStyle w:val="Textkrper"/>
      </w:pPr>
      <w:r w:rsidRPr="00510A7C">
        <w:t xml:space="preserve">Wichtiger rechtlicher Hinweis </w:t>
      </w:r>
    </w:p>
    <w:p w14:paraId="00A44C81" w14:textId="77777777" w:rsidR="0039265E" w:rsidRPr="00510A7C" w:rsidRDefault="0039265E" w:rsidP="0068013A">
      <w:pPr>
        <w:pStyle w:val="Textkrper"/>
      </w:pPr>
      <w:r w:rsidRPr="00510A7C">
        <w:t>Haftungsausschluss: Die in dieser Publikation bereitgestellte Information wurde zum Zeitpunkt der Erstellung im Konsens mit den bei Entwicklung und Anfertigung des Dokumentes beteiligten Personen als technisch einwandfrei befunden. KWB schließt vollumfänglich die Haftung für jegliche Personen-, Sach- oder sonstige Schäden aus, ungeachtet ob diese speziell, indirekt, nachfolgend oder kompensatorisch, mittelbar oder unmittelbar sind oder direkt oder indirekt von dieser Publikation, einer Anwendung oder dem Vertrauen in dieses Dokument herrühren. KWB übernimmt keine Garantie und macht keine Zusicherungen ausdrücklicher oder stillschweigender Art bezüglich der Richtigkeit oder Vollständigkeit jeglicher Information hierin. Es wird ausdrücklich darauf hingewiesen, dass die in der Publikation gegebenen Informationen und Ergebnisse aufgrund nachfolgender Änderungen nicht mehr aktuell sein können. Weiterhin lehnt KWB die Haftung ab und übernimmt keine Garantie, dass die in diesem Dokument enthaltenen Informationen der Erfüllung Ihrer besonderen Zwecke oder Ansprüche dienlich sind. Mit der vorliegenden Haftungsausschlussklausel wird weder bezweckt, die Haftung der KWB entgegen den einschlägigen nationalen Rechtsvorschriften einzuschränken noch sie in Fällen auszuschließen, in denen ein Ausschluss nach diesen Rechtsvorschriften nicht möglich ist.</w:t>
      </w:r>
    </w:p>
    <w:p w14:paraId="3A179534" w14:textId="77777777" w:rsidR="00E93847" w:rsidRPr="00510A7C" w:rsidRDefault="00265F26" w:rsidP="00431366">
      <w:pPr>
        <w:pStyle w:val="FrontHead"/>
        <w:spacing w:before="0" w:after="240"/>
      </w:pPr>
      <w:bookmarkStart w:id="2" w:name="_Toc493591223"/>
      <w:bookmarkStart w:id="3" w:name="_Toc495409976"/>
      <w:r w:rsidRPr="00510A7C">
        <w:lastRenderedPageBreak/>
        <w:t>Impressum</w:t>
      </w:r>
      <w:bookmarkEnd w:id="2"/>
      <w:bookmarkEnd w:id="3"/>
    </w:p>
    <w:p w14:paraId="35C3C967" w14:textId="77777777" w:rsidR="00DE369F" w:rsidRPr="00510A7C" w:rsidRDefault="00265F26" w:rsidP="0068013A">
      <w:pPr>
        <w:pStyle w:val="Textkrper"/>
      </w:pPr>
      <w:r w:rsidRPr="00510A7C">
        <w:t>Titel</w:t>
      </w:r>
    </w:p>
    <w:p w14:paraId="33124DBC" w14:textId="77777777" w:rsidR="00265F26" w:rsidRPr="00510A7C" w:rsidRDefault="005172AC" w:rsidP="0068013A">
      <w:pPr>
        <w:pStyle w:val="Textkrper"/>
      </w:pPr>
      <w:r w:rsidRPr="00510A7C">
        <w:t xml:space="preserve">Wissenschaftliche Studie als Argumentationsbasis zur Betroffenheit relevanter Schutzgüter, insbesondere </w:t>
      </w:r>
      <w:r w:rsidR="00513C6F">
        <w:t>von</w:t>
      </w:r>
      <w:r w:rsidR="00513C6F" w:rsidRPr="00510A7C">
        <w:t xml:space="preserve"> </w:t>
      </w:r>
      <w:r w:rsidRPr="00510A7C">
        <w:t>Grundwasser und</w:t>
      </w:r>
      <w:r w:rsidR="00723CAF" w:rsidRPr="00510A7C">
        <w:t xml:space="preserve"> Boden</w:t>
      </w:r>
      <w:r w:rsidR="00513C6F">
        <w:t>, durch die</w:t>
      </w:r>
      <w:r w:rsidR="00513C6F" w:rsidRPr="00510A7C" w:rsidDel="00513C6F">
        <w:t xml:space="preserve"> </w:t>
      </w:r>
      <w:r w:rsidR="00723CAF" w:rsidRPr="00510A7C">
        <w:t>Wiederver</w:t>
      </w:r>
      <w:r w:rsidRPr="00510A7C">
        <w:t>wendung von</w:t>
      </w:r>
      <w:r w:rsidR="00513C6F">
        <w:t xml:space="preserve"> behandeltem Abw</w:t>
      </w:r>
      <w:r w:rsidRPr="00510A7C">
        <w:t>asser</w:t>
      </w:r>
    </w:p>
    <w:p w14:paraId="603CEC8D" w14:textId="77777777" w:rsidR="005172AC" w:rsidRPr="00510A7C" w:rsidRDefault="005172AC" w:rsidP="0068013A">
      <w:pPr>
        <w:pStyle w:val="Textkrper"/>
      </w:pPr>
    </w:p>
    <w:p w14:paraId="1C4BD376" w14:textId="77777777" w:rsidR="005172AC" w:rsidRPr="00510A7C" w:rsidRDefault="005172AC" w:rsidP="005172AC">
      <w:pPr>
        <w:pStyle w:val="berschrift4"/>
        <w:rPr>
          <w:lang w:val="de-DE"/>
        </w:rPr>
      </w:pPr>
      <w:r w:rsidRPr="00510A7C">
        <w:rPr>
          <w:lang w:val="de-DE"/>
        </w:rPr>
        <w:t>Projekt-Nr.</w:t>
      </w:r>
    </w:p>
    <w:p w14:paraId="23FC2179" w14:textId="77777777" w:rsidR="005172AC" w:rsidRPr="00510A7C" w:rsidRDefault="005172AC" w:rsidP="0068013A">
      <w:pPr>
        <w:pStyle w:val="Textkrper"/>
      </w:pPr>
      <w:r w:rsidRPr="00510A7C">
        <w:t>G 2.16</w:t>
      </w:r>
    </w:p>
    <w:p w14:paraId="1A9CDD00" w14:textId="77777777" w:rsidR="005172AC" w:rsidRPr="00510A7C" w:rsidRDefault="005172AC" w:rsidP="0068013A">
      <w:pPr>
        <w:pStyle w:val="Textkrper"/>
      </w:pPr>
    </w:p>
    <w:p w14:paraId="0ED70BC4" w14:textId="77777777" w:rsidR="00DE369F" w:rsidRPr="00510A7C" w:rsidRDefault="00265F26" w:rsidP="0068013A">
      <w:pPr>
        <w:pStyle w:val="Textkrper"/>
      </w:pPr>
      <w:r w:rsidRPr="00510A7C">
        <w:t>Autoren</w:t>
      </w:r>
    </w:p>
    <w:p w14:paraId="6AEB0B9B" w14:textId="77777777" w:rsidR="00652DAF" w:rsidRPr="00510A7C" w:rsidRDefault="00652DAF" w:rsidP="00652DAF">
      <w:pPr>
        <w:rPr>
          <w:i/>
        </w:rPr>
      </w:pPr>
      <w:r w:rsidRPr="00510A7C">
        <w:rPr>
          <w:i/>
        </w:rPr>
        <w:t>Kompetenzzentrum Wasser Berlin (KWB)</w:t>
      </w:r>
    </w:p>
    <w:p w14:paraId="56293C5B" w14:textId="77777777" w:rsidR="008E160E" w:rsidRDefault="00652DAF" w:rsidP="006A5F94">
      <w:r w:rsidRPr="006A5F94">
        <w:t xml:space="preserve">Hella Schwarzmüller, </w:t>
      </w:r>
      <w:r w:rsidR="005172AC" w:rsidRPr="006A5F94">
        <w:t>Bereichsleiterin Grundwasser</w:t>
      </w:r>
    </w:p>
    <w:p w14:paraId="06FD636D" w14:textId="77777777" w:rsidR="006A5F94" w:rsidRPr="006A5F94" w:rsidRDefault="006A5F94" w:rsidP="006A5F94">
      <w:r w:rsidRPr="006A5F94">
        <w:t>Christoph Sprenger, Wissenschaftlicher Mitarbeiter</w:t>
      </w:r>
    </w:p>
    <w:p w14:paraId="41DC0372" w14:textId="77777777" w:rsidR="006A5F94" w:rsidRPr="00510A7C" w:rsidRDefault="006A5F94" w:rsidP="006A5F94">
      <w:r w:rsidRPr="00510A7C">
        <w:t>Christian Menz, Wissenschaftlicher Mitarbeiter</w:t>
      </w:r>
    </w:p>
    <w:p w14:paraId="307D04C1" w14:textId="77777777" w:rsidR="005F2C46" w:rsidRPr="006A5F94" w:rsidRDefault="005F2C46" w:rsidP="006A5F94"/>
    <w:p w14:paraId="472C3FDF" w14:textId="77777777" w:rsidR="00DE369F" w:rsidRPr="00510A7C" w:rsidRDefault="00265F26" w:rsidP="0068013A">
      <w:pPr>
        <w:pStyle w:val="Textkrper"/>
      </w:pPr>
      <w:r w:rsidRPr="00510A7C">
        <w:t>Qualitätskontrolle</w:t>
      </w:r>
    </w:p>
    <w:p w14:paraId="079B2D19" w14:textId="77777777" w:rsidR="005F2C46" w:rsidRPr="00510A7C" w:rsidRDefault="006A5F94" w:rsidP="0068013A">
      <w:pPr>
        <w:pStyle w:val="Textkrper"/>
      </w:pPr>
      <w:r>
        <w:t>Christine Reuther, Ministerium für Landwirtschaft und Umwelt Mecklenburg-Vorpommern</w:t>
      </w:r>
    </w:p>
    <w:p w14:paraId="671DDED0" w14:textId="77777777" w:rsidR="005172AC" w:rsidRPr="00510A7C" w:rsidRDefault="005172AC" w:rsidP="0068013A">
      <w:pPr>
        <w:pStyle w:val="Textkrper"/>
      </w:pPr>
    </w:p>
    <w:p w14:paraId="7FF9BD61" w14:textId="77777777" w:rsidR="00B04A18" w:rsidRPr="00510A7C" w:rsidRDefault="00B04A18" w:rsidP="0068013A">
      <w:pPr>
        <w:pStyle w:val="Textkrper"/>
      </w:pPr>
      <w:bookmarkStart w:id="4" w:name="_Toc304214369"/>
      <w:bookmarkStart w:id="5" w:name="_Toc313285760"/>
      <w:bookmarkStart w:id="6" w:name="_Toc313285761"/>
    </w:p>
    <w:p w14:paraId="2AE3410E" w14:textId="77777777" w:rsidR="005172AC" w:rsidRPr="00510A7C" w:rsidRDefault="005172AC" w:rsidP="0068013A">
      <w:pPr>
        <w:pStyle w:val="Textkrper"/>
      </w:pPr>
    </w:p>
    <w:p w14:paraId="6B4371A7" w14:textId="77777777" w:rsidR="005172AC" w:rsidRPr="00510A7C" w:rsidRDefault="005172AC" w:rsidP="0068013A">
      <w:pPr>
        <w:pStyle w:val="Textkrper"/>
      </w:pPr>
    </w:p>
    <w:p w14:paraId="156BFD05" w14:textId="77777777" w:rsidR="005172AC" w:rsidRPr="00510A7C" w:rsidRDefault="005172AC" w:rsidP="0068013A">
      <w:pPr>
        <w:pStyle w:val="Textkrper"/>
      </w:pPr>
    </w:p>
    <w:p w14:paraId="6AD66B47" w14:textId="77777777" w:rsidR="005172AC" w:rsidRPr="00510A7C" w:rsidRDefault="005172AC" w:rsidP="0068013A">
      <w:pPr>
        <w:pStyle w:val="Textkrper"/>
      </w:pPr>
    </w:p>
    <w:p w14:paraId="3EDE610E" w14:textId="77777777" w:rsidR="005172AC" w:rsidRPr="00510A7C" w:rsidRDefault="005172AC" w:rsidP="0068013A">
      <w:pPr>
        <w:pStyle w:val="Textkrper"/>
      </w:pPr>
    </w:p>
    <w:p w14:paraId="743E1D0A" w14:textId="77777777" w:rsidR="005172AC" w:rsidRPr="00510A7C" w:rsidRDefault="005172AC" w:rsidP="0068013A">
      <w:pPr>
        <w:pStyle w:val="Textkrper"/>
      </w:pPr>
    </w:p>
    <w:p w14:paraId="0DED095D" w14:textId="77777777" w:rsidR="005172AC" w:rsidRPr="00510A7C" w:rsidRDefault="005172AC" w:rsidP="0068013A">
      <w:pPr>
        <w:pStyle w:val="Textkrper"/>
      </w:pPr>
    </w:p>
    <w:p w14:paraId="598CEAA8" w14:textId="77777777" w:rsidR="005172AC" w:rsidRPr="00510A7C" w:rsidRDefault="005172AC" w:rsidP="0068013A">
      <w:pPr>
        <w:pStyle w:val="Textkrper"/>
      </w:pPr>
    </w:p>
    <w:p w14:paraId="0E131FE0" w14:textId="77777777" w:rsidR="005172AC" w:rsidRPr="00510A7C" w:rsidRDefault="005172AC" w:rsidP="0068013A">
      <w:pPr>
        <w:pStyle w:val="Textkrper"/>
      </w:pPr>
    </w:p>
    <w:p w14:paraId="0EBA9CFC" w14:textId="77777777" w:rsidR="005172AC" w:rsidRPr="00510A7C" w:rsidRDefault="005172AC" w:rsidP="0068013A">
      <w:pPr>
        <w:pStyle w:val="Textkrper"/>
      </w:pPr>
    </w:p>
    <w:p w14:paraId="28252366" w14:textId="77777777" w:rsidR="005172AC" w:rsidRPr="00510A7C" w:rsidRDefault="005172AC" w:rsidP="0068013A">
      <w:pPr>
        <w:pStyle w:val="Textkrper"/>
      </w:pPr>
    </w:p>
    <w:p w14:paraId="33CBCE35" w14:textId="77777777" w:rsidR="005172AC" w:rsidRPr="00510A7C" w:rsidRDefault="005172AC" w:rsidP="0068013A">
      <w:pPr>
        <w:pStyle w:val="Textkrper"/>
      </w:pPr>
    </w:p>
    <w:p w14:paraId="2CB28C0A" w14:textId="77777777" w:rsidR="005F2C46" w:rsidRPr="00510A7C" w:rsidRDefault="005F2C46" w:rsidP="0068013A">
      <w:pPr>
        <w:pStyle w:val="Textkrper"/>
      </w:pPr>
    </w:p>
    <w:p w14:paraId="58B32BBB" w14:textId="77777777" w:rsidR="005F2C46" w:rsidRPr="00510A7C" w:rsidRDefault="005F2C46" w:rsidP="0068013A">
      <w:pPr>
        <w:pStyle w:val="Textkrper"/>
      </w:pPr>
    </w:p>
    <w:p w14:paraId="6CA18570" w14:textId="77777777" w:rsidR="00B04A18" w:rsidRPr="00510A7C" w:rsidRDefault="00B04A18" w:rsidP="0068013A">
      <w:pPr>
        <w:pStyle w:val="Textkrper"/>
      </w:pPr>
      <w:r w:rsidRPr="00510A7C">
        <w:t>Endversion</w:t>
      </w:r>
    </w:p>
    <w:p w14:paraId="256E14AE" w14:textId="5E29856F" w:rsidR="00ED7188" w:rsidRPr="00510A7C" w:rsidRDefault="00053A5E" w:rsidP="0068013A">
      <w:pPr>
        <w:pStyle w:val="Textkrper"/>
      </w:pPr>
      <w:r>
        <w:t>20</w:t>
      </w:r>
      <w:r w:rsidR="002F2FF1">
        <w:t>.</w:t>
      </w:r>
      <w:r>
        <w:t>07</w:t>
      </w:r>
      <w:r w:rsidR="002F2FF1">
        <w:t>.2018</w:t>
      </w:r>
    </w:p>
    <w:p w14:paraId="0B1C2763" w14:textId="77777777" w:rsidR="0044646C" w:rsidRPr="00EF11BE" w:rsidRDefault="005F2C46" w:rsidP="00EF11BE">
      <w:pPr>
        <w:pStyle w:val="FrontHead"/>
        <w:spacing w:before="0" w:after="240"/>
        <w:rPr>
          <w:kern w:val="0"/>
          <w:sz w:val="22"/>
          <w:szCs w:val="28"/>
        </w:rPr>
      </w:pPr>
      <w:bookmarkStart w:id="7" w:name="_Toc493591224"/>
      <w:bookmarkStart w:id="8" w:name="_Toc495409977"/>
      <w:bookmarkEnd w:id="4"/>
      <w:bookmarkEnd w:id="5"/>
      <w:bookmarkEnd w:id="6"/>
      <w:r w:rsidRPr="00EF11BE">
        <w:rPr>
          <w:kern w:val="0"/>
          <w:sz w:val="22"/>
          <w:szCs w:val="28"/>
        </w:rPr>
        <w:lastRenderedPageBreak/>
        <w:t>Zusammenfassung</w:t>
      </w:r>
      <w:bookmarkEnd w:id="7"/>
      <w:bookmarkEnd w:id="8"/>
    </w:p>
    <w:p w14:paraId="521FC214" w14:textId="77777777" w:rsidR="00D73877" w:rsidRDefault="00563BD9" w:rsidP="0068013A">
      <w:pPr>
        <w:pStyle w:val="Textkrper"/>
      </w:pPr>
      <w:proofErr w:type="gramStart"/>
      <w:r>
        <w:t xml:space="preserve">Mit dem Ziel, die Wiederverwendung </w:t>
      </w:r>
      <w:r w:rsidR="00DA0D7C">
        <w:t xml:space="preserve">von behandelten </w:t>
      </w:r>
      <w:r>
        <w:t xml:space="preserve">Abwasser als Maßnahme gegen zunehmende Wasserknappheit in Europa zu stärken und die Anforderungen an die Qualität des </w:t>
      </w:r>
      <w:r w:rsidR="00DA0D7C">
        <w:t>behandelte</w:t>
      </w:r>
      <w:r>
        <w:t xml:space="preserve">n Abwassers und die Erfordernisse des vorsorgenden </w:t>
      </w:r>
      <w:r w:rsidR="00431366">
        <w:t>(</w:t>
      </w:r>
      <w:r>
        <w:t xml:space="preserve">Verbraucher-,) Boden- und Gewässerschutzes zu harmonisieren, hat die Gemeinsame Forschungsstelle der EU-Kommission </w:t>
      </w:r>
      <w:r w:rsidR="00DA0D7C">
        <w:t xml:space="preserve">Joint Research Centre (JRC) </w:t>
      </w:r>
      <w:r>
        <w:t>einen Bericht</w:t>
      </w:r>
      <w:r w:rsidR="00576B00">
        <w:t>sentwurf</w:t>
      </w:r>
      <w:r>
        <w:t xml:space="preserve"> zu Mindestqualitätsanforderungen </w:t>
      </w:r>
      <w:r w:rsidR="00AB4A91">
        <w:t xml:space="preserve">an behandeltes Abwasser </w:t>
      </w:r>
      <w:r>
        <w:t>für die landwirtschaftliche Bewässerung und künstliche Grundwasseranreicherung vorgelegt.</w:t>
      </w:r>
      <w:proofErr w:type="gramEnd"/>
      <w:r>
        <w:t xml:space="preserve"> Der </w:t>
      </w:r>
      <w:r w:rsidR="00576B00">
        <w:t xml:space="preserve">finale </w:t>
      </w:r>
      <w:r>
        <w:t xml:space="preserve">Bericht </w:t>
      </w:r>
      <w:r w:rsidR="009C680F">
        <w:t>soll</w:t>
      </w:r>
      <w:r>
        <w:t xml:space="preserve"> die fachliche Grundlage </w:t>
      </w:r>
      <w:r w:rsidR="00431366">
        <w:t xml:space="preserve">für eine </w:t>
      </w:r>
      <w:r>
        <w:t>Ableitung verbindlicher europäischer Standards</w:t>
      </w:r>
      <w:r w:rsidR="00576B00">
        <w:t xml:space="preserve"> bilden</w:t>
      </w:r>
      <w:r>
        <w:t xml:space="preserve">. </w:t>
      </w:r>
    </w:p>
    <w:p w14:paraId="27654D30" w14:textId="77777777" w:rsidR="00563BD9" w:rsidRDefault="00563BD9" w:rsidP="0068013A">
      <w:pPr>
        <w:pStyle w:val="Textkrper"/>
      </w:pPr>
      <w:r>
        <w:t>Ziel der vorliegenden Studie war</w:t>
      </w:r>
      <w:r w:rsidR="00AB4A91">
        <w:t>,</w:t>
      </w:r>
      <w:r>
        <w:t xml:space="preserve"> neben der Analyse der durch das JRC formulierten Mindestanforderungen</w:t>
      </w:r>
      <w:r w:rsidR="00AB4A91">
        <w:t>,</w:t>
      </w:r>
      <w:r>
        <w:t xml:space="preserve"> der Abgleich mit dem rechtlichen Rahmen Deutschlands einschließlich der Vorgaben zur Abwasserbehandlung und gewässerschutzrechtlicher Bestimmungen der Bundesländer. Daneben erfolgte eine Literaturstudie zum Stand der Forschung hinsichtlich der möglichen Auswirkungen der Wasserwiederverwendung auf Böden und Grundwasser zur Identifizierung des Bedarfs zusätzlich</w:t>
      </w:r>
      <w:r w:rsidR="00431366">
        <w:t xml:space="preserve"> zu regelnder</w:t>
      </w:r>
      <w:r>
        <w:t xml:space="preserve"> Parameter</w:t>
      </w:r>
      <w:r w:rsidR="00431366">
        <w:t>.</w:t>
      </w:r>
      <w:r w:rsidR="00FE729F">
        <w:t xml:space="preserve"> Der Begriff „Wasserwiederverwendung“ bezieht sich dabei ausschließlich auf </w:t>
      </w:r>
      <w:r w:rsidR="00C7591E">
        <w:t xml:space="preserve">die Nutzung von </w:t>
      </w:r>
      <w:r w:rsidR="00DA0D7C">
        <w:t>behandelte</w:t>
      </w:r>
      <w:r w:rsidR="00C7591E">
        <w:t>m</w:t>
      </w:r>
      <w:r w:rsidR="00FE729F">
        <w:t xml:space="preserve"> Abwasser aus kommunalen Kläranlagen. </w:t>
      </w:r>
    </w:p>
    <w:p w14:paraId="744EEEB2" w14:textId="00C7D7FB" w:rsidR="001146A6" w:rsidRDefault="00563BD9" w:rsidP="0068013A">
      <w:pPr>
        <w:pStyle w:val="Textkrper"/>
      </w:pPr>
      <w:r>
        <w:t>Nach einer Einführung in die Problemstellung wird zunächst der Inhalt des JRC-</w:t>
      </w:r>
      <w:r w:rsidR="00DA0D7C">
        <w:t>Berichtes Version 3.2</w:t>
      </w:r>
      <w:r w:rsidR="00ED4566">
        <w:t xml:space="preserve"> vom Dezember 2016</w:t>
      </w:r>
      <w:r w:rsidR="00DA0D7C">
        <w:t xml:space="preserve"> </w:t>
      </w:r>
      <w:hyperlink w:anchor="_ENREF_39" w:tooltip="JRC, 2017 #109" w:history="1">
        <w:r w:rsidR="000A015D">
          <w:fldChar w:fldCharType="begin"/>
        </w:r>
        <w:r w:rsidR="000A015D">
          <w:instrText xml:space="preserve"> ADDIN EN.CITE &lt;EndNote&gt;&lt;Cite AuthorYear="1"&gt;&lt;Author&gt;JRC&lt;/Author&gt;&lt;Year&gt;2017&lt;/Year&gt;&lt;RecNum&gt;109&lt;/RecNum&gt;&lt;DisplayText&gt;&lt;style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0A015D">
          <w:fldChar w:fldCharType="separate"/>
        </w:r>
        <w:r w:rsidR="000A015D" w:rsidRPr="006A348D">
          <w:rPr>
            <w:smallCaps/>
            <w:noProof/>
          </w:rPr>
          <w:t>JRC</w:t>
        </w:r>
        <w:r w:rsidR="000A015D">
          <w:rPr>
            <w:noProof/>
          </w:rPr>
          <w:t xml:space="preserve"> (2017a)</w:t>
        </w:r>
        <w:r w:rsidR="000A015D">
          <w:fldChar w:fldCharType="end"/>
        </w:r>
      </w:hyperlink>
      <w:r w:rsidR="00ED4566">
        <w:t xml:space="preserve"> </w:t>
      </w:r>
      <w:r w:rsidR="00736F05">
        <w:t xml:space="preserve">und JRC-Bericht Version 3.3 </w:t>
      </w:r>
      <w:r w:rsidR="00ED4566">
        <w:t xml:space="preserve">vom </w:t>
      </w:r>
      <w:r w:rsidR="00736F05">
        <w:t>Juni 2017</w:t>
      </w:r>
      <w:r w:rsidR="00ED4566">
        <w:t xml:space="preserve"> </w:t>
      </w:r>
      <w:r w:rsidR="00BF6062">
        <w:fldChar w:fldCharType="begin"/>
      </w:r>
      <w:r w:rsidR="006A348D">
        <w:instrText xml:space="preserve"> ADDIN EN.CITE &lt;EndNote&gt;&lt;Cite&gt;&lt;Author&gt;JRC&lt;/Author&gt;&lt;Year&gt;2017&lt;/Year&gt;&lt;RecNum&gt;110&lt;/RecNum&gt;&lt;DisplayText&gt;(&lt;style face="smallcaps"&gt;JRC&lt;/style&gt; 2017b)&lt;/DisplayText&gt;&lt;record&gt;&lt;rec-number&gt;110&lt;/rec-number&gt;&lt;foreign-keys&gt;&lt;key app="EN" db-id="ts2erd92nwzsxoe9sr9xt9sldsrew5p0f5r5" timestamp="1513245592"&gt;110&lt;/key&gt;&lt;/foreign-keys&gt;&lt;ref-type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V.3.3&lt;/title&gt;&lt;/titles&gt;&lt;dates&gt;&lt;year&gt;2017&lt;/year&gt;&lt;/dates&gt;&lt;urls&gt;&lt;/urls&gt;&lt;/record&gt;&lt;/Cite&gt;&lt;/EndNote&gt;</w:instrText>
      </w:r>
      <w:r w:rsidR="00BF6062">
        <w:fldChar w:fldCharType="separate"/>
      </w:r>
      <w:r w:rsidR="006A348D">
        <w:rPr>
          <w:noProof/>
        </w:rPr>
        <w:t>(</w:t>
      </w:r>
      <w:hyperlink w:anchor="_ENREF_40" w:tooltip="JRC, 2017 #110" w:history="1">
        <w:r w:rsidR="000A015D" w:rsidRPr="006A348D">
          <w:rPr>
            <w:smallCaps/>
            <w:noProof/>
          </w:rPr>
          <w:t>JRC</w:t>
        </w:r>
        <w:r w:rsidR="000A015D">
          <w:rPr>
            <w:noProof/>
          </w:rPr>
          <w:t xml:space="preserve"> 2017b</w:t>
        </w:r>
      </w:hyperlink>
      <w:r w:rsidR="006A348D">
        <w:rPr>
          <w:noProof/>
        </w:rPr>
        <w:t>)</w:t>
      </w:r>
      <w:r w:rsidR="00BF6062">
        <w:fldChar w:fldCharType="end"/>
      </w:r>
      <w:r w:rsidR="00736F05">
        <w:t xml:space="preserve"> </w:t>
      </w:r>
      <w:r>
        <w:t>zusammengefasst.</w:t>
      </w:r>
      <w:r w:rsidR="00DA0D7C">
        <w:t xml:space="preserve"> </w:t>
      </w:r>
      <w:r w:rsidR="00ED4566">
        <w:t xml:space="preserve">An einzelnen entsprechend gekennzeichneten Stellen wird auf die Version 3.1 </w:t>
      </w:r>
      <w:r w:rsidR="00BF6062">
        <w:fldChar w:fldCharType="begin"/>
      </w:r>
      <w:r w:rsidR="006A348D">
        <w:instrText xml:space="preserve"> ADDIN EN.CITE &lt;EndNote&gt;&lt;Cite&gt;&lt;Author&gt;JRC&lt;/Author&gt;&lt;Year&gt;2016&lt;/Year&gt;&lt;RecNum&gt;108&lt;/RecNum&gt;&lt;DisplayText&gt;(&lt;style face="smallcaps"&gt;JRC&lt;/style&gt; 2016)&lt;/DisplayText&gt;&lt;record&gt;&lt;rec-number&gt;108&lt;/rec-number&gt;&lt;foreign-keys&gt;&lt;key app="EN" db-id="ts2erd92nwzsxoe9sr9xt9sldsrew5p0f5r5" timestamp="1513245417"&gt;108&lt;/key&gt;&lt;/foreign-keys&gt;&lt;ref-type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V.3.1&lt;/title&gt;&lt;/titles&gt;&lt;dates&gt;&lt;year&gt;2016&lt;/year&gt;&lt;/dates&gt;&lt;urls&gt;&lt;/urls&gt;&lt;/record&gt;&lt;/Cite&gt;&lt;/EndNote&gt;</w:instrText>
      </w:r>
      <w:r w:rsidR="00BF6062">
        <w:fldChar w:fldCharType="separate"/>
      </w:r>
      <w:r w:rsidR="006A348D">
        <w:rPr>
          <w:noProof/>
        </w:rPr>
        <w:t>(</w:t>
      </w:r>
      <w:hyperlink w:anchor="_ENREF_38" w:tooltip="JRC, 2016 #108" w:history="1">
        <w:r w:rsidR="000A015D" w:rsidRPr="006A348D">
          <w:rPr>
            <w:smallCaps/>
            <w:noProof/>
          </w:rPr>
          <w:t>JRC</w:t>
        </w:r>
        <w:r w:rsidR="000A015D">
          <w:rPr>
            <w:noProof/>
          </w:rPr>
          <w:t xml:space="preserve"> 2016</w:t>
        </w:r>
      </w:hyperlink>
      <w:r w:rsidR="006A348D">
        <w:rPr>
          <w:noProof/>
        </w:rPr>
        <w:t>)</w:t>
      </w:r>
      <w:r w:rsidR="00BF6062">
        <w:fldChar w:fldCharType="end"/>
      </w:r>
      <w:r w:rsidR="00ED4566">
        <w:t xml:space="preserve"> Bezug genommen.</w:t>
      </w:r>
      <w:r w:rsidR="008D6261">
        <w:t xml:space="preserve"> </w:t>
      </w:r>
      <w:r w:rsidR="00736F05">
        <w:t>I</w:t>
      </w:r>
      <w:r w:rsidR="00ED4566">
        <w:t>n allen</w:t>
      </w:r>
      <w:r w:rsidR="00736F05">
        <w:t xml:space="preserve"> JRC Bericht</w:t>
      </w:r>
      <w:r w:rsidR="00ED4566">
        <w:t>sversionen</w:t>
      </w:r>
      <w:r w:rsidR="00736F05">
        <w:t xml:space="preserve"> </w:t>
      </w:r>
      <w:r>
        <w:t xml:space="preserve">werden die Mindestqualitätsanforderungen nach der Nutzung zur landwirtschaftlichen Bewässerung und zur künstlichen Grundwasseranreicherung unterschieden. </w:t>
      </w:r>
      <w:r w:rsidR="001146A6">
        <w:t xml:space="preserve">Im Anschluss wird ein kurzer Überblick über die in Deutschland bestehenden rechtlichen Vorgaben, im Wesentlichen in Form der Verordnungen zur Umsetzung der EU-Richtlinien, gegeben. Dabei stehen der </w:t>
      </w:r>
      <w:r w:rsidR="002B17FA">
        <w:t>vorsorgende</w:t>
      </w:r>
      <w:r w:rsidR="001146A6">
        <w:t xml:space="preserve"> Boden- und Grundwasserschutz im Vordergrund. Fragen des Verbraucher- und Gesundheitsschutzes werden entsprechend des Auftrags ausgeklammert.</w:t>
      </w:r>
      <w:r w:rsidR="00431366">
        <w:t xml:space="preserve"> </w:t>
      </w:r>
      <w:r w:rsidR="001146A6">
        <w:t xml:space="preserve">Das folgende </w:t>
      </w:r>
      <w:r w:rsidR="00BF6062">
        <w:fldChar w:fldCharType="begin"/>
      </w:r>
      <w:r w:rsidR="00907FB1">
        <w:instrText xml:space="preserve"> REF _Ref482969306 \w \h </w:instrText>
      </w:r>
      <w:r w:rsidR="00BF6062">
        <w:fldChar w:fldCharType="separate"/>
      </w:r>
      <w:r w:rsidR="005D57E7">
        <w:t>Kapitel 4</w:t>
      </w:r>
      <w:r w:rsidR="00BF6062">
        <w:fldChar w:fldCharType="end"/>
      </w:r>
      <w:r w:rsidR="001146A6">
        <w:t xml:space="preserve"> fasst den Stand der Forschung für die vom JRC als wesentlich adressierten und im Auftrag formulierten Stoffe bzw. Stoffgruppen zusammen. Einleitend wird ein kurzer Überblick über Risikomanagement-Ansätze gegeben, da das JRC vielfach auf </w:t>
      </w:r>
      <w:r w:rsidR="00283474">
        <w:t xml:space="preserve">das </w:t>
      </w:r>
      <w:r w:rsidR="001146A6">
        <w:t xml:space="preserve">Erfordernis der Erstellung von Risikoanalysen verweist. Analog zum JRC-Bericht werden dann zunächst landwirtschaftlich relevante Parameter beschrieben und anschließend entsprechend dem Auftrag hygienisch relevante mikrobielle Verunreinigungen und anthropogene Spurenstoffe. Das Kapitel schließt mit einer kurzen Zusammenstellung der als wesentlich bewerteten Risiken für Boden und Grundwasser. In </w:t>
      </w:r>
      <w:r w:rsidR="00BF6062">
        <w:fldChar w:fldCharType="begin"/>
      </w:r>
      <w:r w:rsidR="00907FB1">
        <w:instrText xml:space="preserve"> REF _Ref484034321 \w \h </w:instrText>
      </w:r>
      <w:r w:rsidR="00BF6062">
        <w:fldChar w:fldCharType="separate"/>
      </w:r>
      <w:r w:rsidR="005D57E7">
        <w:t>Kapitel 5</w:t>
      </w:r>
      <w:r w:rsidR="00BF6062">
        <w:fldChar w:fldCharType="end"/>
      </w:r>
      <w:r w:rsidR="001146A6">
        <w:t xml:space="preserve"> wird schließlich aus dem Vergleich der JRC-Mindestqualitätsanforderungen mit i) dem deutschen rechtlichen Rahmen und ii) den Ergebnissen der Bewertung des Standes der Forschung der zusätzliche Regelungsbedarf für Gesetzgebung und Vollzug geschlussfolgert. </w:t>
      </w:r>
    </w:p>
    <w:p w14:paraId="13280EB7" w14:textId="77777777" w:rsidR="001146A6" w:rsidRDefault="001146A6" w:rsidP="0068013A">
      <w:pPr>
        <w:pStyle w:val="Textkrper"/>
      </w:pPr>
      <w:r>
        <w:t xml:space="preserve">Im Ergebnis </w:t>
      </w:r>
      <w:r w:rsidR="00E73C5B">
        <w:t>folgt, dass</w:t>
      </w:r>
      <w:r w:rsidR="008D0779">
        <w:t xml:space="preserve"> sowohl der Bedarf, als auch die Relevanz und der Stand der Abwasserbehandlung europaweit als sehr heterogen angesehen werden können. Während in Deutschland z.B. die dritte Reinigungsstufe Standard bei der Abwasserbehandlung ist, das Klarwasser jedoch nicht desinfiziert wird, wird in Ländern, die die Wasserwiederverwendung bereits praktizieren z.T. nur bis zur zweiten Reinigungsstufe aufbereitet, dafür das </w:t>
      </w:r>
      <w:r w:rsidR="00DA0D7C">
        <w:t>behandelte</w:t>
      </w:r>
      <w:r w:rsidR="00FE729F">
        <w:t xml:space="preserve"> Abwasser </w:t>
      </w:r>
      <w:r w:rsidR="008D0779">
        <w:t xml:space="preserve">abhängig von der vorgesehenen Nutzung aber desinfiziert. Umgesetzte Projekte betreffen v.a. die landwirtschaftliche Bewässerung in Ländern mit bereits bestehender Wasserknappheit. Entsprechend adressiert der JRC-Bericht auch die Risiken für die menschliche Gesundheit und </w:t>
      </w:r>
      <w:r w:rsidR="00DA0D7C">
        <w:t xml:space="preserve">schlägt </w:t>
      </w:r>
      <w:r w:rsidR="008D0779">
        <w:t>Indikator-Mikr</w:t>
      </w:r>
      <w:r w:rsidR="00576B00">
        <w:t>o</w:t>
      </w:r>
      <w:r w:rsidR="008D0779">
        <w:t xml:space="preserve">organismen bzw. zu erreichende Log-Entfernungsstufen </w:t>
      </w:r>
      <w:r w:rsidR="00DA0D7C">
        <w:t>vor</w:t>
      </w:r>
      <w:r w:rsidR="008D0779">
        <w:t xml:space="preserve">. </w:t>
      </w:r>
    </w:p>
    <w:p w14:paraId="02C93343" w14:textId="77777777" w:rsidR="00E73C5B" w:rsidRPr="00510A7C" w:rsidRDefault="008D0779" w:rsidP="0068013A">
      <w:pPr>
        <w:pStyle w:val="Textkrper"/>
      </w:pPr>
      <w:r>
        <w:t xml:space="preserve">Für Deutschland kann ein potentieller Nutzen der Wasserwiederverwendung </w:t>
      </w:r>
      <w:r w:rsidR="00884EDA">
        <w:t xml:space="preserve">nur in einzelnen Regionen </w:t>
      </w:r>
      <w:r>
        <w:t xml:space="preserve">aus dem Bewässerungsbedarf abgeleitet werden. Künstliche Grundwasseranreicherung wird indirekt über die Trinkwasseranreicherung aus </w:t>
      </w:r>
      <w:r>
        <w:lastRenderedPageBreak/>
        <w:t xml:space="preserve">Uferfiltration betrieben, mit teilweise hohen Klarwasseranteilen in den Oberflächengewässern. </w:t>
      </w:r>
      <w:r w:rsidR="00431366">
        <w:t xml:space="preserve">In diesem Zusammenhang wären alle potentiellen Eintragspfade von </w:t>
      </w:r>
      <w:r w:rsidR="00DA0D7C">
        <w:t>behandelte</w:t>
      </w:r>
      <w:r w:rsidR="00431366">
        <w:t>m Abwasser in Boden und Grundwasser einer Gesamtbilanzierung zu unterziehen. Forschungsbedarf besteht außerdem weiterhin hinsichtlich der Priorisierung mobiler, persistenter Spurenstoffe und der Verbreitung von</w:t>
      </w:r>
      <w:r w:rsidR="00A4335A">
        <w:t xml:space="preserve"> </w:t>
      </w:r>
      <w:r w:rsidR="00431366">
        <w:t xml:space="preserve">Antibiotikaresistenzen und dem Überleben von Mikroorganismen in Dauerstadien. </w:t>
      </w:r>
    </w:p>
    <w:p w14:paraId="7BC04E54" w14:textId="77777777" w:rsidR="00FE130D" w:rsidRPr="000A270D" w:rsidRDefault="00FE130D">
      <w:pPr>
        <w:rPr>
          <w:b/>
          <w:bCs/>
          <w:kern w:val="36"/>
          <w:sz w:val="24"/>
          <w:szCs w:val="48"/>
        </w:rPr>
      </w:pPr>
      <w:bookmarkStart w:id="9" w:name="_Toc493591225"/>
      <w:r w:rsidRPr="000A270D">
        <w:br w:type="page"/>
      </w:r>
    </w:p>
    <w:bookmarkEnd w:id="9" w:displacedByCustomXml="next"/>
    <w:sdt>
      <w:sdtPr>
        <w:rPr>
          <w:b w:val="0"/>
          <w:bCs w:val="0"/>
          <w:szCs w:val="24"/>
          <w:lang w:val="de-DE"/>
        </w:rPr>
        <w:id w:val="26108788"/>
        <w:docPartObj>
          <w:docPartGallery w:val="Table of Contents"/>
          <w:docPartUnique/>
        </w:docPartObj>
      </w:sdtPr>
      <w:sdtEndPr/>
      <w:sdtContent>
        <w:p w14:paraId="1B89E72E" w14:textId="77777777" w:rsidR="00EF11BE" w:rsidRDefault="00EF11BE" w:rsidP="00EF11BE">
          <w:pPr>
            <w:pStyle w:val="berschrift4"/>
          </w:pPr>
          <w:r w:rsidRPr="00EF11BE">
            <w:rPr>
              <w:lang w:val="de-DE"/>
            </w:rPr>
            <w:t>Inhaltsverzeichnis</w:t>
          </w:r>
        </w:p>
        <w:p w14:paraId="14768117" w14:textId="77777777" w:rsidR="00A33E6B" w:rsidRDefault="00BF6062">
          <w:pPr>
            <w:pStyle w:val="Verzeichnis1"/>
            <w:rPr>
              <w:rFonts w:asciiTheme="minorHAnsi" w:eastAsiaTheme="minorEastAsia" w:hAnsiTheme="minorHAnsi" w:cstheme="minorBidi"/>
              <w:bCs w:val="0"/>
              <w:caps w:val="0"/>
              <w:sz w:val="22"/>
              <w:szCs w:val="22"/>
            </w:rPr>
          </w:pPr>
          <w:r>
            <w:fldChar w:fldCharType="begin"/>
          </w:r>
          <w:r w:rsidR="00EF11BE">
            <w:instrText xml:space="preserve"> TOC \o "1-3" \h \z \u </w:instrText>
          </w:r>
          <w:r>
            <w:fldChar w:fldCharType="separate"/>
          </w:r>
          <w:hyperlink w:anchor="_Toc495409976" w:history="1">
            <w:r w:rsidR="00A33E6B" w:rsidRPr="00D20880">
              <w:rPr>
                <w:rStyle w:val="Hyperlink"/>
              </w:rPr>
              <w:t>Impressum</w:t>
            </w:r>
            <w:r w:rsidR="00A33E6B">
              <w:rPr>
                <w:webHidden/>
              </w:rPr>
              <w:tab/>
            </w:r>
            <w:r>
              <w:rPr>
                <w:webHidden/>
              </w:rPr>
              <w:fldChar w:fldCharType="begin"/>
            </w:r>
            <w:r w:rsidR="00A33E6B">
              <w:rPr>
                <w:webHidden/>
              </w:rPr>
              <w:instrText xml:space="preserve"> PAGEREF _Toc495409976 \h </w:instrText>
            </w:r>
            <w:r>
              <w:rPr>
                <w:webHidden/>
              </w:rPr>
            </w:r>
            <w:r>
              <w:rPr>
                <w:webHidden/>
              </w:rPr>
              <w:fldChar w:fldCharType="separate"/>
            </w:r>
            <w:r w:rsidR="005D57E7">
              <w:rPr>
                <w:webHidden/>
              </w:rPr>
              <w:t>3</w:t>
            </w:r>
            <w:r>
              <w:rPr>
                <w:webHidden/>
              </w:rPr>
              <w:fldChar w:fldCharType="end"/>
            </w:r>
          </w:hyperlink>
        </w:p>
        <w:p w14:paraId="21431DBC" w14:textId="77777777" w:rsidR="00A33E6B" w:rsidRDefault="004C10DE">
          <w:pPr>
            <w:pStyle w:val="Verzeichnis1"/>
            <w:rPr>
              <w:rFonts w:asciiTheme="minorHAnsi" w:eastAsiaTheme="minorEastAsia" w:hAnsiTheme="minorHAnsi" w:cstheme="minorBidi"/>
              <w:bCs w:val="0"/>
              <w:caps w:val="0"/>
              <w:sz w:val="22"/>
              <w:szCs w:val="22"/>
            </w:rPr>
          </w:pPr>
          <w:hyperlink w:anchor="_Toc495409977" w:history="1">
            <w:r w:rsidR="00A33E6B" w:rsidRPr="00D20880">
              <w:rPr>
                <w:rStyle w:val="Hyperlink"/>
              </w:rPr>
              <w:t>Zusammenfassung</w:t>
            </w:r>
            <w:r w:rsidR="00A33E6B">
              <w:rPr>
                <w:webHidden/>
              </w:rPr>
              <w:tab/>
            </w:r>
            <w:r w:rsidR="00BF6062">
              <w:rPr>
                <w:webHidden/>
              </w:rPr>
              <w:fldChar w:fldCharType="begin"/>
            </w:r>
            <w:r w:rsidR="00A33E6B">
              <w:rPr>
                <w:webHidden/>
              </w:rPr>
              <w:instrText xml:space="preserve"> PAGEREF _Toc495409977 \h </w:instrText>
            </w:r>
            <w:r w:rsidR="00BF6062">
              <w:rPr>
                <w:webHidden/>
              </w:rPr>
            </w:r>
            <w:r w:rsidR="00BF6062">
              <w:rPr>
                <w:webHidden/>
              </w:rPr>
              <w:fldChar w:fldCharType="separate"/>
            </w:r>
            <w:r w:rsidR="005D57E7">
              <w:rPr>
                <w:webHidden/>
              </w:rPr>
              <w:t>4</w:t>
            </w:r>
            <w:r w:rsidR="00BF6062">
              <w:rPr>
                <w:webHidden/>
              </w:rPr>
              <w:fldChar w:fldCharType="end"/>
            </w:r>
          </w:hyperlink>
        </w:p>
        <w:p w14:paraId="26D868A0" w14:textId="77777777" w:rsidR="00A33E6B" w:rsidRDefault="004C10DE">
          <w:pPr>
            <w:pStyle w:val="Verzeichnis1"/>
            <w:rPr>
              <w:rFonts w:asciiTheme="minorHAnsi" w:eastAsiaTheme="minorEastAsia" w:hAnsiTheme="minorHAnsi" w:cstheme="minorBidi"/>
              <w:bCs w:val="0"/>
              <w:caps w:val="0"/>
              <w:sz w:val="22"/>
              <w:szCs w:val="22"/>
            </w:rPr>
          </w:pPr>
          <w:hyperlink w:anchor="_Toc495409978" w:history="1">
            <w:r w:rsidR="00A33E6B" w:rsidRPr="00D20880">
              <w:rPr>
                <w:rStyle w:val="Hyperlink"/>
              </w:rPr>
              <w:t>Kapitel 1 Problemstellung</w:t>
            </w:r>
            <w:r w:rsidR="00A33E6B">
              <w:rPr>
                <w:webHidden/>
              </w:rPr>
              <w:tab/>
            </w:r>
            <w:r w:rsidR="00BF6062">
              <w:rPr>
                <w:webHidden/>
              </w:rPr>
              <w:fldChar w:fldCharType="begin"/>
            </w:r>
            <w:r w:rsidR="00A33E6B">
              <w:rPr>
                <w:webHidden/>
              </w:rPr>
              <w:instrText xml:space="preserve"> PAGEREF _Toc495409978 \h </w:instrText>
            </w:r>
            <w:r w:rsidR="00BF6062">
              <w:rPr>
                <w:webHidden/>
              </w:rPr>
            </w:r>
            <w:r w:rsidR="00BF6062">
              <w:rPr>
                <w:webHidden/>
              </w:rPr>
              <w:fldChar w:fldCharType="separate"/>
            </w:r>
            <w:r w:rsidR="005D57E7">
              <w:rPr>
                <w:webHidden/>
              </w:rPr>
              <w:t>1</w:t>
            </w:r>
            <w:r w:rsidR="00BF6062">
              <w:rPr>
                <w:webHidden/>
              </w:rPr>
              <w:fldChar w:fldCharType="end"/>
            </w:r>
          </w:hyperlink>
        </w:p>
        <w:p w14:paraId="573285DC" w14:textId="77777777" w:rsidR="00A33E6B" w:rsidRDefault="004C10DE">
          <w:pPr>
            <w:pStyle w:val="Verzeichnis1"/>
            <w:rPr>
              <w:rFonts w:asciiTheme="minorHAnsi" w:eastAsiaTheme="minorEastAsia" w:hAnsiTheme="minorHAnsi" w:cstheme="minorBidi"/>
              <w:bCs w:val="0"/>
              <w:caps w:val="0"/>
              <w:sz w:val="22"/>
              <w:szCs w:val="22"/>
            </w:rPr>
          </w:pPr>
          <w:hyperlink w:anchor="_Toc495409979" w:history="1">
            <w:r w:rsidR="00A33E6B" w:rsidRPr="00D20880">
              <w:rPr>
                <w:rStyle w:val="Hyperlink"/>
              </w:rPr>
              <w:t>Kapitel 2 Zusammenfassung des JRC-Entwurfs</w:t>
            </w:r>
            <w:r w:rsidR="00A33E6B">
              <w:rPr>
                <w:webHidden/>
              </w:rPr>
              <w:tab/>
            </w:r>
            <w:r w:rsidR="00BF6062">
              <w:rPr>
                <w:webHidden/>
              </w:rPr>
              <w:fldChar w:fldCharType="begin"/>
            </w:r>
            <w:r w:rsidR="00A33E6B">
              <w:rPr>
                <w:webHidden/>
              </w:rPr>
              <w:instrText xml:space="preserve"> PAGEREF _Toc495409979 \h </w:instrText>
            </w:r>
            <w:r w:rsidR="00BF6062">
              <w:rPr>
                <w:webHidden/>
              </w:rPr>
            </w:r>
            <w:r w:rsidR="00BF6062">
              <w:rPr>
                <w:webHidden/>
              </w:rPr>
              <w:fldChar w:fldCharType="separate"/>
            </w:r>
            <w:r w:rsidR="005D57E7">
              <w:rPr>
                <w:webHidden/>
              </w:rPr>
              <w:t>4</w:t>
            </w:r>
            <w:r w:rsidR="00BF6062">
              <w:rPr>
                <w:webHidden/>
              </w:rPr>
              <w:fldChar w:fldCharType="end"/>
            </w:r>
          </w:hyperlink>
        </w:p>
        <w:p w14:paraId="48462A8E"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80" w:history="1">
            <w:r w:rsidR="00A33E6B" w:rsidRPr="00D20880">
              <w:rPr>
                <w:rStyle w:val="Hyperlink"/>
              </w:rPr>
              <w:t>2.1</w:t>
            </w:r>
            <w:r w:rsidR="00A33E6B">
              <w:rPr>
                <w:rFonts w:asciiTheme="minorHAnsi" w:eastAsiaTheme="minorEastAsia" w:hAnsiTheme="minorHAnsi" w:cstheme="minorBidi"/>
                <w:smallCaps w:val="0"/>
                <w:szCs w:val="22"/>
              </w:rPr>
              <w:tab/>
            </w:r>
            <w:r w:rsidR="00A33E6B" w:rsidRPr="00D20880">
              <w:rPr>
                <w:rStyle w:val="Hyperlink"/>
              </w:rPr>
              <w:t>Hintergrund und Ziele</w:t>
            </w:r>
            <w:r w:rsidR="00A33E6B">
              <w:rPr>
                <w:webHidden/>
              </w:rPr>
              <w:tab/>
            </w:r>
            <w:r w:rsidR="00BF6062">
              <w:rPr>
                <w:webHidden/>
              </w:rPr>
              <w:fldChar w:fldCharType="begin"/>
            </w:r>
            <w:r w:rsidR="00A33E6B">
              <w:rPr>
                <w:webHidden/>
              </w:rPr>
              <w:instrText xml:space="preserve"> PAGEREF _Toc495409980 \h </w:instrText>
            </w:r>
            <w:r w:rsidR="00BF6062">
              <w:rPr>
                <w:webHidden/>
              </w:rPr>
            </w:r>
            <w:r w:rsidR="00BF6062">
              <w:rPr>
                <w:webHidden/>
              </w:rPr>
              <w:fldChar w:fldCharType="separate"/>
            </w:r>
            <w:r w:rsidR="005D57E7">
              <w:rPr>
                <w:webHidden/>
              </w:rPr>
              <w:t>4</w:t>
            </w:r>
            <w:r w:rsidR="00BF6062">
              <w:rPr>
                <w:webHidden/>
              </w:rPr>
              <w:fldChar w:fldCharType="end"/>
            </w:r>
          </w:hyperlink>
        </w:p>
        <w:p w14:paraId="46DB5710"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81" w:history="1">
            <w:r w:rsidR="00A33E6B" w:rsidRPr="00D20880">
              <w:rPr>
                <w:rStyle w:val="Hyperlink"/>
              </w:rPr>
              <w:t>2.2</w:t>
            </w:r>
            <w:r w:rsidR="00A33E6B">
              <w:rPr>
                <w:rFonts w:asciiTheme="minorHAnsi" w:eastAsiaTheme="minorEastAsia" w:hAnsiTheme="minorHAnsi" w:cstheme="minorBidi"/>
                <w:smallCaps w:val="0"/>
                <w:szCs w:val="22"/>
              </w:rPr>
              <w:tab/>
            </w:r>
            <w:r w:rsidR="00A33E6B" w:rsidRPr="00D20880">
              <w:rPr>
                <w:rStyle w:val="Hyperlink"/>
              </w:rPr>
              <w:t>Einordnung in den Rahmen existierender EU-Richtlinien und Normen</w:t>
            </w:r>
            <w:r w:rsidR="00A33E6B">
              <w:rPr>
                <w:webHidden/>
              </w:rPr>
              <w:tab/>
            </w:r>
            <w:r w:rsidR="00BF6062">
              <w:rPr>
                <w:webHidden/>
              </w:rPr>
              <w:fldChar w:fldCharType="begin"/>
            </w:r>
            <w:r w:rsidR="00A33E6B">
              <w:rPr>
                <w:webHidden/>
              </w:rPr>
              <w:instrText xml:space="preserve"> PAGEREF _Toc495409981 \h </w:instrText>
            </w:r>
            <w:r w:rsidR="00BF6062">
              <w:rPr>
                <w:webHidden/>
              </w:rPr>
            </w:r>
            <w:r w:rsidR="00BF6062">
              <w:rPr>
                <w:webHidden/>
              </w:rPr>
              <w:fldChar w:fldCharType="separate"/>
            </w:r>
            <w:r w:rsidR="005D57E7">
              <w:rPr>
                <w:webHidden/>
              </w:rPr>
              <w:t>5</w:t>
            </w:r>
            <w:r w:rsidR="00BF6062">
              <w:rPr>
                <w:webHidden/>
              </w:rPr>
              <w:fldChar w:fldCharType="end"/>
            </w:r>
          </w:hyperlink>
        </w:p>
        <w:p w14:paraId="67A7D39B"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82" w:history="1">
            <w:r w:rsidR="00A33E6B" w:rsidRPr="00D20880">
              <w:rPr>
                <w:rStyle w:val="Hyperlink"/>
              </w:rPr>
              <w:t>2.3</w:t>
            </w:r>
            <w:r w:rsidR="00A33E6B">
              <w:rPr>
                <w:rFonts w:asciiTheme="minorHAnsi" w:eastAsiaTheme="minorEastAsia" w:hAnsiTheme="minorHAnsi" w:cstheme="minorBidi"/>
                <w:smallCaps w:val="0"/>
                <w:szCs w:val="22"/>
              </w:rPr>
              <w:tab/>
            </w:r>
            <w:r w:rsidR="00A33E6B" w:rsidRPr="00D20880">
              <w:rPr>
                <w:rStyle w:val="Hyperlink"/>
              </w:rPr>
              <w:t>Einordnung in den Rahmen existierender Verordnungen der EU-Mitgliedsstaaten</w:t>
            </w:r>
            <w:r w:rsidR="00A33E6B">
              <w:rPr>
                <w:webHidden/>
              </w:rPr>
              <w:tab/>
            </w:r>
            <w:r w:rsidR="00BF6062">
              <w:rPr>
                <w:webHidden/>
              </w:rPr>
              <w:fldChar w:fldCharType="begin"/>
            </w:r>
            <w:r w:rsidR="00A33E6B">
              <w:rPr>
                <w:webHidden/>
              </w:rPr>
              <w:instrText xml:space="preserve"> PAGEREF _Toc495409982 \h </w:instrText>
            </w:r>
            <w:r w:rsidR="00BF6062">
              <w:rPr>
                <w:webHidden/>
              </w:rPr>
            </w:r>
            <w:r w:rsidR="00BF6062">
              <w:rPr>
                <w:webHidden/>
              </w:rPr>
              <w:fldChar w:fldCharType="separate"/>
            </w:r>
            <w:r w:rsidR="005D57E7">
              <w:rPr>
                <w:webHidden/>
              </w:rPr>
              <w:t>6</w:t>
            </w:r>
            <w:r w:rsidR="00BF6062">
              <w:rPr>
                <w:webHidden/>
              </w:rPr>
              <w:fldChar w:fldCharType="end"/>
            </w:r>
          </w:hyperlink>
        </w:p>
        <w:p w14:paraId="2C6DD67F"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83" w:history="1">
            <w:r w:rsidR="00A33E6B" w:rsidRPr="00D20880">
              <w:rPr>
                <w:rStyle w:val="Hyperlink"/>
              </w:rPr>
              <w:t>2.4</w:t>
            </w:r>
            <w:r w:rsidR="00A33E6B">
              <w:rPr>
                <w:rFonts w:asciiTheme="minorHAnsi" w:eastAsiaTheme="minorEastAsia" w:hAnsiTheme="minorHAnsi" w:cstheme="minorBidi"/>
                <w:smallCaps w:val="0"/>
                <w:szCs w:val="22"/>
              </w:rPr>
              <w:tab/>
            </w:r>
            <w:r w:rsidR="00A33E6B" w:rsidRPr="00D20880">
              <w:rPr>
                <w:rStyle w:val="Hyperlink"/>
              </w:rPr>
              <w:t>Mindestqualitätsanforderungen für die landwirtschaftliche Bewässerung</w:t>
            </w:r>
            <w:r w:rsidR="00A33E6B">
              <w:rPr>
                <w:webHidden/>
              </w:rPr>
              <w:tab/>
            </w:r>
            <w:r w:rsidR="00BF6062">
              <w:rPr>
                <w:webHidden/>
              </w:rPr>
              <w:fldChar w:fldCharType="begin"/>
            </w:r>
            <w:r w:rsidR="00A33E6B">
              <w:rPr>
                <w:webHidden/>
              </w:rPr>
              <w:instrText xml:space="preserve"> PAGEREF _Toc495409983 \h </w:instrText>
            </w:r>
            <w:r w:rsidR="00BF6062">
              <w:rPr>
                <w:webHidden/>
              </w:rPr>
            </w:r>
            <w:r w:rsidR="00BF6062">
              <w:rPr>
                <w:webHidden/>
              </w:rPr>
              <w:fldChar w:fldCharType="separate"/>
            </w:r>
            <w:r w:rsidR="005D57E7">
              <w:rPr>
                <w:webHidden/>
              </w:rPr>
              <w:t>6</w:t>
            </w:r>
            <w:r w:rsidR="00BF6062">
              <w:rPr>
                <w:webHidden/>
              </w:rPr>
              <w:fldChar w:fldCharType="end"/>
            </w:r>
          </w:hyperlink>
        </w:p>
        <w:p w14:paraId="0CCAA347"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84" w:history="1">
            <w:r w:rsidR="00A33E6B" w:rsidRPr="00D20880">
              <w:rPr>
                <w:rStyle w:val="Hyperlink"/>
                <w:noProof/>
              </w:rPr>
              <w:t>2.4.1</w:t>
            </w:r>
            <w:r w:rsidR="00A33E6B">
              <w:rPr>
                <w:rFonts w:asciiTheme="minorHAnsi" w:eastAsiaTheme="minorEastAsia" w:hAnsiTheme="minorHAnsi" w:cstheme="minorBidi"/>
                <w:i w:val="0"/>
                <w:iCs w:val="0"/>
                <w:noProof/>
                <w:sz w:val="22"/>
                <w:szCs w:val="22"/>
              </w:rPr>
              <w:tab/>
            </w:r>
            <w:r w:rsidR="00A33E6B" w:rsidRPr="00D20880">
              <w:rPr>
                <w:rStyle w:val="Hyperlink"/>
                <w:noProof/>
              </w:rPr>
              <w:t>Überwachung der Abwasserqualität</w:t>
            </w:r>
            <w:r w:rsidR="00A33E6B">
              <w:rPr>
                <w:noProof/>
                <w:webHidden/>
              </w:rPr>
              <w:tab/>
            </w:r>
            <w:r w:rsidR="00BF6062">
              <w:rPr>
                <w:noProof/>
                <w:webHidden/>
              </w:rPr>
              <w:fldChar w:fldCharType="begin"/>
            </w:r>
            <w:r w:rsidR="00A33E6B">
              <w:rPr>
                <w:noProof/>
                <w:webHidden/>
              </w:rPr>
              <w:instrText xml:space="preserve"> PAGEREF _Toc495409984 \h </w:instrText>
            </w:r>
            <w:r w:rsidR="00BF6062">
              <w:rPr>
                <w:noProof/>
                <w:webHidden/>
              </w:rPr>
            </w:r>
            <w:r w:rsidR="00BF6062">
              <w:rPr>
                <w:noProof/>
                <w:webHidden/>
              </w:rPr>
              <w:fldChar w:fldCharType="separate"/>
            </w:r>
            <w:r w:rsidR="005D57E7">
              <w:rPr>
                <w:noProof/>
                <w:webHidden/>
              </w:rPr>
              <w:t>6</w:t>
            </w:r>
            <w:r w:rsidR="00BF6062">
              <w:rPr>
                <w:noProof/>
                <w:webHidden/>
              </w:rPr>
              <w:fldChar w:fldCharType="end"/>
            </w:r>
          </w:hyperlink>
        </w:p>
        <w:p w14:paraId="54E685CD"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85" w:history="1">
            <w:r w:rsidR="00A33E6B" w:rsidRPr="00D20880">
              <w:rPr>
                <w:rStyle w:val="Hyperlink"/>
                <w:noProof/>
              </w:rPr>
              <w:t>2.4.2</w:t>
            </w:r>
            <w:r w:rsidR="00A33E6B">
              <w:rPr>
                <w:rFonts w:asciiTheme="minorHAnsi" w:eastAsiaTheme="minorEastAsia" w:hAnsiTheme="minorHAnsi" w:cstheme="minorBidi"/>
                <w:i w:val="0"/>
                <w:iCs w:val="0"/>
                <w:noProof/>
                <w:sz w:val="22"/>
                <w:szCs w:val="22"/>
              </w:rPr>
              <w:tab/>
            </w:r>
            <w:r w:rsidR="00A33E6B" w:rsidRPr="00D20880">
              <w:rPr>
                <w:rStyle w:val="Hyperlink"/>
                <w:noProof/>
              </w:rPr>
              <w:t>Überwachung der durch die Bewässerung beeinflussten Umweltkompartimente</w:t>
            </w:r>
            <w:r w:rsidR="00A33E6B">
              <w:rPr>
                <w:noProof/>
                <w:webHidden/>
              </w:rPr>
              <w:tab/>
            </w:r>
            <w:r w:rsidR="00BF6062">
              <w:rPr>
                <w:noProof/>
                <w:webHidden/>
              </w:rPr>
              <w:fldChar w:fldCharType="begin"/>
            </w:r>
            <w:r w:rsidR="00A33E6B">
              <w:rPr>
                <w:noProof/>
                <w:webHidden/>
              </w:rPr>
              <w:instrText xml:space="preserve"> PAGEREF _Toc495409985 \h </w:instrText>
            </w:r>
            <w:r w:rsidR="00BF6062">
              <w:rPr>
                <w:noProof/>
                <w:webHidden/>
              </w:rPr>
            </w:r>
            <w:r w:rsidR="00BF6062">
              <w:rPr>
                <w:noProof/>
                <w:webHidden/>
              </w:rPr>
              <w:fldChar w:fldCharType="separate"/>
            </w:r>
            <w:r w:rsidR="005D57E7">
              <w:rPr>
                <w:noProof/>
                <w:webHidden/>
              </w:rPr>
              <w:t>9</w:t>
            </w:r>
            <w:r w:rsidR="00BF6062">
              <w:rPr>
                <w:noProof/>
                <w:webHidden/>
              </w:rPr>
              <w:fldChar w:fldCharType="end"/>
            </w:r>
          </w:hyperlink>
        </w:p>
        <w:p w14:paraId="2AA7ED5B"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86" w:history="1">
            <w:r w:rsidR="00A33E6B" w:rsidRPr="00D20880">
              <w:rPr>
                <w:rStyle w:val="Hyperlink"/>
                <w:noProof/>
              </w:rPr>
              <w:t>2.4.3</w:t>
            </w:r>
            <w:r w:rsidR="00A33E6B">
              <w:rPr>
                <w:rFonts w:asciiTheme="minorHAnsi" w:eastAsiaTheme="minorEastAsia" w:hAnsiTheme="minorHAnsi" w:cstheme="minorBidi"/>
                <w:i w:val="0"/>
                <w:iCs w:val="0"/>
                <w:noProof/>
                <w:sz w:val="22"/>
                <w:szCs w:val="22"/>
              </w:rPr>
              <w:tab/>
            </w:r>
            <w:r w:rsidR="00A33E6B" w:rsidRPr="00D20880">
              <w:rPr>
                <w:rStyle w:val="Hyperlink"/>
                <w:noProof/>
              </w:rPr>
              <w:t>Validierungsüberwachung</w:t>
            </w:r>
            <w:r w:rsidR="00A33E6B">
              <w:rPr>
                <w:noProof/>
                <w:webHidden/>
              </w:rPr>
              <w:tab/>
            </w:r>
            <w:r w:rsidR="00BF6062">
              <w:rPr>
                <w:noProof/>
                <w:webHidden/>
              </w:rPr>
              <w:fldChar w:fldCharType="begin"/>
            </w:r>
            <w:r w:rsidR="00A33E6B">
              <w:rPr>
                <w:noProof/>
                <w:webHidden/>
              </w:rPr>
              <w:instrText xml:space="preserve"> PAGEREF _Toc495409986 \h </w:instrText>
            </w:r>
            <w:r w:rsidR="00BF6062">
              <w:rPr>
                <w:noProof/>
                <w:webHidden/>
              </w:rPr>
            </w:r>
            <w:r w:rsidR="00BF6062">
              <w:rPr>
                <w:noProof/>
                <w:webHidden/>
              </w:rPr>
              <w:fldChar w:fldCharType="separate"/>
            </w:r>
            <w:r w:rsidR="005D57E7">
              <w:rPr>
                <w:noProof/>
                <w:webHidden/>
              </w:rPr>
              <w:t>9</w:t>
            </w:r>
            <w:r w:rsidR="00BF6062">
              <w:rPr>
                <w:noProof/>
                <w:webHidden/>
              </w:rPr>
              <w:fldChar w:fldCharType="end"/>
            </w:r>
          </w:hyperlink>
        </w:p>
        <w:p w14:paraId="07497469"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87" w:history="1">
            <w:r w:rsidR="00A33E6B" w:rsidRPr="00D20880">
              <w:rPr>
                <w:rStyle w:val="Hyperlink"/>
                <w:noProof/>
              </w:rPr>
              <w:t>2.4.4</w:t>
            </w:r>
            <w:r w:rsidR="00A33E6B">
              <w:rPr>
                <w:rFonts w:asciiTheme="minorHAnsi" w:eastAsiaTheme="minorEastAsia" w:hAnsiTheme="minorHAnsi" w:cstheme="minorBidi"/>
                <w:i w:val="0"/>
                <w:iCs w:val="0"/>
                <w:noProof/>
                <w:sz w:val="22"/>
                <w:szCs w:val="22"/>
              </w:rPr>
              <w:tab/>
            </w:r>
            <w:r w:rsidR="00A33E6B" w:rsidRPr="00D20880">
              <w:rPr>
                <w:rStyle w:val="Hyperlink"/>
                <w:noProof/>
              </w:rPr>
              <w:t>Betriebliche Überwachung</w:t>
            </w:r>
            <w:r w:rsidR="00A33E6B">
              <w:rPr>
                <w:noProof/>
                <w:webHidden/>
              </w:rPr>
              <w:tab/>
            </w:r>
            <w:r w:rsidR="00BF6062">
              <w:rPr>
                <w:noProof/>
                <w:webHidden/>
              </w:rPr>
              <w:fldChar w:fldCharType="begin"/>
            </w:r>
            <w:r w:rsidR="00A33E6B">
              <w:rPr>
                <w:noProof/>
                <w:webHidden/>
              </w:rPr>
              <w:instrText xml:space="preserve"> PAGEREF _Toc495409987 \h </w:instrText>
            </w:r>
            <w:r w:rsidR="00BF6062">
              <w:rPr>
                <w:noProof/>
                <w:webHidden/>
              </w:rPr>
            </w:r>
            <w:r w:rsidR="00BF6062">
              <w:rPr>
                <w:noProof/>
                <w:webHidden/>
              </w:rPr>
              <w:fldChar w:fldCharType="separate"/>
            </w:r>
            <w:r w:rsidR="005D57E7">
              <w:rPr>
                <w:noProof/>
                <w:webHidden/>
              </w:rPr>
              <w:t>10</w:t>
            </w:r>
            <w:r w:rsidR="00BF6062">
              <w:rPr>
                <w:noProof/>
                <w:webHidden/>
              </w:rPr>
              <w:fldChar w:fldCharType="end"/>
            </w:r>
          </w:hyperlink>
        </w:p>
        <w:p w14:paraId="28038409"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88" w:history="1">
            <w:r w:rsidR="00A33E6B" w:rsidRPr="00D20880">
              <w:rPr>
                <w:rStyle w:val="Hyperlink"/>
              </w:rPr>
              <w:t>2.5</w:t>
            </w:r>
            <w:r w:rsidR="00A33E6B">
              <w:rPr>
                <w:rFonts w:asciiTheme="minorHAnsi" w:eastAsiaTheme="minorEastAsia" w:hAnsiTheme="minorHAnsi" w:cstheme="minorBidi"/>
                <w:smallCaps w:val="0"/>
                <w:szCs w:val="22"/>
              </w:rPr>
              <w:tab/>
            </w:r>
            <w:r w:rsidR="00A33E6B" w:rsidRPr="00D20880">
              <w:rPr>
                <w:rStyle w:val="Hyperlink"/>
              </w:rPr>
              <w:t>Mindestqualitätsanforderungen für die Grundwasseranreicherung</w:t>
            </w:r>
            <w:r w:rsidR="00A33E6B">
              <w:rPr>
                <w:webHidden/>
              </w:rPr>
              <w:tab/>
            </w:r>
            <w:r w:rsidR="00BF6062">
              <w:rPr>
                <w:webHidden/>
              </w:rPr>
              <w:fldChar w:fldCharType="begin"/>
            </w:r>
            <w:r w:rsidR="00A33E6B">
              <w:rPr>
                <w:webHidden/>
              </w:rPr>
              <w:instrText xml:space="preserve"> PAGEREF _Toc495409988 \h </w:instrText>
            </w:r>
            <w:r w:rsidR="00BF6062">
              <w:rPr>
                <w:webHidden/>
              </w:rPr>
            </w:r>
            <w:r w:rsidR="00BF6062">
              <w:rPr>
                <w:webHidden/>
              </w:rPr>
              <w:fldChar w:fldCharType="separate"/>
            </w:r>
            <w:r w:rsidR="005D57E7">
              <w:rPr>
                <w:webHidden/>
              </w:rPr>
              <w:t>11</w:t>
            </w:r>
            <w:r w:rsidR="00BF6062">
              <w:rPr>
                <w:webHidden/>
              </w:rPr>
              <w:fldChar w:fldCharType="end"/>
            </w:r>
          </w:hyperlink>
        </w:p>
        <w:p w14:paraId="29ED2756"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89" w:history="1">
            <w:r w:rsidR="00A33E6B" w:rsidRPr="00D20880">
              <w:rPr>
                <w:rStyle w:val="Hyperlink"/>
                <w:noProof/>
              </w:rPr>
              <w:t>2.5.1</w:t>
            </w:r>
            <w:r w:rsidR="00A33E6B">
              <w:rPr>
                <w:rFonts w:asciiTheme="minorHAnsi" w:eastAsiaTheme="minorEastAsia" w:hAnsiTheme="minorHAnsi" w:cstheme="minorBidi"/>
                <w:i w:val="0"/>
                <w:iCs w:val="0"/>
                <w:noProof/>
                <w:sz w:val="22"/>
                <w:szCs w:val="22"/>
              </w:rPr>
              <w:tab/>
            </w:r>
            <w:r w:rsidR="00A33E6B" w:rsidRPr="00D20880">
              <w:rPr>
                <w:rStyle w:val="Hyperlink"/>
                <w:noProof/>
              </w:rPr>
              <w:t>Überwachung der Abwasserqualität</w:t>
            </w:r>
            <w:r w:rsidR="00A33E6B">
              <w:rPr>
                <w:noProof/>
                <w:webHidden/>
              </w:rPr>
              <w:tab/>
            </w:r>
            <w:r w:rsidR="00BF6062">
              <w:rPr>
                <w:noProof/>
                <w:webHidden/>
              </w:rPr>
              <w:fldChar w:fldCharType="begin"/>
            </w:r>
            <w:r w:rsidR="00A33E6B">
              <w:rPr>
                <w:noProof/>
                <w:webHidden/>
              </w:rPr>
              <w:instrText xml:space="preserve"> PAGEREF _Toc495409989 \h </w:instrText>
            </w:r>
            <w:r w:rsidR="00BF6062">
              <w:rPr>
                <w:noProof/>
                <w:webHidden/>
              </w:rPr>
            </w:r>
            <w:r w:rsidR="00BF6062">
              <w:rPr>
                <w:noProof/>
                <w:webHidden/>
              </w:rPr>
              <w:fldChar w:fldCharType="separate"/>
            </w:r>
            <w:r w:rsidR="005D57E7">
              <w:rPr>
                <w:noProof/>
                <w:webHidden/>
              </w:rPr>
              <w:t>11</w:t>
            </w:r>
            <w:r w:rsidR="00BF6062">
              <w:rPr>
                <w:noProof/>
                <w:webHidden/>
              </w:rPr>
              <w:fldChar w:fldCharType="end"/>
            </w:r>
          </w:hyperlink>
        </w:p>
        <w:p w14:paraId="0A0ACE76"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90" w:history="1">
            <w:r w:rsidR="00A33E6B" w:rsidRPr="00D20880">
              <w:rPr>
                <w:rStyle w:val="Hyperlink"/>
                <w:noProof/>
              </w:rPr>
              <w:t>2.5.2</w:t>
            </w:r>
            <w:r w:rsidR="00A33E6B">
              <w:rPr>
                <w:rFonts w:asciiTheme="minorHAnsi" w:eastAsiaTheme="minorEastAsia" w:hAnsiTheme="minorHAnsi" w:cstheme="minorBidi"/>
                <w:i w:val="0"/>
                <w:iCs w:val="0"/>
                <w:noProof/>
                <w:sz w:val="22"/>
                <w:szCs w:val="22"/>
              </w:rPr>
              <w:tab/>
            </w:r>
            <w:r w:rsidR="00A33E6B" w:rsidRPr="00D20880">
              <w:rPr>
                <w:rStyle w:val="Hyperlink"/>
                <w:noProof/>
              </w:rPr>
              <w:t>Überwachung der durch die Grundwasseranreicherung beeinflussten Umweltkompartimente</w:t>
            </w:r>
            <w:r w:rsidR="00A33E6B">
              <w:rPr>
                <w:noProof/>
                <w:webHidden/>
              </w:rPr>
              <w:tab/>
            </w:r>
            <w:r w:rsidR="00BF6062">
              <w:rPr>
                <w:noProof/>
                <w:webHidden/>
              </w:rPr>
              <w:fldChar w:fldCharType="begin"/>
            </w:r>
            <w:r w:rsidR="00A33E6B">
              <w:rPr>
                <w:noProof/>
                <w:webHidden/>
              </w:rPr>
              <w:instrText xml:space="preserve"> PAGEREF _Toc495409990 \h </w:instrText>
            </w:r>
            <w:r w:rsidR="00BF6062">
              <w:rPr>
                <w:noProof/>
                <w:webHidden/>
              </w:rPr>
            </w:r>
            <w:r w:rsidR="00BF6062">
              <w:rPr>
                <w:noProof/>
                <w:webHidden/>
              </w:rPr>
              <w:fldChar w:fldCharType="separate"/>
            </w:r>
            <w:r w:rsidR="005D57E7">
              <w:rPr>
                <w:noProof/>
                <w:webHidden/>
              </w:rPr>
              <w:t>13</w:t>
            </w:r>
            <w:r w:rsidR="00BF6062">
              <w:rPr>
                <w:noProof/>
                <w:webHidden/>
              </w:rPr>
              <w:fldChar w:fldCharType="end"/>
            </w:r>
          </w:hyperlink>
        </w:p>
        <w:p w14:paraId="5B9F2B87"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91" w:history="1">
            <w:r w:rsidR="00A33E6B" w:rsidRPr="00D20880">
              <w:rPr>
                <w:rStyle w:val="Hyperlink"/>
                <w:noProof/>
              </w:rPr>
              <w:t>2.5.3</w:t>
            </w:r>
            <w:r w:rsidR="00A33E6B">
              <w:rPr>
                <w:rFonts w:asciiTheme="minorHAnsi" w:eastAsiaTheme="minorEastAsia" w:hAnsiTheme="minorHAnsi" w:cstheme="minorBidi"/>
                <w:i w:val="0"/>
                <w:iCs w:val="0"/>
                <w:noProof/>
                <w:sz w:val="22"/>
                <w:szCs w:val="22"/>
              </w:rPr>
              <w:tab/>
            </w:r>
            <w:r w:rsidR="00A33E6B" w:rsidRPr="00D20880">
              <w:rPr>
                <w:rStyle w:val="Hyperlink"/>
                <w:noProof/>
              </w:rPr>
              <w:t>Validierungsüberwachung</w:t>
            </w:r>
            <w:r w:rsidR="00A33E6B">
              <w:rPr>
                <w:noProof/>
                <w:webHidden/>
              </w:rPr>
              <w:tab/>
            </w:r>
            <w:r w:rsidR="00BF6062">
              <w:rPr>
                <w:noProof/>
                <w:webHidden/>
              </w:rPr>
              <w:fldChar w:fldCharType="begin"/>
            </w:r>
            <w:r w:rsidR="00A33E6B">
              <w:rPr>
                <w:noProof/>
                <w:webHidden/>
              </w:rPr>
              <w:instrText xml:space="preserve"> PAGEREF _Toc495409991 \h </w:instrText>
            </w:r>
            <w:r w:rsidR="00BF6062">
              <w:rPr>
                <w:noProof/>
                <w:webHidden/>
              </w:rPr>
            </w:r>
            <w:r w:rsidR="00BF6062">
              <w:rPr>
                <w:noProof/>
                <w:webHidden/>
              </w:rPr>
              <w:fldChar w:fldCharType="separate"/>
            </w:r>
            <w:r w:rsidR="005D57E7">
              <w:rPr>
                <w:noProof/>
                <w:webHidden/>
              </w:rPr>
              <w:t>13</w:t>
            </w:r>
            <w:r w:rsidR="00BF6062">
              <w:rPr>
                <w:noProof/>
                <w:webHidden/>
              </w:rPr>
              <w:fldChar w:fldCharType="end"/>
            </w:r>
          </w:hyperlink>
        </w:p>
        <w:p w14:paraId="0455CFC2"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09992" w:history="1">
            <w:r w:rsidR="00A33E6B" w:rsidRPr="00D20880">
              <w:rPr>
                <w:rStyle w:val="Hyperlink"/>
                <w:noProof/>
              </w:rPr>
              <w:t>2.5.4</w:t>
            </w:r>
            <w:r w:rsidR="00A33E6B">
              <w:rPr>
                <w:rFonts w:asciiTheme="minorHAnsi" w:eastAsiaTheme="minorEastAsia" w:hAnsiTheme="minorHAnsi" w:cstheme="minorBidi"/>
                <w:i w:val="0"/>
                <w:iCs w:val="0"/>
                <w:noProof/>
                <w:sz w:val="22"/>
                <w:szCs w:val="22"/>
              </w:rPr>
              <w:tab/>
            </w:r>
            <w:r w:rsidR="00A33E6B" w:rsidRPr="00D20880">
              <w:rPr>
                <w:rStyle w:val="Hyperlink"/>
                <w:noProof/>
              </w:rPr>
              <w:t>Betriebliche Überwachung</w:t>
            </w:r>
            <w:r w:rsidR="00A33E6B">
              <w:rPr>
                <w:noProof/>
                <w:webHidden/>
              </w:rPr>
              <w:tab/>
            </w:r>
            <w:r w:rsidR="00BF6062">
              <w:rPr>
                <w:noProof/>
                <w:webHidden/>
              </w:rPr>
              <w:fldChar w:fldCharType="begin"/>
            </w:r>
            <w:r w:rsidR="00A33E6B">
              <w:rPr>
                <w:noProof/>
                <w:webHidden/>
              </w:rPr>
              <w:instrText xml:space="preserve"> PAGEREF _Toc495409992 \h </w:instrText>
            </w:r>
            <w:r w:rsidR="00BF6062">
              <w:rPr>
                <w:noProof/>
                <w:webHidden/>
              </w:rPr>
            </w:r>
            <w:r w:rsidR="00BF6062">
              <w:rPr>
                <w:noProof/>
                <w:webHidden/>
              </w:rPr>
              <w:fldChar w:fldCharType="separate"/>
            </w:r>
            <w:r w:rsidR="005D57E7">
              <w:rPr>
                <w:noProof/>
                <w:webHidden/>
              </w:rPr>
              <w:t>14</w:t>
            </w:r>
            <w:r w:rsidR="00BF6062">
              <w:rPr>
                <w:noProof/>
                <w:webHidden/>
              </w:rPr>
              <w:fldChar w:fldCharType="end"/>
            </w:r>
          </w:hyperlink>
        </w:p>
        <w:p w14:paraId="6B1006A9"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93" w:history="1">
            <w:r w:rsidR="00A33E6B" w:rsidRPr="00D20880">
              <w:rPr>
                <w:rStyle w:val="Hyperlink"/>
              </w:rPr>
              <w:t>2.6</w:t>
            </w:r>
            <w:r w:rsidR="00A33E6B">
              <w:rPr>
                <w:rFonts w:asciiTheme="minorHAnsi" w:eastAsiaTheme="minorEastAsia" w:hAnsiTheme="minorHAnsi" w:cstheme="minorBidi"/>
                <w:smallCaps w:val="0"/>
                <w:szCs w:val="22"/>
              </w:rPr>
              <w:tab/>
            </w:r>
            <w:r w:rsidR="00A33E6B" w:rsidRPr="00D20880">
              <w:rPr>
                <w:rStyle w:val="Hyperlink"/>
              </w:rPr>
              <w:t>Position des JRC zum Thema Mikroschadstoffe</w:t>
            </w:r>
            <w:r w:rsidR="00A33E6B">
              <w:rPr>
                <w:webHidden/>
              </w:rPr>
              <w:tab/>
            </w:r>
            <w:r w:rsidR="00BF6062">
              <w:rPr>
                <w:webHidden/>
              </w:rPr>
              <w:fldChar w:fldCharType="begin"/>
            </w:r>
            <w:r w:rsidR="00A33E6B">
              <w:rPr>
                <w:webHidden/>
              </w:rPr>
              <w:instrText xml:space="preserve"> PAGEREF _Toc495409993 \h </w:instrText>
            </w:r>
            <w:r w:rsidR="00BF6062">
              <w:rPr>
                <w:webHidden/>
              </w:rPr>
            </w:r>
            <w:r w:rsidR="00BF6062">
              <w:rPr>
                <w:webHidden/>
              </w:rPr>
              <w:fldChar w:fldCharType="separate"/>
            </w:r>
            <w:r w:rsidR="005D57E7">
              <w:rPr>
                <w:webHidden/>
              </w:rPr>
              <w:t>14</w:t>
            </w:r>
            <w:r w:rsidR="00BF6062">
              <w:rPr>
                <w:webHidden/>
              </w:rPr>
              <w:fldChar w:fldCharType="end"/>
            </w:r>
          </w:hyperlink>
        </w:p>
        <w:p w14:paraId="60DC82A5"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94" w:history="1">
            <w:r w:rsidR="00A33E6B" w:rsidRPr="00D20880">
              <w:rPr>
                <w:rStyle w:val="Hyperlink"/>
              </w:rPr>
              <w:t>2.7</w:t>
            </w:r>
            <w:r w:rsidR="00A33E6B">
              <w:rPr>
                <w:rFonts w:asciiTheme="minorHAnsi" w:eastAsiaTheme="minorEastAsia" w:hAnsiTheme="minorHAnsi" w:cstheme="minorBidi"/>
                <w:smallCaps w:val="0"/>
                <w:szCs w:val="22"/>
              </w:rPr>
              <w:tab/>
            </w:r>
            <w:r w:rsidR="00A33E6B" w:rsidRPr="00D20880">
              <w:rPr>
                <w:rStyle w:val="Hyperlink"/>
              </w:rPr>
              <w:t>Position des JRC zum Bezug auf die zulässige Höchstkonzentration der Umweltqualitätsnorm für prioritäre Stoffe</w:t>
            </w:r>
            <w:r w:rsidR="00A33E6B">
              <w:rPr>
                <w:webHidden/>
              </w:rPr>
              <w:tab/>
            </w:r>
            <w:r w:rsidR="00BF6062">
              <w:rPr>
                <w:webHidden/>
              </w:rPr>
              <w:fldChar w:fldCharType="begin"/>
            </w:r>
            <w:r w:rsidR="00A33E6B">
              <w:rPr>
                <w:webHidden/>
              </w:rPr>
              <w:instrText xml:space="preserve"> PAGEREF _Toc495409994 \h </w:instrText>
            </w:r>
            <w:r w:rsidR="00BF6062">
              <w:rPr>
                <w:webHidden/>
              </w:rPr>
            </w:r>
            <w:r w:rsidR="00BF6062">
              <w:rPr>
                <w:webHidden/>
              </w:rPr>
              <w:fldChar w:fldCharType="separate"/>
            </w:r>
            <w:r w:rsidR="005D57E7">
              <w:rPr>
                <w:webHidden/>
              </w:rPr>
              <w:t>15</w:t>
            </w:r>
            <w:r w:rsidR="00BF6062">
              <w:rPr>
                <w:webHidden/>
              </w:rPr>
              <w:fldChar w:fldCharType="end"/>
            </w:r>
          </w:hyperlink>
        </w:p>
        <w:p w14:paraId="068CDA86" w14:textId="77777777" w:rsidR="00A33E6B" w:rsidRDefault="004C10DE">
          <w:pPr>
            <w:pStyle w:val="Verzeichnis1"/>
            <w:rPr>
              <w:rFonts w:asciiTheme="minorHAnsi" w:eastAsiaTheme="minorEastAsia" w:hAnsiTheme="minorHAnsi" w:cstheme="minorBidi"/>
              <w:bCs w:val="0"/>
              <w:caps w:val="0"/>
              <w:sz w:val="22"/>
              <w:szCs w:val="22"/>
            </w:rPr>
          </w:pPr>
          <w:hyperlink w:anchor="_Toc495409995" w:history="1">
            <w:r w:rsidR="00A33E6B" w:rsidRPr="00D20880">
              <w:rPr>
                <w:rStyle w:val="Hyperlink"/>
              </w:rPr>
              <w:t>Kapitel 3 Boden- und Grundwasserschutz im Rahmen der deutschen Gesetzgebung</w:t>
            </w:r>
            <w:r w:rsidR="00A33E6B">
              <w:rPr>
                <w:webHidden/>
              </w:rPr>
              <w:tab/>
            </w:r>
            <w:r w:rsidR="00BF6062">
              <w:rPr>
                <w:webHidden/>
              </w:rPr>
              <w:fldChar w:fldCharType="begin"/>
            </w:r>
            <w:r w:rsidR="00A33E6B">
              <w:rPr>
                <w:webHidden/>
              </w:rPr>
              <w:instrText xml:space="preserve"> PAGEREF _Toc495409995 \h </w:instrText>
            </w:r>
            <w:r w:rsidR="00BF6062">
              <w:rPr>
                <w:webHidden/>
              </w:rPr>
            </w:r>
            <w:r w:rsidR="00BF6062">
              <w:rPr>
                <w:webHidden/>
              </w:rPr>
              <w:fldChar w:fldCharType="separate"/>
            </w:r>
            <w:r w:rsidR="005D57E7">
              <w:rPr>
                <w:webHidden/>
              </w:rPr>
              <w:t>16</w:t>
            </w:r>
            <w:r w:rsidR="00BF6062">
              <w:rPr>
                <w:webHidden/>
              </w:rPr>
              <w:fldChar w:fldCharType="end"/>
            </w:r>
          </w:hyperlink>
        </w:p>
        <w:p w14:paraId="64A7ED57"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96" w:history="1">
            <w:r w:rsidR="00A33E6B" w:rsidRPr="00D20880">
              <w:rPr>
                <w:rStyle w:val="Hyperlink"/>
              </w:rPr>
              <w:t>3.1</w:t>
            </w:r>
            <w:r w:rsidR="00A33E6B">
              <w:rPr>
                <w:rFonts w:asciiTheme="minorHAnsi" w:eastAsiaTheme="minorEastAsia" w:hAnsiTheme="minorHAnsi" w:cstheme="minorBidi"/>
                <w:smallCaps w:val="0"/>
                <w:szCs w:val="22"/>
              </w:rPr>
              <w:tab/>
            </w:r>
            <w:r w:rsidR="00A33E6B" w:rsidRPr="00D20880">
              <w:rPr>
                <w:rStyle w:val="Hyperlink"/>
              </w:rPr>
              <w:t>Rechtlicher Rahmen</w:t>
            </w:r>
            <w:r w:rsidR="00A33E6B">
              <w:rPr>
                <w:webHidden/>
              </w:rPr>
              <w:tab/>
            </w:r>
            <w:r w:rsidR="00BF6062">
              <w:rPr>
                <w:webHidden/>
              </w:rPr>
              <w:fldChar w:fldCharType="begin"/>
            </w:r>
            <w:r w:rsidR="00A33E6B">
              <w:rPr>
                <w:webHidden/>
              </w:rPr>
              <w:instrText xml:space="preserve"> PAGEREF _Toc495409996 \h </w:instrText>
            </w:r>
            <w:r w:rsidR="00BF6062">
              <w:rPr>
                <w:webHidden/>
              </w:rPr>
            </w:r>
            <w:r w:rsidR="00BF6062">
              <w:rPr>
                <w:webHidden/>
              </w:rPr>
              <w:fldChar w:fldCharType="separate"/>
            </w:r>
            <w:r w:rsidR="005D57E7">
              <w:rPr>
                <w:webHidden/>
              </w:rPr>
              <w:t>17</w:t>
            </w:r>
            <w:r w:rsidR="00BF6062">
              <w:rPr>
                <w:webHidden/>
              </w:rPr>
              <w:fldChar w:fldCharType="end"/>
            </w:r>
          </w:hyperlink>
        </w:p>
        <w:p w14:paraId="19491852"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97" w:history="1">
            <w:r w:rsidR="00A33E6B" w:rsidRPr="00D20880">
              <w:rPr>
                <w:rStyle w:val="Hyperlink"/>
              </w:rPr>
              <w:t>3.2</w:t>
            </w:r>
            <w:r w:rsidR="00A33E6B">
              <w:rPr>
                <w:rFonts w:asciiTheme="minorHAnsi" w:eastAsiaTheme="minorEastAsia" w:hAnsiTheme="minorHAnsi" w:cstheme="minorBidi"/>
                <w:smallCaps w:val="0"/>
                <w:szCs w:val="22"/>
              </w:rPr>
              <w:tab/>
            </w:r>
            <w:r w:rsidR="00A33E6B" w:rsidRPr="00D20880">
              <w:rPr>
                <w:rStyle w:val="Hyperlink"/>
              </w:rPr>
              <w:t>Wasserwiederverwendung im Kontext Grundwasserschutz</w:t>
            </w:r>
            <w:r w:rsidR="00A33E6B">
              <w:rPr>
                <w:webHidden/>
              </w:rPr>
              <w:tab/>
            </w:r>
            <w:r w:rsidR="00BF6062">
              <w:rPr>
                <w:webHidden/>
              </w:rPr>
              <w:fldChar w:fldCharType="begin"/>
            </w:r>
            <w:r w:rsidR="00A33E6B">
              <w:rPr>
                <w:webHidden/>
              </w:rPr>
              <w:instrText xml:space="preserve"> PAGEREF _Toc495409997 \h </w:instrText>
            </w:r>
            <w:r w:rsidR="00BF6062">
              <w:rPr>
                <w:webHidden/>
              </w:rPr>
            </w:r>
            <w:r w:rsidR="00BF6062">
              <w:rPr>
                <w:webHidden/>
              </w:rPr>
              <w:fldChar w:fldCharType="separate"/>
            </w:r>
            <w:r w:rsidR="005D57E7">
              <w:rPr>
                <w:webHidden/>
              </w:rPr>
              <w:t>22</w:t>
            </w:r>
            <w:r w:rsidR="00BF6062">
              <w:rPr>
                <w:webHidden/>
              </w:rPr>
              <w:fldChar w:fldCharType="end"/>
            </w:r>
          </w:hyperlink>
        </w:p>
        <w:p w14:paraId="2436C2FB"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98" w:history="1">
            <w:r w:rsidR="00A33E6B" w:rsidRPr="00D20880">
              <w:rPr>
                <w:rStyle w:val="Hyperlink"/>
              </w:rPr>
              <w:t>3.3</w:t>
            </w:r>
            <w:r w:rsidR="00A33E6B">
              <w:rPr>
                <w:rFonts w:asciiTheme="minorHAnsi" w:eastAsiaTheme="minorEastAsia" w:hAnsiTheme="minorHAnsi" w:cstheme="minorBidi"/>
                <w:smallCaps w:val="0"/>
                <w:szCs w:val="22"/>
              </w:rPr>
              <w:tab/>
            </w:r>
            <w:r w:rsidR="00A33E6B" w:rsidRPr="00D20880">
              <w:rPr>
                <w:rStyle w:val="Hyperlink"/>
              </w:rPr>
              <w:t>Wasserwiederverwendung im Kontext Bodenschutz</w:t>
            </w:r>
            <w:r w:rsidR="00A33E6B">
              <w:rPr>
                <w:webHidden/>
              </w:rPr>
              <w:tab/>
            </w:r>
            <w:r w:rsidR="00BF6062">
              <w:rPr>
                <w:webHidden/>
              </w:rPr>
              <w:fldChar w:fldCharType="begin"/>
            </w:r>
            <w:r w:rsidR="00A33E6B">
              <w:rPr>
                <w:webHidden/>
              </w:rPr>
              <w:instrText xml:space="preserve"> PAGEREF _Toc495409998 \h </w:instrText>
            </w:r>
            <w:r w:rsidR="00BF6062">
              <w:rPr>
                <w:webHidden/>
              </w:rPr>
            </w:r>
            <w:r w:rsidR="00BF6062">
              <w:rPr>
                <w:webHidden/>
              </w:rPr>
              <w:fldChar w:fldCharType="separate"/>
            </w:r>
            <w:r w:rsidR="005D57E7">
              <w:rPr>
                <w:b/>
                <w:bCs/>
                <w:webHidden/>
              </w:rPr>
              <w:t>Fehler! Textmarke nicht definiert.</w:t>
            </w:r>
            <w:r w:rsidR="00BF6062">
              <w:rPr>
                <w:webHidden/>
              </w:rPr>
              <w:fldChar w:fldCharType="end"/>
            </w:r>
          </w:hyperlink>
        </w:p>
        <w:p w14:paraId="63E2CBB5"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09999" w:history="1">
            <w:r w:rsidR="00A33E6B" w:rsidRPr="00D20880">
              <w:rPr>
                <w:rStyle w:val="Hyperlink"/>
              </w:rPr>
              <w:t>3.4</w:t>
            </w:r>
            <w:r w:rsidR="00A33E6B">
              <w:rPr>
                <w:rFonts w:asciiTheme="minorHAnsi" w:eastAsiaTheme="minorEastAsia" w:hAnsiTheme="minorHAnsi" w:cstheme="minorBidi"/>
                <w:smallCaps w:val="0"/>
                <w:szCs w:val="22"/>
              </w:rPr>
              <w:tab/>
            </w:r>
            <w:r w:rsidR="00A33E6B" w:rsidRPr="00D20880">
              <w:rPr>
                <w:rStyle w:val="Hyperlink"/>
              </w:rPr>
              <w:t>Wasserwiederverwendung im Kontext Trinkwasserschutz</w:t>
            </w:r>
            <w:r w:rsidR="00A33E6B">
              <w:rPr>
                <w:webHidden/>
              </w:rPr>
              <w:tab/>
            </w:r>
            <w:r w:rsidR="00BF6062">
              <w:rPr>
                <w:webHidden/>
              </w:rPr>
              <w:fldChar w:fldCharType="begin"/>
            </w:r>
            <w:r w:rsidR="00A33E6B">
              <w:rPr>
                <w:webHidden/>
              </w:rPr>
              <w:instrText xml:space="preserve"> PAGEREF _Toc495409999 \h </w:instrText>
            </w:r>
            <w:r w:rsidR="00BF6062">
              <w:rPr>
                <w:webHidden/>
              </w:rPr>
            </w:r>
            <w:r w:rsidR="00BF6062">
              <w:rPr>
                <w:webHidden/>
              </w:rPr>
              <w:fldChar w:fldCharType="separate"/>
            </w:r>
            <w:r w:rsidR="005D57E7">
              <w:rPr>
                <w:webHidden/>
              </w:rPr>
              <w:t>22</w:t>
            </w:r>
            <w:r w:rsidR="00BF6062">
              <w:rPr>
                <w:webHidden/>
              </w:rPr>
              <w:fldChar w:fldCharType="end"/>
            </w:r>
          </w:hyperlink>
        </w:p>
        <w:p w14:paraId="0EADC542"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10000" w:history="1">
            <w:r w:rsidR="00A33E6B" w:rsidRPr="00D20880">
              <w:rPr>
                <w:rStyle w:val="Hyperlink"/>
              </w:rPr>
              <w:t>3.5</w:t>
            </w:r>
            <w:r w:rsidR="00A33E6B">
              <w:rPr>
                <w:rFonts w:asciiTheme="minorHAnsi" w:eastAsiaTheme="minorEastAsia" w:hAnsiTheme="minorHAnsi" w:cstheme="minorBidi"/>
                <w:smallCaps w:val="0"/>
                <w:szCs w:val="22"/>
              </w:rPr>
              <w:tab/>
            </w:r>
            <w:r w:rsidR="00A33E6B" w:rsidRPr="00D20880">
              <w:rPr>
                <w:rStyle w:val="Hyperlink"/>
              </w:rPr>
              <w:t>Offene Fragen im Zusammenhang zum rechtlichen Rahmen in Deutschland</w:t>
            </w:r>
            <w:r w:rsidR="00A33E6B">
              <w:rPr>
                <w:webHidden/>
              </w:rPr>
              <w:tab/>
            </w:r>
            <w:r w:rsidR="00BF6062">
              <w:rPr>
                <w:webHidden/>
              </w:rPr>
              <w:fldChar w:fldCharType="begin"/>
            </w:r>
            <w:r w:rsidR="00A33E6B">
              <w:rPr>
                <w:webHidden/>
              </w:rPr>
              <w:instrText xml:space="preserve"> PAGEREF _Toc495410000 \h </w:instrText>
            </w:r>
            <w:r w:rsidR="00BF6062">
              <w:rPr>
                <w:webHidden/>
              </w:rPr>
            </w:r>
            <w:r w:rsidR="00BF6062">
              <w:rPr>
                <w:webHidden/>
              </w:rPr>
              <w:fldChar w:fldCharType="separate"/>
            </w:r>
            <w:r w:rsidR="005D57E7">
              <w:rPr>
                <w:webHidden/>
              </w:rPr>
              <w:t>23</w:t>
            </w:r>
            <w:r w:rsidR="00BF6062">
              <w:rPr>
                <w:webHidden/>
              </w:rPr>
              <w:fldChar w:fldCharType="end"/>
            </w:r>
          </w:hyperlink>
        </w:p>
        <w:p w14:paraId="3B753B09" w14:textId="77777777" w:rsidR="00A33E6B" w:rsidRDefault="004C10DE">
          <w:pPr>
            <w:pStyle w:val="Verzeichnis1"/>
            <w:rPr>
              <w:rFonts w:asciiTheme="minorHAnsi" w:eastAsiaTheme="minorEastAsia" w:hAnsiTheme="minorHAnsi" w:cstheme="minorBidi"/>
              <w:bCs w:val="0"/>
              <w:caps w:val="0"/>
              <w:sz w:val="22"/>
              <w:szCs w:val="22"/>
            </w:rPr>
          </w:pPr>
          <w:hyperlink w:anchor="_Toc495410001" w:history="1">
            <w:r w:rsidR="00A33E6B" w:rsidRPr="00D20880">
              <w:rPr>
                <w:rStyle w:val="Hyperlink"/>
              </w:rPr>
              <w:t>Kapitel 4 Stand der Forschung zum Einfluss der Wiederverwendung behandelten Abwassers auf Boden und Grundwasser</w:t>
            </w:r>
            <w:r w:rsidR="00A33E6B">
              <w:rPr>
                <w:webHidden/>
              </w:rPr>
              <w:tab/>
            </w:r>
            <w:r w:rsidR="00BF6062">
              <w:rPr>
                <w:webHidden/>
              </w:rPr>
              <w:fldChar w:fldCharType="begin"/>
            </w:r>
            <w:r w:rsidR="00A33E6B">
              <w:rPr>
                <w:webHidden/>
              </w:rPr>
              <w:instrText xml:space="preserve"> PAGEREF _Toc495410001 \h </w:instrText>
            </w:r>
            <w:r w:rsidR="00BF6062">
              <w:rPr>
                <w:webHidden/>
              </w:rPr>
            </w:r>
            <w:r w:rsidR="00BF6062">
              <w:rPr>
                <w:webHidden/>
              </w:rPr>
              <w:fldChar w:fldCharType="separate"/>
            </w:r>
            <w:r w:rsidR="005D57E7">
              <w:rPr>
                <w:webHidden/>
              </w:rPr>
              <w:t>25</w:t>
            </w:r>
            <w:r w:rsidR="00BF6062">
              <w:rPr>
                <w:webHidden/>
              </w:rPr>
              <w:fldChar w:fldCharType="end"/>
            </w:r>
          </w:hyperlink>
        </w:p>
        <w:p w14:paraId="1B669BBE"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10002" w:history="1">
            <w:r w:rsidR="00A33E6B" w:rsidRPr="00D20880">
              <w:rPr>
                <w:rStyle w:val="Hyperlink"/>
              </w:rPr>
              <w:t>4.1</w:t>
            </w:r>
            <w:r w:rsidR="00A33E6B">
              <w:rPr>
                <w:rFonts w:asciiTheme="minorHAnsi" w:eastAsiaTheme="minorEastAsia" w:hAnsiTheme="minorHAnsi" w:cstheme="minorBidi"/>
                <w:smallCaps w:val="0"/>
                <w:szCs w:val="22"/>
              </w:rPr>
              <w:tab/>
            </w:r>
            <w:r w:rsidR="00A33E6B" w:rsidRPr="00D20880">
              <w:rPr>
                <w:rStyle w:val="Hyperlink"/>
              </w:rPr>
              <w:t>Risikobewertung allgemein</w:t>
            </w:r>
            <w:r w:rsidR="00A33E6B">
              <w:rPr>
                <w:webHidden/>
              </w:rPr>
              <w:tab/>
            </w:r>
            <w:r w:rsidR="00BF6062">
              <w:rPr>
                <w:webHidden/>
              </w:rPr>
              <w:fldChar w:fldCharType="begin"/>
            </w:r>
            <w:r w:rsidR="00A33E6B">
              <w:rPr>
                <w:webHidden/>
              </w:rPr>
              <w:instrText xml:space="preserve"> PAGEREF _Toc495410002 \h </w:instrText>
            </w:r>
            <w:r w:rsidR="00BF6062">
              <w:rPr>
                <w:webHidden/>
              </w:rPr>
            </w:r>
            <w:r w:rsidR="00BF6062">
              <w:rPr>
                <w:webHidden/>
              </w:rPr>
              <w:fldChar w:fldCharType="separate"/>
            </w:r>
            <w:r w:rsidR="005D57E7">
              <w:rPr>
                <w:webHidden/>
              </w:rPr>
              <w:t>26</w:t>
            </w:r>
            <w:r w:rsidR="00BF6062">
              <w:rPr>
                <w:webHidden/>
              </w:rPr>
              <w:fldChar w:fldCharType="end"/>
            </w:r>
          </w:hyperlink>
        </w:p>
        <w:p w14:paraId="4A7188D6"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10003" w:history="1">
            <w:r w:rsidR="00A33E6B" w:rsidRPr="00D20880">
              <w:rPr>
                <w:rStyle w:val="Hyperlink"/>
              </w:rPr>
              <w:t>4.2</w:t>
            </w:r>
            <w:r w:rsidR="00A33E6B">
              <w:rPr>
                <w:rFonts w:asciiTheme="minorHAnsi" w:eastAsiaTheme="minorEastAsia" w:hAnsiTheme="minorHAnsi" w:cstheme="minorBidi"/>
                <w:smallCaps w:val="0"/>
                <w:szCs w:val="22"/>
              </w:rPr>
              <w:tab/>
            </w:r>
            <w:r w:rsidR="00A33E6B" w:rsidRPr="00D20880">
              <w:rPr>
                <w:rStyle w:val="Hyperlink"/>
              </w:rPr>
              <w:t>Stoffinventar im behandelten Abwasser</w:t>
            </w:r>
            <w:r w:rsidR="00A33E6B">
              <w:rPr>
                <w:webHidden/>
              </w:rPr>
              <w:tab/>
            </w:r>
            <w:r w:rsidR="00BF6062">
              <w:rPr>
                <w:webHidden/>
              </w:rPr>
              <w:fldChar w:fldCharType="begin"/>
            </w:r>
            <w:r w:rsidR="00A33E6B">
              <w:rPr>
                <w:webHidden/>
              </w:rPr>
              <w:instrText xml:space="preserve"> PAGEREF _Toc495410003 \h </w:instrText>
            </w:r>
            <w:r w:rsidR="00BF6062">
              <w:rPr>
                <w:webHidden/>
              </w:rPr>
            </w:r>
            <w:r w:rsidR="00BF6062">
              <w:rPr>
                <w:webHidden/>
              </w:rPr>
              <w:fldChar w:fldCharType="separate"/>
            </w:r>
            <w:r w:rsidR="005D57E7">
              <w:rPr>
                <w:webHidden/>
              </w:rPr>
              <w:t>27</w:t>
            </w:r>
            <w:r w:rsidR="00BF6062">
              <w:rPr>
                <w:webHidden/>
              </w:rPr>
              <w:fldChar w:fldCharType="end"/>
            </w:r>
          </w:hyperlink>
        </w:p>
        <w:p w14:paraId="009B5828"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04" w:history="1">
            <w:r w:rsidR="00A33E6B" w:rsidRPr="00D20880">
              <w:rPr>
                <w:rStyle w:val="Hyperlink"/>
                <w:noProof/>
              </w:rPr>
              <w:t>4.2.1</w:t>
            </w:r>
            <w:r w:rsidR="00A33E6B">
              <w:rPr>
                <w:rFonts w:asciiTheme="minorHAnsi" w:eastAsiaTheme="minorEastAsia" w:hAnsiTheme="minorHAnsi" w:cstheme="minorBidi"/>
                <w:i w:val="0"/>
                <w:iCs w:val="0"/>
                <w:noProof/>
                <w:sz w:val="22"/>
                <w:szCs w:val="22"/>
              </w:rPr>
              <w:tab/>
            </w:r>
            <w:r w:rsidR="00A33E6B" w:rsidRPr="00D20880">
              <w:rPr>
                <w:rStyle w:val="Hyperlink"/>
                <w:noProof/>
              </w:rPr>
              <w:t>Salze</w:t>
            </w:r>
            <w:r w:rsidR="00A33E6B">
              <w:rPr>
                <w:noProof/>
                <w:webHidden/>
              </w:rPr>
              <w:tab/>
            </w:r>
            <w:r w:rsidR="00BF6062">
              <w:rPr>
                <w:noProof/>
                <w:webHidden/>
              </w:rPr>
              <w:fldChar w:fldCharType="begin"/>
            </w:r>
            <w:r w:rsidR="00A33E6B">
              <w:rPr>
                <w:noProof/>
                <w:webHidden/>
              </w:rPr>
              <w:instrText xml:space="preserve"> PAGEREF _Toc495410004 \h </w:instrText>
            </w:r>
            <w:r w:rsidR="00BF6062">
              <w:rPr>
                <w:noProof/>
                <w:webHidden/>
              </w:rPr>
            </w:r>
            <w:r w:rsidR="00BF6062">
              <w:rPr>
                <w:noProof/>
                <w:webHidden/>
              </w:rPr>
              <w:fldChar w:fldCharType="separate"/>
            </w:r>
            <w:r w:rsidR="005D57E7">
              <w:rPr>
                <w:noProof/>
                <w:webHidden/>
              </w:rPr>
              <w:t>28</w:t>
            </w:r>
            <w:r w:rsidR="00BF6062">
              <w:rPr>
                <w:noProof/>
                <w:webHidden/>
              </w:rPr>
              <w:fldChar w:fldCharType="end"/>
            </w:r>
          </w:hyperlink>
        </w:p>
        <w:p w14:paraId="6291A4E9"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05" w:history="1">
            <w:r w:rsidR="00A33E6B" w:rsidRPr="00D20880">
              <w:rPr>
                <w:rStyle w:val="Hyperlink"/>
                <w:noProof/>
              </w:rPr>
              <w:t>4.2.2</w:t>
            </w:r>
            <w:r w:rsidR="00A33E6B">
              <w:rPr>
                <w:rFonts w:asciiTheme="minorHAnsi" w:eastAsiaTheme="minorEastAsia" w:hAnsiTheme="minorHAnsi" w:cstheme="minorBidi"/>
                <w:i w:val="0"/>
                <w:iCs w:val="0"/>
                <w:noProof/>
                <w:sz w:val="22"/>
                <w:szCs w:val="22"/>
              </w:rPr>
              <w:tab/>
            </w:r>
            <w:r w:rsidR="00A33E6B" w:rsidRPr="00D20880">
              <w:rPr>
                <w:rStyle w:val="Hyperlink"/>
                <w:noProof/>
              </w:rPr>
              <w:t>Nährstoffe</w:t>
            </w:r>
            <w:r w:rsidR="00A33E6B">
              <w:rPr>
                <w:noProof/>
                <w:webHidden/>
              </w:rPr>
              <w:tab/>
            </w:r>
            <w:r w:rsidR="00BF6062">
              <w:rPr>
                <w:noProof/>
                <w:webHidden/>
              </w:rPr>
              <w:fldChar w:fldCharType="begin"/>
            </w:r>
            <w:r w:rsidR="00A33E6B">
              <w:rPr>
                <w:noProof/>
                <w:webHidden/>
              </w:rPr>
              <w:instrText xml:space="preserve"> PAGEREF _Toc495410005 \h </w:instrText>
            </w:r>
            <w:r w:rsidR="00BF6062">
              <w:rPr>
                <w:noProof/>
                <w:webHidden/>
              </w:rPr>
            </w:r>
            <w:r w:rsidR="00BF6062">
              <w:rPr>
                <w:noProof/>
                <w:webHidden/>
              </w:rPr>
              <w:fldChar w:fldCharType="separate"/>
            </w:r>
            <w:r w:rsidR="005D57E7">
              <w:rPr>
                <w:noProof/>
                <w:webHidden/>
              </w:rPr>
              <w:t>28</w:t>
            </w:r>
            <w:r w:rsidR="00BF6062">
              <w:rPr>
                <w:noProof/>
                <w:webHidden/>
              </w:rPr>
              <w:fldChar w:fldCharType="end"/>
            </w:r>
          </w:hyperlink>
        </w:p>
        <w:p w14:paraId="08706933"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06" w:history="1">
            <w:r w:rsidR="00A33E6B" w:rsidRPr="00D20880">
              <w:rPr>
                <w:rStyle w:val="Hyperlink"/>
                <w:noProof/>
              </w:rPr>
              <w:t>4.2.3</w:t>
            </w:r>
            <w:r w:rsidR="00A33E6B">
              <w:rPr>
                <w:rFonts w:asciiTheme="minorHAnsi" w:eastAsiaTheme="minorEastAsia" w:hAnsiTheme="minorHAnsi" w:cstheme="minorBidi"/>
                <w:i w:val="0"/>
                <w:iCs w:val="0"/>
                <w:noProof/>
                <w:sz w:val="22"/>
                <w:szCs w:val="22"/>
              </w:rPr>
              <w:tab/>
            </w:r>
            <w:r w:rsidR="00A33E6B" w:rsidRPr="00D20880">
              <w:rPr>
                <w:rStyle w:val="Hyperlink"/>
                <w:noProof/>
              </w:rPr>
              <w:t>Schwermetalle</w:t>
            </w:r>
            <w:r w:rsidR="00A33E6B">
              <w:rPr>
                <w:noProof/>
                <w:webHidden/>
              </w:rPr>
              <w:tab/>
            </w:r>
            <w:r w:rsidR="00BF6062">
              <w:rPr>
                <w:noProof/>
                <w:webHidden/>
              </w:rPr>
              <w:fldChar w:fldCharType="begin"/>
            </w:r>
            <w:r w:rsidR="00A33E6B">
              <w:rPr>
                <w:noProof/>
                <w:webHidden/>
              </w:rPr>
              <w:instrText xml:space="preserve"> PAGEREF _Toc495410006 \h </w:instrText>
            </w:r>
            <w:r w:rsidR="00BF6062">
              <w:rPr>
                <w:noProof/>
                <w:webHidden/>
              </w:rPr>
            </w:r>
            <w:r w:rsidR="00BF6062">
              <w:rPr>
                <w:noProof/>
                <w:webHidden/>
              </w:rPr>
              <w:fldChar w:fldCharType="separate"/>
            </w:r>
            <w:r w:rsidR="005D57E7">
              <w:rPr>
                <w:noProof/>
                <w:webHidden/>
              </w:rPr>
              <w:t>29</w:t>
            </w:r>
            <w:r w:rsidR="00BF6062">
              <w:rPr>
                <w:noProof/>
                <w:webHidden/>
              </w:rPr>
              <w:fldChar w:fldCharType="end"/>
            </w:r>
          </w:hyperlink>
        </w:p>
        <w:p w14:paraId="5B806D57"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07" w:history="1">
            <w:r w:rsidR="00A33E6B" w:rsidRPr="00D20880">
              <w:rPr>
                <w:rStyle w:val="Hyperlink"/>
                <w:noProof/>
              </w:rPr>
              <w:t>4.2.4</w:t>
            </w:r>
            <w:r w:rsidR="00A33E6B">
              <w:rPr>
                <w:rFonts w:asciiTheme="minorHAnsi" w:eastAsiaTheme="minorEastAsia" w:hAnsiTheme="minorHAnsi" w:cstheme="minorBidi"/>
                <w:i w:val="0"/>
                <w:iCs w:val="0"/>
                <w:noProof/>
                <w:sz w:val="22"/>
                <w:szCs w:val="22"/>
              </w:rPr>
              <w:tab/>
            </w:r>
            <w:r w:rsidR="00A33E6B" w:rsidRPr="00D20880">
              <w:rPr>
                <w:rStyle w:val="Hyperlink"/>
                <w:noProof/>
              </w:rPr>
              <w:t>Mikroorganismen</w:t>
            </w:r>
            <w:r w:rsidR="00A33E6B">
              <w:rPr>
                <w:noProof/>
                <w:webHidden/>
              </w:rPr>
              <w:tab/>
            </w:r>
            <w:r w:rsidR="00BF6062">
              <w:rPr>
                <w:noProof/>
                <w:webHidden/>
              </w:rPr>
              <w:fldChar w:fldCharType="begin"/>
            </w:r>
            <w:r w:rsidR="00A33E6B">
              <w:rPr>
                <w:noProof/>
                <w:webHidden/>
              </w:rPr>
              <w:instrText xml:space="preserve"> PAGEREF _Toc495410007 \h </w:instrText>
            </w:r>
            <w:r w:rsidR="00BF6062">
              <w:rPr>
                <w:noProof/>
                <w:webHidden/>
              </w:rPr>
            </w:r>
            <w:r w:rsidR="00BF6062">
              <w:rPr>
                <w:noProof/>
                <w:webHidden/>
              </w:rPr>
              <w:fldChar w:fldCharType="separate"/>
            </w:r>
            <w:r w:rsidR="005D57E7">
              <w:rPr>
                <w:noProof/>
                <w:webHidden/>
              </w:rPr>
              <w:t>29</w:t>
            </w:r>
            <w:r w:rsidR="00BF6062">
              <w:rPr>
                <w:noProof/>
                <w:webHidden/>
              </w:rPr>
              <w:fldChar w:fldCharType="end"/>
            </w:r>
          </w:hyperlink>
        </w:p>
        <w:p w14:paraId="68EF9C10"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08" w:history="1">
            <w:r w:rsidR="00A33E6B" w:rsidRPr="00D20880">
              <w:rPr>
                <w:rStyle w:val="Hyperlink"/>
                <w:noProof/>
              </w:rPr>
              <w:t>4.2.5</w:t>
            </w:r>
            <w:r w:rsidR="00A33E6B">
              <w:rPr>
                <w:rFonts w:asciiTheme="minorHAnsi" w:eastAsiaTheme="minorEastAsia" w:hAnsiTheme="minorHAnsi" w:cstheme="minorBidi"/>
                <w:i w:val="0"/>
                <w:iCs w:val="0"/>
                <w:noProof/>
                <w:sz w:val="22"/>
                <w:szCs w:val="22"/>
              </w:rPr>
              <w:tab/>
            </w:r>
            <w:r w:rsidR="00A33E6B" w:rsidRPr="00D20880">
              <w:rPr>
                <w:rStyle w:val="Hyperlink"/>
                <w:noProof/>
              </w:rPr>
              <w:t>Antibiotikaresistenz-Gene</w:t>
            </w:r>
            <w:r w:rsidR="00A33E6B">
              <w:rPr>
                <w:noProof/>
                <w:webHidden/>
              </w:rPr>
              <w:tab/>
            </w:r>
            <w:r w:rsidR="00BF6062">
              <w:rPr>
                <w:noProof/>
                <w:webHidden/>
              </w:rPr>
              <w:fldChar w:fldCharType="begin"/>
            </w:r>
            <w:r w:rsidR="00A33E6B">
              <w:rPr>
                <w:noProof/>
                <w:webHidden/>
              </w:rPr>
              <w:instrText xml:space="preserve"> PAGEREF _Toc495410008 \h </w:instrText>
            </w:r>
            <w:r w:rsidR="00BF6062">
              <w:rPr>
                <w:noProof/>
                <w:webHidden/>
              </w:rPr>
            </w:r>
            <w:r w:rsidR="00BF6062">
              <w:rPr>
                <w:noProof/>
                <w:webHidden/>
              </w:rPr>
              <w:fldChar w:fldCharType="separate"/>
            </w:r>
            <w:r w:rsidR="005D57E7">
              <w:rPr>
                <w:noProof/>
                <w:webHidden/>
              </w:rPr>
              <w:t>31</w:t>
            </w:r>
            <w:r w:rsidR="00BF6062">
              <w:rPr>
                <w:noProof/>
                <w:webHidden/>
              </w:rPr>
              <w:fldChar w:fldCharType="end"/>
            </w:r>
          </w:hyperlink>
        </w:p>
        <w:p w14:paraId="4B42FC83"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09" w:history="1">
            <w:r w:rsidR="00A33E6B" w:rsidRPr="00D20880">
              <w:rPr>
                <w:rStyle w:val="Hyperlink"/>
                <w:noProof/>
              </w:rPr>
              <w:t>4.2.6</w:t>
            </w:r>
            <w:r w:rsidR="00A33E6B">
              <w:rPr>
                <w:rFonts w:asciiTheme="minorHAnsi" w:eastAsiaTheme="minorEastAsia" w:hAnsiTheme="minorHAnsi" w:cstheme="minorBidi"/>
                <w:i w:val="0"/>
                <w:iCs w:val="0"/>
                <w:noProof/>
                <w:sz w:val="22"/>
                <w:szCs w:val="22"/>
              </w:rPr>
              <w:tab/>
            </w:r>
            <w:r w:rsidR="00A33E6B" w:rsidRPr="00D20880">
              <w:rPr>
                <w:rStyle w:val="Hyperlink"/>
                <w:noProof/>
              </w:rPr>
              <w:t>Mikroschadstoffe</w:t>
            </w:r>
            <w:r w:rsidR="00A33E6B">
              <w:rPr>
                <w:noProof/>
                <w:webHidden/>
              </w:rPr>
              <w:tab/>
            </w:r>
            <w:r w:rsidR="00BF6062">
              <w:rPr>
                <w:noProof/>
                <w:webHidden/>
              </w:rPr>
              <w:fldChar w:fldCharType="begin"/>
            </w:r>
            <w:r w:rsidR="00A33E6B">
              <w:rPr>
                <w:noProof/>
                <w:webHidden/>
              </w:rPr>
              <w:instrText xml:space="preserve"> PAGEREF _Toc495410009 \h </w:instrText>
            </w:r>
            <w:r w:rsidR="00BF6062">
              <w:rPr>
                <w:noProof/>
                <w:webHidden/>
              </w:rPr>
            </w:r>
            <w:r w:rsidR="00BF6062">
              <w:rPr>
                <w:noProof/>
                <w:webHidden/>
              </w:rPr>
              <w:fldChar w:fldCharType="separate"/>
            </w:r>
            <w:r w:rsidR="005D57E7">
              <w:rPr>
                <w:noProof/>
                <w:webHidden/>
              </w:rPr>
              <w:t>31</w:t>
            </w:r>
            <w:r w:rsidR="00BF6062">
              <w:rPr>
                <w:noProof/>
                <w:webHidden/>
              </w:rPr>
              <w:fldChar w:fldCharType="end"/>
            </w:r>
          </w:hyperlink>
        </w:p>
        <w:p w14:paraId="63DDFA3D"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10010" w:history="1">
            <w:r w:rsidR="00A33E6B" w:rsidRPr="00D20880">
              <w:rPr>
                <w:rStyle w:val="Hyperlink"/>
              </w:rPr>
              <w:t>4.3</w:t>
            </w:r>
            <w:r w:rsidR="00A33E6B">
              <w:rPr>
                <w:rFonts w:asciiTheme="minorHAnsi" w:eastAsiaTheme="minorEastAsia" w:hAnsiTheme="minorHAnsi" w:cstheme="minorBidi"/>
                <w:smallCaps w:val="0"/>
                <w:szCs w:val="22"/>
              </w:rPr>
              <w:tab/>
            </w:r>
            <w:r w:rsidR="00A33E6B" w:rsidRPr="00D20880">
              <w:rPr>
                <w:rStyle w:val="Hyperlink"/>
              </w:rPr>
              <w:t>Relevante Stoffeigenschaften</w:t>
            </w:r>
            <w:r w:rsidR="00A33E6B">
              <w:rPr>
                <w:webHidden/>
              </w:rPr>
              <w:tab/>
            </w:r>
            <w:r w:rsidR="00BF6062">
              <w:rPr>
                <w:webHidden/>
              </w:rPr>
              <w:fldChar w:fldCharType="begin"/>
            </w:r>
            <w:r w:rsidR="00A33E6B">
              <w:rPr>
                <w:webHidden/>
              </w:rPr>
              <w:instrText xml:space="preserve"> PAGEREF _Toc495410010 \h </w:instrText>
            </w:r>
            <w:r w:rsidR="00BF6062">
              <w:rPr>
                <w:webHidden/>
              </w:rPr>
            </w:r>
            <w:r w:rsidR="00BF6062">
              <w:rPr>
                <w:webHidden/>
              </w:rPr>
              <w:fldChar w:fldCharType="separate"/>
            </w:r>
            <w:r w:rsidR="005D57E7">
              <w:rPr>
                <w:webHidden/>
              </w:rPr>
              <w:t>33</w:t>
            </w:r>
            <w:r w:rsidR="00BF6062">
              <w:rPr>
                <w:webHidden/>
              </w:rPr>
              <w:fldChar w:fldCharType="end"/>
            </w:r>
          </w:hyperlink>
        </w:p>
        <w:p w14:paraId="55D5EF65" w14:textId="77777777" w:rsidR="00A33E6B" w:rsidRDefault="004C10DE">
          <w:pPr>
            <w:pStyle w:val="Verzeichnis2"/>
            <w:tabs>
              <w:tab w:val="left" w:pos="880"/>
            </w:tabs>
            <w:rPr>
              <w:rFonts w:asciiTheme="minorHAnsi" w:eastAsiaTheme="minorEastAsia" w:hAnsiTheme="minorHAnsi" w:cstheme="minorBidi"/>
              <w:smallCaps w:val="0"/>
              <w:szCs w:val="22"/>
            </w:rPr>
          </w:pPr>
          <w:hyperlink w:anchor="_Toc495410011" w:history="1">
            <w:r w:rsidR="00A33E6B" w:rsidRPr="00D20880">
              <w:rPr>
                <w:rStyle w:val="Hyperlink"/>
              </w:rPr>
              <w:t>4.4</w:t>
            </w:r>
            <w:r w:rsidR="00A33E6B">
              <w:rPr>
                <w:rFonts w:asciiTheme="minorHAnsi" w:eastAsiaTheme="minorEastAsia" w:hAnsiTheme="minorHAnsi" w:cstheme="minorBidi"/>
                <w:smallCaps w:val="0"/>
                <w:szCs w:val="22"/>
              </w:rPr>
              <w:tab/>
            </w:r>
            <w:r w:rsidR="00A33E6B" w:rsidRPr="00D20880">
              <w:rPr>
                <w:rStyle w:val="Hyperlink"/>
              </w:rPr>
              <w:t>Risiken aus der Wiederverwendung behandelten Abwassers</w:t>
            </w:r>
            <w:r w:rsidR="00A33E6B">
              <w:rPr>
                <w:webHidden/>
              </w:rPr>
              <w:tab/>
            </w:r>
            <w:r w:rsidR="00BF6062">
              <w:rPr>
                <w:webHidden/>
              </w:rPr>
              <w:fldChar w:fldCharType="begin"/>
            </w:r>
            <w:r w:rsidR="00A33E6B">
              <w:rPr>
                <w:webHidden/>
              </w:rPr>
              <w:instrText xml:space="preserve"> PAGEREF _Toc495410011 \h </w:instrText>
            </w:r>
            <w:r w:rsidR="00BF6062">
              <w:rPr>
                <w:webHidden/>
              </w:rPr>
            </w:r>
            <w:r w:rsidR="00BF6062">
              <w:rPr>
                <w:webHidden/>
              </w:rPr>
              <w:fldChar w:fldCharType="separate"/>
            </w:r>
            <w:r w:rsidR="005D57E7">
              <w:rPr>
                <w:webHidden/>
              </w:rPr>
              <w:t>34</w:t>
            </w:r>
            <w:r w:rsidR="00BF6062">
              <w:rPr>
                <w:webHidden/>
              </w:rPr>
              <w:fldChar w:fldCharType="end"/>
            </w:r>
          </w:hyperlink>
        </w:p>
        <w:p w14:paraId="0B4DCB7D"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2" w:history="1">
            <w:r w:rsidR="00A33E6B" w:rsidRPr="00D20880">
              <w:rPr>
                <w:rStyle w:val="Hyperlink"/>
                <w:noProof/>
              </w:rPr>
              <w:t>4.4.1</w:t>
            </w:r>
            <w:r w:rsidR="00A33E6B">
              <w:rPr>
                <w:rFonts w:asciiTheme="minorHAnsi" w:eastAsiaTheme="minorEastAsia" w:hAnsiTheme="minorHAnsi" w:cstheme="minorBidi"/>
                <w:i w:val="0"/>
                <w:iCs w:val="0"/>
                <w:noProof/>
                <w:sz w:val="22"/>
                <w:szCs w:val="22"/>
              </w:rPr>
              <w:tab/>
            </w:r>
            <w:r w:rsidR="00A33E6B" w:rsidRPr="00D20880">
              <w:rPr>
                <w:rStyle w:val="Hyperlink"/>
                <w:noProof/>
              </w:rPr>
              <w:t>Boden</w:t>
            </w:r>
            <w:r w:rsidR="00A33E6B">
              <w:rPr>
                <w:noProof/>
                <w:webHidden/>
              </w:rPr>
              <w:tab/>
            </w:r>
            <w:r w:rsidR="00BF6062">
              <w:rPr>
                <w:noProof/>
                <w:webHidden/>
              </w:rPr>
              <w:fldChar w:fldCharType="begin"/>
            </w:r>
            <w:r w:rsidR="00A33E6B">
              <w:rPr>
                <w:noProof/>
                <w:webHidden/>
              </w:rPr>
              <w:instrText xml:space="preserve"> PAGEREF _Toc495410012 \h </w:instrText>
            </w:r>
            <w:r w:rsidR="00BF6062">
              <w:rPr>
                <w:noProof/>
                <w:webHidden/>
              </w:rPr>
            </w:r>
            <w:r w:rsidR="00BF6062">
              <w:rPr>
                <w:noProof/>
                <w:webHidden/>
              </w:rPr>
              <w:fldChar w:fldCharType="separate"/>
            </w:r>
            <w:r w:rsidR="005D57E7">
              <w:rPr>
                <w:noProof/>
                <w:webHidden/>
              </w:rPr>
              <w:t>34</w:t>
            </w:r>
            <w:r w:rsidR="00BF6062">
              <w:rPr>
                <w:noProof/>
                <w:webHidden/>
              </w:rPr>
              <w:fldChar w:fldCharType="end"/>
            </w:r>
          </w:hyperlink>
        </w:p>
        <w:p w14:paraId="42842D10"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3" w:history="1">
            <w:r w:rsidR="00A33E6B" w:rsidRPr="00D20880">
              <w:rPr>
                <w:rStyle w:val="Hyperlink"/>
                <w:noProof/>
              </w:rPr>
              <w:t>4.4.2</w:t>
            </w:r>
            <w:r w:rsidR="00A33E6B">
              <w:rPr>
                <w:rFonts w:asciiTheme="minorHAnsi" w:eastAsiaTheme="minorEastAsia" w:hAnsiTheme="minorHAnsi" w:cstheme="minorBidi"/>
                <w:i w:val="0"/>
                <w:iCs w:val="0"/>
                <w:noProof/>
                <w:sz w:val="22"/>
                <w:szCs w:val="22"/>
              </w:rPr>
              <w:tab/>
            </w:r>
            <w:r w:rsidR="00A33E6B" w:rsidRPr="00D20880">
              <w:rPr>
                <w:rStyle w:val="Hyperlink"/>
                <w:noProof/>
              </w:rPr>
              <w:t>Grundwasser</w:t>
            </w:r>
            <w:r w:rsidR="00A33E6B">
              <w:rPr>
                <w:noProof/>
                <w:webHidden/>
              </w:rPr>
              <w:tab/>
            </w:r>
            <w:r w:rsidR="00BF6062">
              <w:rPr>
                <w:noProof/>
                <w:webHidden/>
              </w:rPr>
              <w:fldChar w:fldCharType="begin"/>
            </w:r>
            <w:r w:rsidR="00A33E6B">
              <w:rPr>
                <w:noProof/>
                <w:webHidden/>
              </w:rPr>
              <w:instrText xml:space="preserve"> PAGEREF _Toc495410013 \h </w:instrText>
            </w:r>
            <w:r w:rsidR="00BF6062">
              <w:rPr>
                <w:noProof/>
                <w:webHidden/>
              </w:rPr>
            </w:r>
            <w:r w:rsidR="00BF6062">
              <w:rPr>
                <w:noProof/>
                <w:webHidden/>
              </w:rPr>
              <w:fldChar w:fldCharType="separate"/>
            </w:r>
            <w:r w:rsidR="005D57E7">
              <w:rPr>
                <w:noProof/>
                <w:webHidden/>
              </w:rPr>
              <w:t>36</w:t>
            </w:r>
            <w:r w:rsidR="00BF6062">
              <w:rPr>
                <w:noProof/>
                <w:webHidden/>
              </w:rPr>
              <w:fldChar w:fldCharType="end"/>
            </w:r>
          </w:hyperlink>
        </w:p>
        <w:p w14:paraId="63C1908F"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4" w:history="1">
            <w:r w:rsidR="00A33E6B" w:rsidRPr="00D20880">
              <w:rPr>
                <w:rStyle w:val="Hyperlink"/>
                <w:noProof/>
              </w:rPr>
              <w:t>4.4.3</w:t>
            </w:r>
            <w:r w:rsidR="00A33E6B">
              <w:rPr>
                <w:rFonts w:asciiTheme="minorHAnsi" w:eastAsiaTheme="minorEastAsia" w:hAnsiTheme="minorHAnsi" w:cstheme="minorBidi"/>
                <w:i w:val="0"/>
                <w:iCs w:val="0"/>
                <w:noProof/>
                <w:sz w:val="22"/>
                <w:szCs w:val="22"/>
              </w:rPr>
              <w:tab/>
            </w:r>
            <w:r w:rsidR="00A33E6B" w:rsidRPr="00D20880">
              <w:rPr>
                <w:rStyle w:val="Hyperlink"/>
                <w:noProof/>
              </w:rPr>
              <w:t>Kritische Kontrollpunkte</w:t>
            </w:r>
            <w:r w:rsidR="00A33E6B">
              <w:rPr>
                <w:noProof/>
                <w:webHidden/>
              </w:rPr>
              <w:tab/>
            </w:r>
            <w:r w:rsidR="00BF6062">
              <w:rPr>
                <w:noProof/>
                <w:webHidden/>
              </w:rPr>
              <w:fldChar w:fldCharType="begin"/>
            </w:r>
            <w:r w:rsidR="00A33E6B">
              <w:rPr>
                <w:noProof/>
                <w:webHidden/>
              </w:rPr>
              <w:instrText xml:space="preserve"> PAGEREF _Toc495410014 \h </w:instrText>
            </w:r>
            <w:r w:rsidR="00BF6062">
              <w:rPr>
                <w:noProof/>
                <w:webHidden/>
              </w:rPr>
            </w:r>
            <w:r w:rsidR="00BF6062">
              <w:rPr>
                <w:noProof/>
                <w:webHidden/>
              </w:rPr>
              <w:fldChar w:fldCharType="separate"/>
            </w:r>
            <w:r w:rsidR="005D57E7">
              <w:rPr>
                <w:noProof/>
                <w:webHidden/>
              </w:rPr>
              <w:t>37</w:t>
            </w:r>
            <w:r w:rsidR="00BF6062">
              <w:rPr>
                <w:noProof/>
                <w:webHidden/>
              </w:rPr>
              <w:fldChar w:fldCharType="end"/>
            </w:r>
          </w:hyperlink>
        </w:p>
        <w:p w14:paraId="13D39E4F" w14:textId="77777777" w:rsidR="00A33E6B" w:rsidRDefault="004C10DE">
          <w:pPr>
            <w:pStyle w:val="Verzeichnis1"/>
            <w:rPr>
              <w:rFonts w:asciiTheme="minorHAnsi" w:eastAsiaTheme="minorEastAsia" w:hAnsiTheme="minorHAnsi" w:cstheme="minorBidi"/>
              <w:bCs w:val="0"/>
              <w:caps w:val="0"/>
              <w:sz w:val="22"/>
              <w:szCs w:val="22"/>
            </w:rPr>
          </w:pPr>
          <w:hyperlink w:anchor="_Toc495410015" w:history="1">
            <w:r w:rsidR="00A33E6B" w:rsidRPr="00D20880">
              <w:rPr>
                <w:rStyle w:val="Hyperlink"/>
              </w:rPr>
              <w:t>Kapitel 5 Fazit</w:t>
            </w:r>
            <w:r w:rsidR="00A33E6B">
              <w:rPr>
                <w:webHidden/>
              </w:rPr>
              <w:tab/>
            </w:r>
            <w:r w:rsidR="00BF6062">
              <w:rPr>
                <w:webHidden/>
              </w:rPr>
              <w:fldChar w:fldCharType="begin"/>
            </w:r>
            <w:r w:rsidR="00A33E6B">
              <w:rPr>
                <w:webHidden/>
              </w:rPr>
              <w:instrText xml:space="preserve"> PAGEREF _Toc495410015 \h </w:instrText>
            </w:r>
            <w:r w:rsidR="00BF6062">
              <w:rPr>
                <w:webHidden/>
              </w:rPr>
            </w:r>
            <w:r w:rsidR="00BF6062">
              <w:rPr>
                <w:webHidden/>
              </w:rPr>
              <w:fldChar w:fldCharType="separate"/>
            </w:r>
            <w:r w:rsidR="005D57E7">
              <w:rPr>
                <w:webHidden/>
              </w:rPr>
              <w:t>39</w:t>
            </w:r>
            <w:r w:rsidR="00BF6062">
              <w:rPr>
                <w:webHidden/>
              </w:rPr>
              <w:fldChar w:fldCharType="end"/>
            </w:r>
          </w:hyperlink>
        </w:p>
        <w:p w14:paraId="386D06CE"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6" w:history="1">
            <w:r w:rsidR="00A33E6B" w:rsidRPr="00D20880">
              <w:rPr>
                <w:rStyle w:val="Hyperlink"/>
                <w:noProof/>
              </w:rPr>
              <w:t>5.1.1</w:t>
            </w:r>
            <w:r w:rsidR="00A33E6B">
              <w:rPr>
                <w:rFonts w:asciiTheme="minorHAnsi" w:eastAsiaTheme="minorEastAsia" w:hAnsiTheme="minorHAnsi" w:cstheme="minorBidi"/>
                <w:i w:val="0"/>
                <w:iCs w:val="0"/>
                <w:noProof/>
                <w:sz w:val="22"/>
                <w:szCs w:val="22"/>
              </w:rPr>
              <w:tab/>
            </w:r>
            <w:r w:rsidR="00A33E6B" w:rsidRPr="00D20880">
              <w:rPr>
                <w:rStyle w:val="Hyperlink"/>
                <w:noProof/>
              </w:rPr>
              <w:t>Mindestqualitätsanforderungen des JRC-Berichtes im Vergleich zu den aus den deutschen Verordnungen resultierenden Anforderungen</w:t>
            </w:r>
            <w:r w:rsidR="00A33E6B">
              <w:rPr>
                <w:noProof/>
                <w:webHidden/>
              </w:rPr>
              <w:tab/>
            </w:r>
            <w:r w:rsidR="00BF6062">
              <w:rPr>
                <w:noProof/>
                <w:webHidden/>
              </w:rPr>
              <w:fldChar w:fldCharType="begin"/>
            </w:r>
            <w:r w:rsidR="00A33E6B">
              <w:rPr>
                <w:noProof/>
                <w:webHidden/>
              </w:rPr>
              <w:instrText xml:space="preserve"> PAGEREF _Toc495410016 \h </w:instrText>
            </w:r>
            <w:r w:rsidR="00BF6062">
              <w:rPr>
                <w:noProof/>
                <w:webHidden/>
              </w:rPr>
            </w:r>
            <w:r w:rsidR="00BF6062">
              <w:rPr>
                <w:noProof/>
                <w:webHidden/>
              </w:rPr>
              <w:fldChar w:fldCharType="separate"/>
            </w:r>
            <w:r w:rsidR="005D57E7">
              <w:rPr>
                <w:noProof/>
                <w:webHidden/>
              </w:rPr>
              <w:t>39</w:t>
            </w:r>
            <w:r w:rsidR="00BF6062">
              <w:rPr>
                <w:noProof/>
                <w:webHidden/>
              </w:rPr>
              <w:fldChar w:fldCharType="end"/>
            </w:r>
          </w:hyperlink>
        </w:p>
        <w:p w14:paraId="49AAD8F6"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7" w:history="1">
            <w:r w:rsidR="00A33E6B" w:rsidRPr="00D20880">
              <w:rPr>
                <w:rStyle w:val="Hyperlink"/>
                <w:noProof/>
              </w:rPr>
              <w:t>5.1.2</w:t>
            </w:r>
            <w:r w:rsidR="00A33E6B">
              <w:rPr>
                <w:rFonts w:asciiTheme="minorHAnsi" w:eastAsiaTheme="minorEastAsia" w:hAnsiTheme="minorHAnsi" w:cstheme="minorBidi"/>
                <w:i w:val="0"/>
                <w:iCs w:val="0"/>
                <w:noProof/>
                <w:sz w:val="22"/>
                <w:szCs w:val="22"/>
              </w:rPr>
              <w:tab/>
            </w:r>
            <w:r w:rsidR="00A33E6B" w:rsidRPr="00D20880">
              <w:rPr>
                <w:rStyle w:val="Hyperlink"/>
                <w:noProof/>
              </w:rPr>
              <w:t>Mindestqualitätsanforderungen des JRC-Berichtes im Vergleich zum Stand der Forschung</w:t>
            </w:r>
            <w:r w:rsidR="00A33E6B">
              <w:rPr>
                <w:noProof/>
                <w:webHidden/>
              </w:rPr>
              <w:tab/>
            </w:r>
            <w:r w:rsidR="00BF6062">
              <w:rPr>
                <w:noProof/>
                <w:webHidden/>
              </w:rPr>
              <w:fldChar w:fldCharType="begin"/>
            </w:r>
            <w:r w:rsidR="00A33E6B">
              <w:rPr>
                <w:noProof/>
                <w:webHidden/>
              </w:rPr>
              <w:instrText xml:space="preserve"> PAGEREF _Toc495410017 \h </w:instrText>
            </w:r>
            <w:r w:rsidR="00BF6062">
              <w:rPr>
                <w:noProof/>
                <w:webHidden/>
              </w:rPr>
            </w:r>
            <w:r w:rsidR="00BF6062">
              <w:rPr>
                <w:noProof/>
                <w:webHidden/>
              </w:rPr>
              <w:fldChar w:fldCharType="separate"/>
            </w:r>
            <w:r w:rsidR="005D57E7">
              <w:rPr>
                <w:noProof/>
                <w:webHidden/>
              </w:rPr>
              <w:t>40</w:t>
            </w:r>
            <w:r w:rsidR="00BF6062">
              <w:rPr>
                <w:noProof/>
                <w:webHidden/>
              </w:rPr>
              <w:fldChar w:fldCharType="end"/>
            </w:r>
          </w:hyperlink>
        </w:p>
        <w:p w14:paraId="3A524430"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8" w:history="1">
            <w:r w:rsidR="00A33E6B" w:rsidRPr="00D20880">
              <w:rPr>
                <w:rStyle w:val="Hyperlink"/>
                <w:noProof/>
              </w:rPr>
              <w:t>5.1.3</w:t>
            </w:r>
            <w:r w:rsidR="00A33E6B">
              <w:rPr>
                <w:rFonts w:asciiTheme="minorHAnsi" w:eastAsiaTheme="minorEastAsia" w:hAnsiTheme="minorHAnsi" w:cstheme="minorBidi"/>
                <w:i w:val="0"/>
                <w:iCs w:val="0"/>
                <w:noProof/>
                <w:sz w:val="22"/>
                <w:szCs w:val="22"/>
              </w:rPr>
              <w:tab/>
            </w:r>
            <w:r w:rsidR="00A33E6B" w:rsidRPr="00D20880">
              <w:rPr>
                <w:rStyle w:val="Hyperlink"/>
                <w:noProof/>
              </w:rPr>
              <w:t>Empfehlungen hinsichtlich der Gesetzgebung</w:t>
            </w:r>
            <w:r w:rsidR="00A33E6B">
              <w:rPr>
                <w:noProof/>
                <w:webHidden/>
              </w:rPr>
              <w:tab/>
            </w:r>
            <w:r w:rsidR="00BF6062">
              <w:rPr>
                <w:noProof/>
                <w:webHidden/>
              </w:rPr>
              <w:fldChar w:fldCharType="begin"/>
            </w:r>
            <w:r w:rsidR="00A33E6B">
              <w:rPr>
                <w:noProof/>
                <w:webHidden/>
              </w:rPr>
              <w:instrText xml:space="preserve"> PAGEREF _Toc495410018 \h </w:instrText>
            </w:r>
            <w:r w:rsidR="00BF6062">
              <w:rPr>
                <w:noProof/>
                <w:webHidden/>
              </w:rPr>
            </w:r>
            <w:r w:rsidR="00BF6062">
              <w:rPr>
                <w:noProof/>
                <w:webHidden/>
              </w:rPr>
              <w:fldChar w:fldCharType="separate"/>
            </w:r>
            <w:r w:rsidR="005D57E7">
              <w:rPr>
                <w:noProof/>
                <w:webHidden/>
              </w:rPr>
              <w:t>42</w:t>
            </w:r>
            <w:r w:rsidR="00BF6062">
              <w:rPr>
                <w:noProof/>
                <w:webHidden/>
              </w:rPr>
              <w:fldChar w:fldCharType="end"/>
            </w:r>
          </w:hyperlink>
        </w:p>
        <w:p w14:paraId="010EB1B8"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19" w:history="1">
            <w:r w:rsidR="00A33E6B" w:rsidRPr="00D20880">
              <w:rPr>
                <w:rStyle w:val="Hyperlink"/>
                <w:noProof/>
              </w:rPr>
              <w:t>5.1.4</w:t>
            </w:r>
            <w:r w:rsidR="00A33E6B">
              <w:rPr>
                <w:rFonts w:asciiTheme="minorHAnsi" w:eastAsiaTheme="minorEastAsia" w:hAnsiTheme="minorHAnsi" w:cstheme="minorBidi"/>
                <w:i w:val="0"/>
                <w:iCs w:val="0"/>
                <w:noProof/>
                <w:sz w:val="22"/>
                <w:szCs w:val="22"/>
              </w:rPr>
              <w:tab/>
            </w:r>
            <w:r w:rsidR="00A33E6B" w:rsidRPr="00D20880">
              <w:rPr>
                <w:rStyle w:val="Hyperlink"/>
                <w:noProof/>
              </w:rPr>
              <w:t>Empfehlungen hinsichtlich des Vollzugs</w:t>
            </w:r>
            <w:r w:rsidR="00A33E6B">
              <w:rPr>
                <w:noProof/>
                <w:webHidden/>
              </w:rPr>
              <w:tab/>
            </w:r>
            <w:r w:rsidR="00BF6062">
              <w:rPr>
                <w:noProof/>
                <w:webHidden/>
              </w:rPr>
              <w:fldChar w:fldCharType="begin"/>
            </w:r>
            <w:r w:rsidR="00A33E6B">
              <w:rPr>
                <w:noProof/>
                <w:webHidden/>
              </w:rPr>
              <w:instrText xml:space="preserve"> PAGEREF _Toc495410019 \h </w:instrText>
            </w:r>
            <w:r w:rsidR="00BF6062">
              <w:rPr>
                <w:noProof/>
                <w:webHidden/>
              </w:rPr>
            </w:r>
            <w:r w:rsidR="00BF6062">
              <w:rPr>
                <w:noProof/>
                <w:webHidden/>
              </w:rPr>
              <w:fldChar w:fldCharType="separate"/>
            </w:r>
            <w:r w:rsidR="005D57E7">
              <w:rPr>
                <w:noProof/>
                <w:webHidden/>
              </w:rPr>
              <w:t>43</w:t>
            </w:r>
            <w:r w:rsidR="00BF6062">
              <w:rPr>
                <w:noProof/>
                <w:webHidden/>
              </w:rPr>
              <w:fldChar w:fldCharType="end"/>
            </w:r>
          </w:hyperlink>
        </w:p>
        <w:p w14:paraId="2BC48FE0"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20" w:history="1">
            <w:r w:rsidR="00A33E6B" w:rsidRPr="00D20880">
              <w:rPr>
                <w:rStyle w:val="Hyperlink"/>
                <w:noProof/>
              </w:rPr>
              <w:t>5.1.5</w:t>
            </w:r>
            <w:r w:rsidR="00A33E6B">
              <w:rPr>
                <w:rFonts w:asciiTheme="minorHAnsi" w:eastAsiaTheme="minorEastAsia" w:hAnsiTheme="minorHAnsi" w:cstheme="minorBidi"/>
                <w:i w:val="0"/>
                <w:iCs w:val="0"/>
                <w:noProof/>
                <w:sz w:val="22"/>
                <w:szCs w:val="22"/>
              </w:rPr>
              <w:tab/>
            </w:r>
            <w:r w:rsidR="00A33E6B" w:rsidRPr="00D20880">
              <w:rPr>
                <w:rStyle w:val="Hyperlink"/>
                <w:noProof/>
              </w:rPr>
              <w:t>Schlussbemerkungen</w:t>
            </w:r>
            <w:r w:rsidR="00A33E6B">
              <w:rPr>
                <w:noProof/>
                <w:webHidden/>
              </w:rPr>
              <w:tab/>
            </w:r>
            <w:r w:rsidR="00BF6062">
              <w:rPr>
                <w:noProof/>
                <w:webHidden/>
              </w:rPr>
              <w:fldChar w:fldCharType="begin"/>
            </w:r>
            <w:r w:rsidR="00A33E6B">
              <w:rPr>
                <w:noProof/>
                <w:webHidden/>
              </w:rPr>
              <w:instrText xml:space="preserve"> PAGEREF _Toc495410020 \h </w:instrText>
            </w:r>
            <w:r w:rsidR="00BF6062">
              <w:rPr>
                <w:noProof/>
                <w:webHidden/>
              </w:rPr>
            </w:r>
            <w:r w:rsidR="00BF6062">
              <w:rPr>
                <w:noProof/>
                <w:webHidden/>
              </w:rPr>
              <w:fldChar w:fldCharType="separate"/>
            </w:r>
            <w:r w:rsidR="005D57E7">
              <w:rPr>
                <w:noProof/>
                <w:webHidden/>
              </w:rPr>
              <w:t>43</w:t>
            </w:r>
            <w:r w:rsidR="00BF6062">
              <w:rPr>
                <w:noProof/>
                <w:webHidden/>
              </w:rPr>
              <w:fldChar w:fldCharType="end"/>
            </w:r>
          </w:hyperlink>
        </w:p>
        <w:p w14:paraId="2ED0486A" w14:textId="77777777" w:rsidR="00A33E6B" w:rsidRDefault="004C10DE">
          <w:pPr>
            <w:pStyle w:val="Verzeichnis3"/>
            <w:tabs>
              <w:tab w:val="left" w:pos="1100"/>
            </w:tabs>
            <w:rPr>
              <w:rFonts w:asciiTheme="minorHAnsi" w:eastAsiaTheme="minorEastAsia" w:hAnsiTheme="minorHAnsi" w:cstheme="minorBidi"/>
              <w:i w:val="0"/>
              <w:iCs w:val="0"/>
              <w:noProof/>
              <w:sz w:val="22"/>
              <w:szCs w:val="22"/>
            </w:rPr>
          </w:pPr>
          <w:hyperlink w:anchor="_Toc495410021" w:history="1">
            <w:r w:rsidR="00A33E6B" w:rsidRPr="00D20880">
              <w:rPr>
                <w:rStyle w:val="Hyperlink"/>
                <w:noProof/>
              </w:rPr>
              <w:t>5.1.6</w:t>
            </w:r>
            <w:r w:rsidR="00A33E6B">
              <w:rPr>
                <w:rFonts w:asciiTheme="minorHAnsi" w:eastAsiaTheme="minorEastAsia" w:hAnsiTheme="minorHAnsi" w:cstheme="minorBidi"/>
                <w:i w:val="0"/>
                <w:iCs w:val="0"/>
                <w:noProof/>
                <w:sz w:val="22"/>
                <w:szCs w:val="22"/>
              </w:rPr>
              <w:tab/>
            </w:r>
            <w:r w:rsidR="00A33E6B" w:rsidRPr="00D20880">
              <w:rPr>
                <w:rStyle w:val="Hyperlink"/>
                <w:noProof/>
              </w:rPr>
              <w:t>Ausblick</w:t>
            </w:r>
            <w:r w:rsidR="00A33E6B">
              <w:rPr>
                <w:noProof/>
                <w:webHidden/>
              </w:rPr>
              <w:tab/>
            </w:r>
            <w:r w:rsidR="00BF6062">
              <w:rPr>
                <w:noProof/>
                <w:webHidden/>
              </w:rPr>
              <w:fldChar w:fldCharType="begin"/>
            </w:r>
            <w:r w:rsidR="00A33E6B">
              <w:rPr>
                <w:noProof/>
                <w:webHidden/>
              </w:rPr>
              <w:instrText xml:space="preserve"> PAGEREF _Toc495410021 \h </w:instrText>
            </w:r>
            <w:r w:rsidR="00BF6062">
              <w:rPr>
                <w:noProof/>
                <w:webHidden/>
              </w:rPr>
            </w:r>
            <w:r w:rsidR="00BF6062">
              <w:rPr>
                <w:noProof/>
                <w:webHidden/>
              </w:rPr>
              <w:fldChar w:fldCharType="separate"/>
            </w:r>
            <w:r w:rsidR="005D57E7">
              <w:rPr>
                <w:noProof/>
                <w:webHidden/>
              </w:rPr>
              <w:t>44</w:t>
            </w:r>
            <w:r w:rsidR="00BF6062">
              <w:rPr>
                <w:noProof/>
                <w:webHidden/>
              </w:rPr>
              <w:fldChar w:fldCharType="end"/>
            </w:r>
          </w:hyperlink>
        </w:p>
        <w:p w14:paraId="0776C6CB" w14:textId="77777777" w:rsidR="00A33E6B" w:rsidRDefault="004C10DE">
          <w:pPr>
            <w:pStyle w:val="Verzeichnis1"/>
            <w:rPr>
              <w:rFonts w:asciiTheme="minorHAnsi" w:eastAsiaTheme="minorEastAsia" w:hAnsiTheme="minorHAnsi" w:cstheme="minorBidi"/>
              <w:bCs w:val="0"/>
              <w:caps w:val="0"/>
              <w:sz w:val="22"/>
              <w:szCs w:val="22"/>
            </w:rPr>
          </w:pPr>
          <w:hyperlink w:anchor="_Toc495410022" w:history="1">
            <w:r w:rsidR="00A33E6B" w:rsidRPr="00D20880">
              <w:rPr>
                <w:rStyle w:val="Hyperlink"/>
              </w:rPr>
              <w:t>Referenzen</w:t>
            </w:r>
            <w:r w:rsidR="00A33E6B">
              <w:rPr>
                <w:webHidden/>
              </w:rPr>
              <w:tab/>
            </w:r>
            <w:r w:rsidR="00BF6062">
              <w:rPr>
                <w:webHidden/>
              </w:rPr>
              <w:fldChar w:fldCharType="begin"/>
            </w:r>
            <w:r w:rsidR="00A33E6B">
              <w:rPr>
                <w:webHidden/>
              </w:rPr>
              <w:instrText xml:space="preserve"> PAGEREF _Toc495410022 \h </w:instrText>
            </w:r>
            <w:r w:rsidR="00BF6062">
              <w:rPr>
                <w:webHidden/>
              </w:rPr>
            </w:r>
            <w:r w:rsidR="00BF6062">
              <w:rPr>
                <w:webHidden/>
              </w:rPr>
              <w:fldChar w:fldCharType="separate"/>
            </w:r>
            <w:r w:rsidR="005D57E7">
              <w:rPr>
                <w:webHidden/>
              </w:rPr>
              <w:t>46</w:t>
            </w:r>
            <w:r w:rsidR="00BF6062">
              <w:rPr>
                <w:webHidden/>
              </w:rPr>
              <w:fldChar w:fldCharType="end"/>
            </w:r>
          </w:hyperlink>
        </w:p>
        <w:p w14:paraId="72B4FF05" w14:textId="77777777" w:rsidR="00A33E6B" w:rsidRDefault="004C10DE">
          <w:pPr>
            <w:pStyle w:val="Verzeichnis1"/>
            <w:rPr>
              <w:rFonts w:asciiTheme="minorHAnsi" w:eastAsiaTheme="minorEastAsia" w:hAnsiTheme="minorHAnsi" w:cstheme="minorBidi"/>
              <w:bCs w:val="0"/>
              <w:caps w:val="0"/>
              <w:sz w:val="22"/>
              <w:szCs w:val="22"/>
            </w:rPr>
          </w:pPr>
          <w:hyperlink w:anchor="_Toc495410023" w:history="1">
            <w:r w:rsidR="00A33E6B" w:rsidRPr="00D20880">
              <w:rPr>
                <w:rStyle w:val="Hyperlink"/>
              </w:rPr>
              <w:t>Anhang</w:t>
            </w:r>
            <w:r w:rsidR="00A33E6B">
              <w:rPr>
                <w:webHidden/>
              </w:rPr>
              <w:tab/>
            </w:r>
            <w:r w:rsidR="00BF6062">
              <w:rPr>
                <w:webHidden/>
              </w:rPr>
              <w:fldChar w:fldCharType="begin"/>
            </w:r>
            <w:r w:rsidR="00A33E6B">
              <w:rPr>
                <w:webHidden/>
              </w:rPr>
              <w:instrText xml:space="preserve"> PAGEREF _Toc495410023 \h </w:instrText>
            </w:r>
            <w:r w:rsidR="00BF6062">
              <w:rPr>
                <w:webHidden/>
              </w:rPr>
            </w:r>
            <w:r w:rsidR="00BF6062">
              <w:rPr>
                <w:webHidden/>
              </w:rPr>
              <w:fldChar w:fldCharType="separate"/>
            </w:r>
            <w:r w:rsidR="005D57E7">
              <w:rPr>
                <w:webHidden/>
              </w:rPr>
              <w:t>50</w:t>
            </w:r>
            <w:r w:rsidR="00BF6062">
              <w:rPr>
                <w:webHidden/>
              </w:rPr>
              <w:fldChar w:fldCharType="end"/>
            </w:r>
          </w:hyperlink>
        </w:p>
        <w:p w14:paraId="24A85DE3" w14:textId="77777777" w:rsidR="00EF11BE" w:rsidRDefault="00BF6062">
          <w:r>
            <w:fldChar w:fldCharType="end"/>
          </w:r>
        </w:p>
      </w:sdtContent>
    </w:sdt>
    <w:p w14:paraId="6A26A175" w14:textId="77777777" w:rsidR="000A270D" w:rsidRDefault="000A270D">
      <w:pPr>
        <w:pStyle w:val="Inhaltsverzeichnisberschrift"/>
        <w:rPr>
          <w:rFonts w:ascii="Arial" w:hAnsi="Arial"/>
          <w:color w:val="auto"/>
          <w:kern w:val="36"/>
          <w:sz w:val="24"/>
          <w:szCs w:val="48"/>
        </w:rPr>
      </w:pPr>
    </w:p>
    <w:p w14:paraId="670CF718" w14:textId="77777777" w:rsidR="00B20E6F" w:rsidRPr="00510A7C" w:rsidRDefault="00B20E6F">
      <w:pPr>
        <w:rPr>
          <w:b/>
          <w:bCs/>
          <w:szCs w:val="28"/>
        </w:rPr>
      </w:pPr>
      <w:bookmarkStart w:id="10" w:name="_Toc493591528"/>
      <w:bookmarkStart w:id="11" w:name="_Toc493591617"/>
      <w:bookmarkEnd w:id="10"/>
      <w:bookmarkEnd w:id="11"/>
      <w:r w:rsidRPr="00510A7C">
        <w:br w:type="page"/>
      </w:r>
    </w:p>
    <w:p w14:paraId="77703BA4" w14:textId="77777777" w:rsidR="00E00EC5" w:rsidRPr="00510A7C" w:rsidRDefault="00E00EC5" w:rsidP="00E00EC5">
      <w:pPr>
        <w:pStyle w:val="berschrift4"/>
        <w:rPr>
          <w:lang w:val="de-DE"/>
        </w:rPr>
      </w:pPr>
      <w:r w:rsidRPr="00510A7C">
        <w:rPr>
          <w:lang w:val="de-DE"/>
        </w:rPr>
        <w:lastRenderedPageBreak/>
        <w:t>Verzeichnis der Abbildungen</w:t>
      </w:r>
      <w:bookmarkStart w:id="12" w:name="_Toc493591529"/>
      <w:bookmarkStart w:id="13" w:name="_Toc493591618"/>
      <w:bookmarkEnd w:id="12"/>
      <w:bookmarkEnd w:id="13"/>
    </w:p>
    <w:p w14:paraId="24F8A9EF" w14:textId="77777777" w:rsidR="000A015D" w:rsidRDefault="00BF6062">
      <w:pPr>
        <w:pStyle w:val="Abbildungsverzeichnis"/>
        <w:rPr>
          <w:rFonts w:eastAsiaTheme="minorEastAsia" w:cstheme="minorBidi"/>
          <w:noProof/>
          <w:sz w:val="22"/>
          <w:szCs w:val="22"/>
        </w:rPr>
      </w:pPr>
      <w:r w:rsidRPr="00510A7C">
        <w:fldChar w:fldCharType="begin"/>
      </w:r>
      <w:r w:rsidR="00A71AC0" w:rsidRPr="00510A7C">
        <w:instrText xml:space="preserve"> TOC \h \z \c "Abbildung" </w:instrText>
      </w:r>
      <w:r w:rsidRPr="00510A7C">
        <w:fldChar w:fldCharType="separate"/>
      </w:r>
      <w:bookmarkStart w:id="14" w:name="_Toc493591530"/>
      <w:bookmarkStart w:id="15" w:name="_Toc493591619"/>
      <w:bookmarkStart w:id="16" w:name="_Toc493591531"/>
      <w:bookmarkStart w:id="17" w:name="_Toc493591620"/>
      <w:bookmarkStart w:id="18" w:name="_Toc493591532"/>
      <w:bookmarkStart w:id="19" w:name="_Toc493591621"/>
      <w:bookmarkEnd w:id="14"/>
      <w:bookmarkEnd w:id="15"/>
      <w:bookmarkEnd w:id="16"/>
      <w:bookmarkEnd w:id="17"/>
      <w:bookmarkEnd w:id="18"/>
      <w:bookmarkEnd w:id="19"/>
      <w:r w:rsidR="000A015D" w:rsidRPr="001E2815">
        <w:rPr>
          <w:rStyle w:val="Hyperlink"/>
          <w:noProof/>
        </w:rPr>
        <w:fldChar w:fldCharType="begin"/>
      </w:r>
      <w:r w:rsidR="000A015D" w:rsidRPr="001E2815">
        <w:rPr>
          <w:rStyle w:val="Hyperlink"/>
          <w:noProof/>
        </w:rPr>
        <w:instrText xml:space="preserve"> </w:instrText>
      </w:r>
      <w:r w:rsidR="000A015D">
        <w:rPr>
          <w:noProof/>
        </w:rPr>
        <w:instrText>HYPERLINK \l "_Toc519846301"</w:instrText>
      </w:r>
      <w:r w:rsidR="000A015D" w:rsidRPr="001E2815">
        <w:rPr>
          <w:rStyle w:val="Hyperlink"/>
          <w:noProof/>
        </w:rPr>
        <w:instrText xml:space="preserve"> </w:instrText>
      </w:r>
      <w:r w:rsidR="000A015D" w:rsidRPr="001E2815">
        <w:rPr>
          <w:rStyle w:val="Hyperlink"/>
          <w:noProof/>
        </w:rPr>
        <w:fldChar w:fldCharType="separate"/>
      </w:r>
      <w:r w:rsidR="000A015D" w:rsidRPr="001E2815">
        <w:rPr>
          <w:rStyle w:val="Hyperlink"/>
          <w:noProof/>
        </w:rPr>
        <w:t xml:space="preserve">Abbildung 1: </w:t>
      </w:r>
      <w:r w:rsidR="000A015D">
        <w:rPr>
          <w:rFonts w:eastAsiaTheme="minorEastAsia" w:cstheme="minorBidi"/>
          <w:noProof/>
          <w:sz w:val="22"/>
          <w:szCs w:val="22"/>
        </w:rPr>
        <w:tab/>
      </w:r>
      <w:r w:rsidR="000A015D" w:rsidRPr="001E2815">
        <w:rPr>
          <w:rStyle w:val="Hyperlink"/>
          <w:noProof/>
        </w:rPr>
        <w:t>Absterben von links) Konzentration der Mikroorganismen in Abhängigkeit der Aufenthaltszeit in einen aeroben Grundwasserleiter (</w:t>
      </w:r>
      <w:r w:rsidR="000A015D" w:rsidRPr="001E2815">
        <w:rPr>
          <w:rStyle w:val="Hyperlink"/>
          <w:smallCaps/>
          <w:noProof/>
        </w:rPr>
        <w:t>NRMMC-EPHC-NHMRC</w:t>
      </w:r>
      <w:r w:rsidR="000A015D" w:rsidRPr="001E2815">
        <w:rPr>
          <w:rStyle w:val="Hyperlink"/>
          <w:noProof/>
        </w:rPr>
        <w:t xml:space="preserve"> 2008) und rechts) abwasserbürtigen Mikroschadstoffen (als Konzentration) in der Untergrundpassage;  Datengrundlage (Literaturauswertung im Rahmen des Projektes NASRI, KWB 2006, nach </w:t>
      </w:r>
      <w:r w:rsidR="000A015D" w:rsidRPr="001E2815">
        <w:rPr>
          <w:rStyle w:val="Hyperlink"/>
          <w:smallCaps/>
          <w:noProof/>
        </w:rPr>
        <w:t>Reddersen</w:t>
      </w:r>
      <w:r w:rsidR="000A015D" w:rsidRPr="001E2815">
        <w:rPr>
          <w:rStyle w:val="Hyperlink"/>
          <w:noProof/>
        </w:rPr>
        <w:t xml:space="preserve"> (2004), </w:t>
      </w:r>
      <w:r w:rsidR="000A015D" w:rsidRPr="001E2815">
        <w:rPr>
          <w:rStyle w:val="Hyperlink"/>
          <w:smallCaps/>
          <w:noProof/>
        </w:rPr>
        <w:t>Schittko</w:t>
      </w:r>
      <w:r w:rsidR="000A015D" w:rsidRPr="001E2815">
        <w:rPr>
          <w:rStyle w:val="Hyperlink"/>
          <w:noProof/>
        </w:rPr>
        <w:t xml:space="preserve"> et al. (2004), </w:t>
      </w:r>
      <w:r w:rsidR="000A015D" w:rsidRPr="001E2815">
        <w:rPr>
          <w:rStyle w:val="Hyperlink"/>
          <w:smallCaps/>
          <w:noProof/>
        </w:rPr>
        <w:t>Zühlke</w:t>
      </w:r>
      <w:r w:rsidR="000A015D" w:rsidRPr="001E2815">
        <w:rPr>
          <w:rStyle w:val="Hyperlink"/>
          <w:noProof/>
        </w:rPr>
        <w:t xml:space="preserve"> (2004)</w:t>
      </w:r>
      <w:r w:rsidR="000A015D">
        <w:rPr>
          <w:noProof/>
          <w:webHidden/>
        </w:rPr>
        <w:tab/>
      </w:r>
      <w:r w:rsidR="000A015D">
        <w:rPr>
          <w:noProof/>
          <w:webHidden/>
        </w:rPr>
        <w:fldChar w:fldCharType="begin"/>
      </w:r>
      <w:r w:rsidR="000A015D">
        <w:rPr>
          <w:noProof/>
          <w:webHidden/>
        </w:rPr>
        <w:instrText xml:space="preserve"> PAGEREF _Toc519846301 \h </w:instrText>
      </w:r>
      <w:r w:rsidR="000A015D">
        <w:rPr>
          <w:noProof/>
          <w:webHidden/>
        </w:rPr>
      </w:r>
      <w:r w:rsidR="000A015D">
        <w:rPr>
          <w:noProof/>
          <w:webHidden/>
        </w:rPr>
        <w:fldChar w:fldCharType="separate"/>
      </w:r>
      <w:r w:rsidR="000A015D">
        <w:rPr>
          <w:noProof/>
          <w:webHidden/>
        </w:rPr>
        <w:t>3</w:t>
      </w:r>
      <w:r w:rsidR="000A015D">
        <w:rPr>
          <w:noProof/>
          <w:webHidden/>
        </w:rPr>
        <w:fldChar w:fldCharType="end"/>
      </w:r>
      <w:r w:rsidR="000A015D" w:rsidRPr="001E2815">
        <w:rPr>
          <w:rStyle w:val="Hyperlink"/>
          <w:noProof/>
        </w:rPr>
        <w:fldChar w:fldCharType="end"/>
      </w:r>
    </w:p>
    <w:p w14:paraId="729BFFC7" w14:textId="77777777" w:rsidR="000A015D" w:rsidRDefault="004C10DE">
      <w:pPr>
        <w:pStyle w:val="Abbildungsverzeichnis"/>
        <w:rPr>
          <w:rFonts w:eastAsiaTheme="minorEastAsia" w:cstheme="minorBidi"/>
          <w:noProof/>
          <w:sz w:val="22"/>
          <w:szCs w:val="22"/>
        </w:rPr>
      </w:pPr>
      <w:hyperlink w:anchor="_Toc519846302" w:history="1">
        <w:r w:rsidR="000A015D" w:rsidRPr="001E2815">
          <w:rPr>
            <w:rStyle w:val="Hyperlink"/>
            <w:noProof/>
          </w:rPr>
          <w:t>Abbildung 2:</w:t>
        </w:r>
        <w:r w:rsidR="000A015D">
          <w:rPr>
            <w:rFonts w:eastAsiaTheme="minorEastAsia" w:cstheme="minorBidi"/>
            <w:noProof/>
            <w:sz w:val="22"/>
            <w:szCs w:val="22"/>
          </w:rPr>
          <w:tab/>
        </w:r>
        <w:r w:rsidR="000A015D" w:rsidRPr="001E2815">
          <w:rPr>
            <w:rStyle w:val="Hyperlink"/>
            <w:noProof/>
          </w:rPr>
          <w:t>Verfahrensalternativen und Entfernung von Indikatoren für anthropogene Spurenstoffe unter Angabe ökobilanzieller Daten (</w:t>
        </w:r>
        <w:r w:rsidR="000A015D" w:rsidRPr="001E2815">
          <w:rPr>
            <w:rStyle w:val="Hyperlink"/>
            <w:smallCaps/>
            <w:noProof/>
          </w:rPr>
          <w:t>Jekel</w:t>
        </w:r>
        <w:r w:rsidR="000A015D" w:rsidRPr="001E2815">
          <w:rPr>
            <w:rStyle w:val="Hyperlink"/>
            <w:noProof/>
          </w:rPr>
          <w:t xml:space="preserve"> et al. 2015)</w:t>
        </w:r>
        <w:r w:rsidR="000A015D">
          <w:rPr>
            <w:noProof/>
            <w:webHidden/>
          </w:rPr>
          <w:tab/>
        </w:r>
        <w:r w:rsidR="000A015D">
          <w:rPr>
            <w:noProof/>
            <w:webHidden/>
          </w:rPr>
          <w:fldChar w:fldCharType="begin"/>
        </w:r>
        <w:r w:rsidR="000A015D">
          <w:rPr>
            <w:noProof/>
            <w:webHidden/>
          </w:rPr>
          <w:instrText xml:space="preserve"> PAGEREF _Toc519846302 \h </w:instrText>
        </w:r>
        <w:r w:rsidR="000A015D">
          <w:rPr>
            <w:noProof/>
            <w:webHidden/>
          </w:rPr>
        </w:r>
        <w:r w:rsidR="000A015D">
          <w:rPr>
            <w:noProof/>
            <w:webHidden/>
          </w:rPr>
          <w:fldChar w:fldCharType="separate"/>
        </w:r>
        <w:r w:rsidR="000A015D">
          <w:rPr>
            <w:noProof/>
            <w:webHidden/>
          </w:rPr>
          <w:t>33</w:t>
        </w:r>
        <w:r w:rsidR="000A015D">
          <w:rPr>
            <w:noProof/>
            <w:webHidden/>
          </w:rPr>
          <w:fldChar w:fldCharType="end"/>
        </w:r>
      </w:hyperlink>
    </w:p>
    <w:p w14:paraId="65B059D8" w14:textId="77777777" w:rsidR="000A015D" w:rsidRDefault="004C10DE">
      <w:pPr>
        <w:pStyle w:val="Abbildungsverzeichnis"/>
        <w:rPr>
          <w:rFonts w:eastAsiaTheme="minorEastAsia" w:cstheme="minorBidi"/>
          <w:noProof/>
          <w:sz w:val="22"/>
          <w:szCs w:val="22"/>
        </w:rPr>
      </w:pPr>
      <w:hyperlink w:anchor="_Toc519846303" w:history="1">
        <w:r w:rsidR="000A015D" w:rsidRPr="001E2815">
          <w:rPr>
            <w:rStyle w:val="Hyperlink"/>
            <w:noProof/>
          </w:rPr>
          <w:t>Abbildung 3:</w:t>
        </w:r>
        <w:r w:rsidR="000A015D">
          <w:rPr>
            <w:rFonts w:eastAsiaTheme="minorEastAsia" w:cstheme="minorBidi"/>
            <w:noProof/>
            <w:sz w:val="22"/>
            <w:szCs w:val="22"/>
          </w:rPr>
          <w:tab/>
        </w:r>
        <w:r w:rsidR="000A015D" w:rsidRPr="001E2815">
          <w:rPr>
            <w:rStyle w:val="Hyperlink"/>
            <w:noProof/>
          </w:rPr>
          <w:t>Kritische Kontrollpunkte innerhalb eines Anreicherungsschemas mit naturnaher Aufbereitung in der Bodenpassage (Soil-Aquifer-Treatment SAT) mit Zuordnung des rechtlichen Rahmens in Europa; A) mit kontrollierter Entnahme (z.B. künstliche Grundwasseranreicherung zur Speicherung zur späteren Entnahme und Nutzung); B) ohne Entnahme (z.B. künstliche Grundwasseranreicherung zur Stützung grundwasserabhängiger Ökosysteme oder landwirtschaftliche Bewässerung) (</w:t>
        </w:r>
        <w:r w:rsidR="000A015D" w:rsidRPr="001E2815">
          <w:rPr>
            <w:rStyle w:val="Hyperlink"/>
            <w:smallCaps/>
            <w:noProof/>
          </w:rPr>
          <w:t>Miret</w:t>
        </w:r>
        <w:r w:rsidR="000A015D" w:rsidRPr="001E2815">
          <w:rPr>
            <w:rStyle w:val="Hyperlink"/>
            <w:noProof/>
          </w:rPr>
          <w:t xml:space="preserve"> et al. 2012b)</w:t>
        </w:r>
        <w:r w:rsidR="000A015D">
          <w:rPr>
            <w:noProof/>
            <w:webHidden/>
          </w:rPr>
          <w:tab/>
        </w:r>
        <w:r w:rsidR="000A015D">
          <w:rPr>
            <w:noProof/>
            <w:webHidden/>
          </w:rPr>
          <w:fldChar w:fldCharType="begin"/>
        </w:r>
        <w:r w:rsidR="000A015D">
          <w:rPr>
            <w:noProof/>
            <w:webHidden/>
          </w:rPr>
          <w:instrText xml:space="preserve"> PAGEREF _Toc519846303 \h </w:instrText>
        </w:r>
        <w:r w:rsidR="000A015D">
          <w:rPr>
            <w:noProof/>
            <w:webHidden/>
          </w:rPr>
        </w:r>
        <w:r w:rsidR="000A015D">
          <w:rPr>
            <w:noProof/>
            <w:webHidden/>
          </w:rPr>
          <w:fldChar w:fldCharType="separate"/>
        </w:r>
        <w:r w:rsidR="000A015D">
          <w:rPr>
            <w:noProof/>
            <w:webHidden/>
          </w:rPr>
          <w:t>38</w:t>
        </w:r>
        <w:r w:rsidR="000A015D">
          <w:rPr>
            <w:noProof/>
            <w:webHidden/>
          </w:rPr>
          <w:fldChar w:fldCharType="end"/>
        </w:r>
      </w:hyperlink>
    </w:p>
    <w:p w14:paraId="61490698" w14:textId="77777777" w:rsidR="00E00EC5" w:rsidRPr="00510A7C" w:rsidRDefault="00BF6062" w:rsidP="00F26387">
      <w:pPr>
        <w:pStyle w:val="Abbildungsverzeichnis"/>
        <w:tabs>
          <w:tab w:val="clear" w:pos="8647"/>
          <w:tab w:val="right" w:leader="dot" w:pos="9072"/>
        </w:tabs>
      </w:pPr>
      <w:r w:rsidRPr="00510A7C">
        <w:fldChar w:fldCharType="end"/>
      </w:r>
      <w:bookmarkStart w:id="20" w:name="_Toc493591533"/>
      <w:bookmarkStart w:id="21" w:name="_Toc493591622"/>
      <w:bookmarkEnd w:id="20"/>
      <w:bookmarkEnd w:id="21"/>
    </w:p>
    <w:p w14:paraId="498EE948" w14:textId="77777777" w:rsidR="00E00EC5" w:rsidRPr="00510A7C" w:rsidRDefault="00E00EC5" w:rsidP="00E00EC5">
      <w:pPr>
        <w:pStyle w:val="berschrift4"/>
        <w:rPr>
          <w:lang w:val="de-DE"/>
        </w:rPr>
      </w:pPr>
      <w:r w:rsidRPr="00510A7C">
        <w:rPr>
          <w:lang w:val="de-DE"/>
        </w:rPr>
        <w:t>Verzeichnis der Tabellen</w:t>
      </w:r>
      <w:bookmarkStart w:id="22" w:name="_Toc493591534"/>
      <w:bookmarkStart w:id="23" w:name="_Toc493591623"/>
      <w:bookmarkEnd w:id="22"/>
      <w:bookmarkEnd w:id="23"/>
    </w:p>
    <w:p w14:paraId="63A67C63" w14:textId="77777777" w:rsidR="000A015D" w:rsidRDefault="00BF6062">
      <w:pPr>
        <w:pStyle w:val="Abbildungsverzeichnis"/>
        <w:rPr>
          <w:rFonts w:eastAsiaTheme="minorEastAsia" w:cstheme="minorBidi"/>
          <w:noProof/>
          <w:sz w:val="22"/>
          <w:szCs w:val="22"/>
        </w:rPr>
      </w:pPr>
      <w:r w:rsidRPr="00510A7C">
        <w:rPr>
          <w:b/>
          <w:bCs/>
        </w:rPr>
        <w:fldChar w:fldCharType="begin"/>
      </w:r>
      <w:r w:rsidR="00A71AC0" w:rsidRPr="00510A7C">
        <w:rPr>
          <w:b/>
          <w:bCs/>
        </w:rPr>
        <w:instrText xml:space="preserve"> TOC \h \z \c "Tabelle" </w:instrText>
      </w:r>
      <w:r w:rsidRPr="00510A7C">
        <w:rPr>
          <w:b/>
          <w:bCs/>
        </w:rPr>
        <w:fldChar w:fldCharType="separate"/>
      </w:r>
      <w:bookmarkStart w:id="24" w:name="_Toc493591535"/>
      <w:bookmarkStart w:id="25" w:name="_Toc493591624"/>
      <w:bookmarkStart w:id="26" w:name="_Toc493591536"/>
      <w:bookmarkStart w:id="27" w:name="_Toc493591625"/>
      <w:bookmarkStart w:id="28" w:name="_Toc493591537"/>
      <w:bookmarkStart w:id="29" w:name="_Toc493591626"/>
      <w:bookmarkStart w:id="30" w:name="_Toc493591538"/>
      <w:bookmarkStart w:id="31" w:name="_Toc493591627"/>
      <w:bookmarkStart w:id="32" w:name="_Toc493591539"/>
      <w:bookmarkStart w:id="33" w:name="_Toc493591628"/>
      <w:bookmarkStart w:id="34" w:name="_Toc493591540"/>
      <w:bookmarkStart w:id="35" w:name="_Toc493591629"/>
      <w:bookmarkStart w:id="36" w:name="_Toc493591541"/>
      <w:bookmarkStart w:id="37" w:name="_Toc493591630"/>
      <w:bookmarkStart w:id="38" w:name="_Toc493591542"/>
      <w:bookmarkStart w:id="39" w:name="_Toc493591631"/>
      <w:bookmarkStart w:id="40" w:name="_Toc493591543"/>
      <w:bookmarkStart w:id="41" w:name="_Toc493591632"/>
      <w:bookmarkStart w:id="42" w:name="_Toc493591544"/>
      <w:bookmarkStart w:id="43" w:name="_Toc493591633"/>
      <w:bookmarkStart w:id="44" w:name="_Toc493591545"/>
      <w:bookmarkStart w:id="45" w:name="_Toc493591634"/>
      <w:bookmarkStart w:id="46" w:name="_Toc493591546"/>
      <w:bookmarkStart w:id="47" w:name="_Toc493591635"/>
      <w:bookmarkStart w:id="48" w:name="_Toc493591547"/>
      <w:bookmarkStart w:id="49" w:name="_Toc493591636"/>
      <w:bookmarkStart w:id="50" w:name="_Toc493591548"/>
      <w:bookmarkStart w:id="51" w:name="_Toc493591637"/>
      <w:bookmarkStart w:id="52" w:name="_Toc493591549"/>
      <w:bookmarkStart w:id="53" w:name="_Toc493591638"/>
      <w:bookmarkStart w:id="54" w:name="_Toc493591550"/>
      <w:bookmarkStart w:id="55" w:name="_Toc493591639"/>
      <w:bookmarkStart w:id="56" w:name="_Toc493591551"/>
      <w:bookmarkStart w:id="57" w:name="_Toc493591640"/>
      <w:bookmarkStart w:id="58" w:name="_Toc493591552"/>
      <w:bookmarkStart w:id="59" w:name="_Toc49359164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0A015D" w:rsidRPr="00A474CB">
        <w:rPr>
          <w:rStyle w:val="Hyperlink"/>
          <w:noProof/>
        </w:rPr>
        <w:fldChar w:fldCharType="begin"/>
      </w:r>
      <w:r w:rsidR="000A015D" w:rsidRPr="00A474CB">
        <w:rPr>
          <w:rStyle w:val="Hyperlink"/>
          <w:noProof/>
        </w:rPr>
        <w:instrText xml:space="preserve"> </w:instrText>
      </w:r>
      <w:r w:rsidR="000A015D">
        <w:rPr>
          <w:noProof/>
        </w:rPr>
        <w:instrText>HYPERLINK \l "_Toc519846304"</w:instrText>
      </w:r>
      <w:r w:rsidR="000A015D" w:rsidRPr="00A474CB">
        <w:rPr>
          <w:rStyle w:val="Hyperlink"/>
          <w:noProof/>
        </w:rPr>
        <w:instrText xml:space="preserve"> </w:instrText>
      </w:r>
      <w:r w:rsidR="000A015D" w:rsidRPr="00A474CB">
        <w:rPr>
          <w:rStyle w:val="Hyperlink"/>
          <w:noProof/>
        </w:rPr>
        <w:fldChar w:fldCharType="separate"/>
      </w:r>
      <w:r w:rsidR="000A015D" w:rsidRPr="00A474CB">
        <w:rPr>
          <w:rStyle w:val="Hyperlink"/>
          <w:noProof/>
        </w:rPr>
        <w:t>Tabelle 1:</w:t>
      </w:r>
      <w:r w:rsidR="000A015D">
        <w:rPr>
          <w:rFonts w:eastAsiaTheme="minorEastAsia" w:cstheme="minorBidi"/>
          <w:noProof/>
          <w:sz w:val="22"/>
          <w:szCs w:val="22"/>
        </w:rPr>
        <w:tab/>
      </w:r>
      <w:r w:rsidR="000A015D" w:rsidRPr="00A474CB">
        <w:rPr>
          <w:rStyle w:val="Hyperlink"/>
          <w:noProof/>
        </w:rPr>
        <w:t>Mindestqualität des aufbereiteten Abwassers für die Wiederverwendung zur landwirtschaftlichen Bewässerung [Tabellen 1+2 im JRC-Entwurf V 3.2]</w:t>
      </w:r>
      <w:r w:rsidR="000A015D">
        <w:rPr>
          <w:noProof/>
          <w:webHidden/>
        </w:rPr>
        <w:tab/>
      </w:r>
      <w:r w:rsidR="000A015D">
        <w:rPr>
          <w:noProof/>
          <w:webHidden/>
        </w:rPr>
        <w:fldChar w:fldCharType="begin"/>
      </w:r>
      <w:r w:rsidR="000A015D">
        <w:rPr>
          <w:noProof/>
          <w:webHidden/>
        </w:rPr>
        <w:instrText xml:space="preserve"> PAGEREF _Toc519846304 \h </w:instrText>
      </w:r>
      <w:r w:rsidR="000A015D">
        <w:rPr>
          <w:noProof/>
          <w:webHidden/>
        </w:rPr>
      </w:r>
      <w:r w:rsidR="000A015D">
        <w:rPr>
          <w:noProof/>
          <w:webHidden/>
        </w:rPr>
        <w:fldChar w:fldCharType="separate"/>
      </w:r>
      <w:r w:rsidR="000A015D">
        <w:rPr>
          <w:noProof/>
          <w:webHidden/>
        </w:rPr>
        <w:t>8</w:t>
      </w:r>
      <w:r w:rsidR="000A015D">
        <w:rPr>
          <w:noProof/>
          <w:webHidden/>
        </w:rPr>
        <w:fldChar w:fldCharType="end"/>
      </w:r>
      <w:r w:rsidR="000A015D" w:rsidRPr="00A474CB">
        <w:rPr>
          <w:rStyle w:val="Hyperlink"/>
          <w:noProof/>
        </w:rPr>
        <w:fldChar w:fldCharType="end"/>
      </w:r>
    </w:p>
    <w:p w14:paraId="04FEDD00" w14:textId="77777777" w:rsidR="000A015D" w:rsidRDefault="004C10DE">
      <w:pPr>
        <w:pStyle w:val="Abbildungsverzeichnis"/>
        <w:rPr>
          <w:rFonts w:eastAsiaTheme="minorEastAsia" w:cstheme="minorBidi"/>
          <w:noProof/>
          <w:sz w:val="22"/>
          <w:szCs w:val="22"/>
        </w:rPr>
      </w:pPr>
      <w:hyperlink w:anchor="_Toc519846305" w:history="1">
        <w:r w:rsidR="000A015D" w:rsidRPr="00A474CB">
          <w:rPr>
            <w:rStyle w:val="Hyperlink"/>
            <w:noProof/>
          </w:rPr>
          <w:t>Tabelle 2:</w:t>
        </w:r>
        <w:r w:rsidR="000A015D">
          <w:rPr>
            <w:rFonts w:eastAsiaTheme="minorEastAsia" w:cstheme="minorBidi"/>
            <w:noProof/>
            <w:sz w:val="22"/>
            <w:szCs w:val="22"/>
          </w:rPr>
          <w:tab/>
        </w:r>
        <w:r w:rsidR="000A015D" w:rsidRPr="00A474CB">
          <w:rPr>
            <w:rStyle w:val="Hyperlink"/>
            <w:noProof/>
          </w:rPr>
          <w:t xml:space="preserve">Empfehlungen zur Betriebsüberwachung der typischen Aufbereitungsschritte [JRC-Entwurf v3.2 Tabelle 6 nach </w:t>
        </w:r>
        <w:r w:rsidR="000A015D" w:rsidRPr="00A474CB">
          <w:rPr>
            <w:rStyle w:val="Hyperlink"/>
            <w:smallCaps/>
            <w:noProof/>
          </w:rPr>
          <w:t>WHO</w:t>
        </w:r>
        <w:r w:rsidR="000A015D" w:rsidRPr="00A474CB">
          <w:rPr>
            <w:rStyle w:val="Hyperlink"/>
            <w:noProof/>
          </w:rPr>
          <w:t xml:space="preserve"> (2006), </w:t>
        </w:r>
        <w:r w:rsidR="000A015D" w:rsidRPr="00A474CB">
          <w:rPr>
            <w:rStyle w:val="Hyperlink"/>
            <w:smallCaps/>
            <w:noProof/>
          </w:rPr>
          <w:t>NRMMC</w:t>
        </w:r>
        <w:r w:rsidR="000A015D" w:rsidRPr="00A474CB">
          <w:rPr>
            <w:rStyle w:val="Hyperlink"/>
            <w:noProof/>
          </w:rPr>
          <w:t xml:space="preserve"> (2006), </w:t>
        </w:r>
        <w:r w:rsidR="000A015D" w:rsidRPr="00A474CB">
          <w:rPr>
            <w:rStyle w:val="Hyperlink"/>
            <w:smallCaps/>
            <w:noProof/>
          </w:rPr>
          <w:t>USEPA</w:t>
        </w:r>
        <w:r w:rsidR="000A015D" w:rsidRPr="00A474CB">
          <w:rPr>
            <w:rStyle w:val="Hyperlink"/>
            <w:noProof/>
          </w:rPr>
          <w:t xml:space="preserve"> (2012)]</w:t>
        </w:r>
        <w:r w:rsidR="000A015D">
          <w:rPr>
            <w:noProof/>
            <w:webHidden/>
          </w:rPr>
          <w:tab/>
        </w:r>
        <w:r w:rsidR="000A015D">
          <w:rPr>
            <w:noProof/>
            <w:webHidden/>
          </w:rPr>
          <w:fldChar w:fldCharType="begin"/>
        </w:r>
        <w:r w:rsidR="000A015D">
          <w:rPr>
            <w:noProof/>
            <w:webHidden/>
          </w:rPr>
          <w:instrText xml:space="preserve"> PAGEREF _Toc519846305 \h </w:instrText>
        </w:r>
        <w:r w:rsidR="000A015D">
          <w:rPr>
            <w:noProof/>
            <w:webHidden/>
          </w:rPr>
        </w:r>
        <w:r w:rsidR="000A015D">
          <w:rPr>
            <w:noProof/>
            <w:webHidden/>
          </w:rPr>
          <w:fldChar w:fldCharType="separate"/>
        </w:r>
        <w:r w:rsidR="000A015D">
          <w:rPr>
            <w:noProof/>
            <w:webHidden/>
          </w:rPr>
          <w:t>10</w:t>
        </w:r>
        <w:r w:rsidR="000A015D">
          <w:rPr>
            <w:noProof/>
            <w:webHidden/>
          </w:rPr>
          <w:fldChar w:fldCharType="end"/>
        </w:r>
      </w:hyperlink>
    </w:p>
    <w:p w14:paraId="40710637" w14:textId="77777777" w:rsidR="000A015D" w:rsidRDefault="004C10DE">
      <w:pPr>
        <w:pStyle w:val="Abbildungsverzeichnis"/>
        <w:rPr>
          <w:rFonts w:eastAsiaTheme="minorEastAsia" w:cstheme="minorBidi"/>
          <w:noProof/>
          <w:sz w:val="22"/>
          <w:szCs w:val="22"/>
        </w:rPr>
      </w:pPr>
      <w:hyperlink w:anchor="_Toc519846306" w:history="1">
        <w:r w:rsidR="000A015D" w:rsidRPr="00A474CB">
          <w:rPr>
            <w:rStyle w:val="Hyperlink"/>
            <w:noProof/>
          </w:rPr>
          <w:t>Tabelle 3:</w:t>
        </w:r>
        <w:r w:rsidR="000A015D">
          <w:rPr>
            <w:rFonts w:eastAsiaTheme="minorEastAsia" w:cstheme="minorBidi"/>
            <w:noProof/>
            <w:sz w:val="22"/>
            <w:szCs w:val="22"/>
          </w:rPr>
          <w:tab/>
        </w:r>
        <w:r w:rsidR="000A015D" w:rsidRPr="00A474CB">
          <w:rPr>
            <w:rStyle w:val="Hyperlink"/>
            <w:noProof/>
          </w:rPr>
          <w:t xml:space="preserve">Mindestqualität und Überwachungsintervall des aufbereiteten Abwassers für die Wiederverwendung zur Grundwasseranreicherung [Tabellen 7+8 im JRC-Draft V 3.2; nach </w:t>
        </w:r>
        <w:r w:rsidR="000A015D" w:rsidRPr="00A474CB">
          <w:rPr>
            <w:rStyle w:val="Hyperlink"/>
            <w:smallCaps/>
            <w:noProof/>
          </w:rPr>
          <w:t>Spanish Presidential Ministry</w:t>
        </w:r>
        <w:r w:rsidR="000A015D" w:rsidRPr="00A474CB">
          <w:rPr>
            <w:rStyle w:val="Hyperlink"/>
            <w:noProof/>
          </w:rPr>
          <w:t xml:space="preserve"> (2007)]</w:t>
        </w:r>
        <w:r w:rsidR="000A015D">
          <w:rPr>
            <w:noProof/>
            <w:webHidden/>
          </w:rPr>
          <w:tab/>
        </w:r>
        <w:r w:rsidR="000A015D">
          <w:rPr>
            <w:noProof/>
            <w:webHidden/>
          </w:rPr>
          <w:fldChar w:fldCharType="begin"/>
        </w:r>
        <w:r w:rsidR="000A015D">
          <w:rPr>
            <w:noProof/>
            <w:webHidden/>
          </w:rPr>
          <w:instrText xml:space="preserve"> PAGEREF _Toc519846306 \h </w:instrText>
        </w:r>
        <w:r w:rsidR="000A015D">
          <w:rPr>
            <w:noProof/>
            <w:webHidden/>
          </w:rPr>
        </w:r>
        <w:r w:rsidR="000A015D">
          <w:rPr>
            <w:noProof/>
            <w:webHidden/>
          </w:rPr>
          <w:fldChar w:fldCharType="separate"/>
        </w:r>
        <w:r w:rsidR="000A015D">
          <w:rPr>
            <w:noProof/>
            <w:webHidden/>
          </w:rPr>
          <w:t>13</w:t>
        </w:r>
        <w:r w:rsidR="000A015D">
          <w:rPr>
            <w:noProof/>
            <w:webHidden/>
          </w:rPr>
          <w:fldChar w:fldCharType="end"/>
        </w:r>
      </w:hyperlink>
    </w:p>
    <w:p w14:paraId="4B08552E" w14:textId="77777777" w:rsidR="000A015D" w:rsidRDefault="004C10DE">
      <w:pPr>
        <w:pStyle w:val="Abbildungsverzeichnis"/>
        <w:rPr>
          <w:rFonts w:eastAsiaTheme="minorEastAsia" w:cstheme="minorBidi"/>
          <w:noProof/>
          <w:sz w:val="22"/>
          <w:szCs w:val="22"/>
        </w:rPr>
      </w:pPr>
      <w:hyperlink w:anchor="_Toc519846307" w:history="1">
        <w:r w:rsidR="000A015D" w:rsidRPr="00A474CB">
          <w:rPr>
            <w:rStyle w:val="Hyperlink"/>
            <w:noProof/>
          </w:rPr>
          <w:t>Tabelle 4:</w:t>
        </w:r>
        <w:r w:rsidR="000A015D">
          <w:rPr>
            <w:rFonts w:eastAsiaTheme="minorEastAsia" w:cstheme="minorBidi"/>
            <w:noProof/>
            <w:sz w:val="22"/>
            <w:szCs w:val="22"/>
          </w:rPr>
          <w:tab/>
        </w:r>
        <w:r w:rsidR="000A015D" w:rsidRPr="00A474CB">
          <w:rPr>
            <w:rStyle w:val="Hyperlink"/>
            <w:noProof/>
          </w:rPr>
          <w:t>Derzeitig in Deutschland geltende Rechtsgrundlagen für die Wasserwiederverwendungsarten (i) Beregnung landwirtschaftlicher Flächen und (ii) Grundwasseranreicherung</w:t>
        </w:r>
        <w:r w:rsidR="000A015D">
          <w:rPr>
            <w:noProof/>
            <w:webHidden/>
          </w:rPr>
          <w:tab/>
        </w:r>
        <w:r w:rsidR="000A015D">
          <w:rPr>
            <w:noProof/>
            <w:webHidden/>
          </w:rPr>
          <w:fldChar w:fldCharType="begin"/>
        </w:r>
        <w:r w:rsidR="000A015D">
          <w:rPr>
            <w:noProof/>
            <w:webHidden/>
          </w:rPr>
          <w:instrText xml:space="preserve"> PAGEREF _Toc519846307 \h </w:instrText>
        </w:r>
        <w:r w:rsidR="000A015D">
          <w:rPr>
            <w:noProof/>
            <w:webHidden/>
          </w:rPr>
        </w:r>
        <w:r w:rsidR="000A015D">
          <w:rPr>
            <w:noProof/>
            <w:webHidden/>
          </w:rPr>
          <w:fldChar w:fldCharType="separate"/>
        </w:r>
        <w:r w:rsidR="000A015D">
          <w:rPr>
            <w:noProof/>
            <w:webHidden/>
          </w:rPr>
          <w:t>16</w:t>
        </w:r>
        <w:r w:rsidR="000A015D">
          <w:rPr>
            <w:noProof/>
            <w:webHidden/>
          </w:rPr>
          <w:fldChar w:fldCharType="end"/>
        </w:r>
      </w:hyperlink>
    </w:p>
    <w:p w14:paraId="19B8A074" w14:textId="77777777" w:rsidR="000A015D" w:rsidRDefault="004C10DE">
      <w:pPr>
        <w:pStyle w:val="Abbildungsverzeichnis"/>
        <w:rPr>
          <w:rFonts w:eastAsiaTheme="minorEastAsia" w:cstheme="minorBidi"/>
          <w:noProof/>
          <w:sz w:val="22"/>
          <w:szCs w:val="22"/>
        </w:rPr>
      </w:pPr>
      <w:hyperlink w:anchor="_Toc519846308" w:history="1">
        <w:r w:rsidR="000A015D" w:rsidRPr="00A474CB">
          <w:rPr>
            <w:rStyle w:val="Hyperlink"/>
            <w:noProof/>
          </w:rPr>
          <w:t>Tabelle 5:</w:t>
        </w:r>
        <w:r w:rsidR="000A015D">
          <w:rPr>
            <w:rFonts w:eastAsiaTheme="minorEastAsia" w:cstheme="minorBidi"/>
            <w:noProof/>
            <w:sz w:val="22"/>
            <w:szCs w:val="22"/>
          </w:rPr>
          <w:tab/>
        </w:r>
        <w:r w:rsidR="000A015D" w:rsidRPr="00A474CB">
          <w:rPr>
            <w:rStyle w:val="Hyperlink"/>
            <w:noProof/>
          </w:rPr>
          <w:t>Zusammenfassung der sich aus dem rechtlichen Rahmen zum Gewässer- und Bodenschutz ergebenden Anforderungen.</w:t>
        </w:r>
        <w:r w:rsidR="000A015D">
          <w:rPr>
            <w:noProof/>
            <w:webHidden/>
          </w:rPr>
          <w:tab/>
        </w:r>
        <w:r w:rsidR="000A015D">
          <w:rPr>
            <w:noProof/>
            <w:webHidden/>
          </w:rPr>
          <w:fldChar w:fldCharType="begin"/>
        </w:r>
        <w:r w:rsidR="000A015D">
          <w:rPr>
            <w:noProof/>
            <w:webHidden/>
          </w:rPr>
          <w:instrText xml:space="preserve"> PAGEREF _Toc519846308 \h </w:instrText>
        </w:r>
        <w:r w:rsidR="000A015D">
          <w:rPr>
            <w:noProof/>
            <w:webHidden/>
          </w:rPr>
        </w:r>
        <w:r w:rsidR="000A015D">
          <w:rPr>
            <w:noProof/>
            <w:webHidden/>
          </w:rPr>
          <w:fldChar w:fldCharType="separate"/>
        </w:r>
        <w:r w:rsidR="000A015D">
          <w:rPr>
            <w:noProof/>
            <w:webHidden/>
          </w:rPr>
          <w:t>20</w:t>
        </w:r>
        <w:r w:rsidR="000A015D">
          <w:rPr>
            <w:noProof/>
            <w:webHidden/>
          </w:rPr>
          <w:fldChar w:fldCharType="end"/>
        </w:r>
      </w:hyperlink>
    </w:p>
    <w:p w14:paraId="5AF03457" w14:textId="77777777" w:rsidR="000A015D" w:rsidRDefault="004C10DE">
      <w:pPr>
        <w:pStyle w:val="Abbildungsverzeichnis"/>
        <w:rPr>
          <w:rFonts w:eastAsiaTheme="minorEastAsia" w:cstheme="minorBidi"/>
          <w:noProof/>
          <w:sz w:val="22"/>
          <w:szCs w:val="22"/>
        </w:rPr>
      </w:pPr>
      <w:hyperlink w:anchor="_Toc519846309" w:history="1">
        <w:r w:rsidR="000A015D" w:rsidRPr="00A474CB">
          <w:rPr>
            <w:rStyle w:val="Hyperlink"/>
            <w:noProof/>
          </w:rPr>
          <w:t>Tabelle 6:</w:t>
        </w:r>
        <w:r w:rsidR="000A015D">
          <w:rPr>
            <w:rFonts w:eastAsiaTheme="minorEastAsia" w:cstheme="minorBidi"/>
            <w:noProof/>
            <w:sz w:val="22"/>
            <w:szCs w:val="22"/>
          </w:rPr>
          <w:tab/>
        </w:r>
        <w:r w:rsidR="000A015D" w:rsidRPr="00A474CB">
          <w:rPr>
            <w:rStyle w:val="Hyperlink"/>
            <w:noProof/>
          </w:rPr>
          <w:t>Eigenschaften der verschiedenen Zonen eines Soil-Aquifer-Treatment Schemas (</w:t>
        </w:r>
        <w:r w:rsidR="000A015D" w:rsidRPr="00A474CB">
          <w:rPr>
            <w:rStyle w:val="Hyperlink"/>
            <w:smallCaps/>
            <w:noProof/>
          </w:rPr>
          <w:t>Zietzschmann</w:t>
        </w:r>
        <w:r w:rsidR="000A015D" w:rsidRPr="00A474CB">
          <w:rPr>
            <w:rStyle w:val="Hyperlink"/>
            <w:noProof/>
          </w:rPr>
          <w:t xml:space="preserve"> et al. (2016) nach </w:t>
        </w:r>
        <w:r w:rsidR="000A015D" w:rsidRPr="00A474CB">
          <w:rPr>
            <w:rStyle w:val="Hyperlink"/>
            <w:smallCaps/>
            <w:noProof/>
          </w:rPr>
          <w:t>Amy</w:t>
        </w:r>
        <w:r w:rsidR="000A015D" w:rsidRPr="00A474CB">
          <w:rPr>
            <w:rStyle w:val="Hyperlink"/>
            <w:noProof/>
          </w:rPr>
          <w:t xml:space="preserve"> (2009</w:t>
        </w:r>
        <w:bookmarkStart w:id="60" w:name="_GoBack"/>
        <w:r w:rsidR="000A015D" w:rsidRPr="00A474CB">
          <w:rPr>
            <w:rStyle w:val="Hyperlink"/>
            <w:noProof/>
          </w:rPr>
          <w:t>))</w:t>
        </w:r>
        <w:bookmarkEnd w:id="60"/>
        <w:r w:rsidR="000A015D">
          <w:rPr>
            <w:noProof/>
            <w:webHidden/>
          </w:rPr>
          <w:tab/>
        </w:r>
        <w:r w:rsidR="000A015D">
          <w:rPr>
            <w:noProof/>
            <w:webHidden/>
          </w:rPr>
          <w:fldChar w:fldCharType="begin"/>
        </w:r>
        <w:r w:rsidR="000A015D">
          <w:rPr>
            <w:noProof/>
            <w:webHidden/>
          </w:rPr>
          <w:instrText xml:space="preserve"> PAGEREF _Toc519846309 \h </w:instrText>
        </w:r>
        <w:r w:rsidR="000A015D">
          <w:rPr>
            <w:noProof/>
            <w:webHidden/>
          </w:rPr>
        </w:r>
        <w:r w:rsidR="000A015D">
          <w:rPr>
            <w:noProof/>
            <w:webHidden/>
          </w:rPr>
          <w:fldChar w:fldCharType="separate"/>
        </w:r>
        <w:r w:rsidR="000A015D">
          <w:rPr>
            <w:noProof/>
            <w:webHidden/>
          </w:rPr>
          <w:t>26</w:t>
        </w:r>
        <w:r w:rsidR="000A015D">
          <w:rPr>
            <w:noProof/>
            <w:webHidden/>
          </w:rPr>
          <w:fldChar w:fldCharType="end"/>
        </w:r>
      </w:hyperlink>
    </w:p>
    <w:p w14:paraId="4C14E245" w14:textId="77777777" w:rsidR="000A015D" w:rsidRDefault="004C10DE">
      <w:pPr>
        <w:pStyle w:val="Abbildungsverzeichnis"/>
        <w:rPr>
          <w:rFonts w:eastAsiaTheme="minorEastAsia" w:cstheme="minorBidi"/>
          <w:noProof/>
          <w:sz w:val="22"/>
          <w:szCs w:val="22"/>
        </w:rPr>
      </w:pPr>
      <w:hyperlink w:anchor="_Toc519846310" w:history="1">
        <w:r w:rsidR="000A015D" w:rsidRPr="00A474CB">
          <w:rPr>
            <w:rStyle w:val="Hyperlink"/>
            <w:noProof/>
          </w:rPr>
          <w:t xml:space="preserve">Tabelle 7: </w:t>
        </w:r>
        <w:r w:rsidR="000A015D">
          <w:rPr>
            <w:rFonts w:eastAsiaTheme="minorEastAsia" w:cstheme="minorBidi"/>
            <w:noProof/>
            <w:sz w:val="22"/>
            <w:szCs w:val="22"/>
          </w:rPr>
          <w:tab/>
        </w:r>
        <w:r w:rsidR="000A015D" w:rsidRPr="00A474CB">
          <w:rPr>
            <w:rStyle w:val="Hyperlink"/>
            <w:noProof/>
          </w:rPr>
          <w:t>Auswahl an im Abwasser auftretenden Krankheitserregern (</w:t>
        </w:r>
        <w:r w:rsidR="000A015D" w:rsidRPr="00A474CB">
          <w:rPr>
            <w:rStyle w:val="Hyperlink"/>
            <w:smallCaps/>
            <w:noProof/>
          </w:rPr>
          <w:t>WHO</w:t>
        </w:r>
        <w:r w:rsidR="000A015D" w:rsidRPr="00A474CB">
          <w:rPr>
            <w:rStyle w:val="Hyperlink"/>
            <w:noProof/>
          </w:rPr>
          <w:t xml:space="preserve"> 2006), ergänzt nach </w:t>
        </w:r>
        <w:r w:rsidR="000A015D" w:rsidRPr="00A474CB">
          <w:rPr>
            <w:rStyle w:val="Hyperlink"/>
            <w:smallCaps/>
            <w:noProof/>
          </w:rPr>
          <w:t>Hupfauf</w:t>
        </w:r>
        <w:r w:rsidR="000A015D" w:rsidRPr="00A474CB">
          <w:rPr>
            <w:rStyle w:val="Hyperlink"/>
            <w:noProof/>
          </w:rPr>
          <w:t xml:space="preserve"> (2007) und </w:t>
        </w:r>
        <w:r w:rsidR="000A015D" w:rsidRPr="00A474CB">
          <w:rPr>
            <w:rStyle w:val="Hyperlink"/>
            <w:smallCaps/>
            <w:noProof/>
          </w:rPr>
          <w:t>Asano</w:t>
        </w:r>
        <w:r w:rsidR="000A015D" w:rsidRPr="00A474CB">
          <w:rPr>
            <w:rStyle w:val="Hyperlink"/>
            <w:noProof/>
          </w:rPr>
          <w:t xml:space="preserve"> et al. (2007)</w:t>
        </w:r>
        <w:r w:rsidR="000A015D">
          <w:rPr>
            <w:noProof/>
            <w:webHidden/>
          </w:rPr>
          <w:tab/>
        </w:r>
        <w:r w:rsidR="000A015D">
          <w:rPr>
            <w:noProof/>
            <w:webHidden/>
          </w:rPr>
          <w:fldChar w:fldCharType="begin"/>
        </w:r>
        <w:r w:rsidR="000A015D">
          <w:rPr>
            <w:noProof/>
            <w:webHidden/>
          </w:rPr>
          <w:instrText xml:space="preserve"> PAGEREF _Toc519846310 \h </w:instrText>
        </w:r>
        <w:r w:rsidR="000A015D">
          <w:rPr>
            <w:noProof/>
            <w:webHidden/>
          </w:rPr>
        </w:r>
        <w:r w:rsidR="000A015D">
          <w:rPr>
            <w:noProof/>
            <w:webHidden/>
          </w:rPr>
          <w:fldChar w:fldCharType="separate"/>
        </w:r>
        <w:r w:rsidR="000A015D">
          <w:rPr>
            <w:noProof/>
            <w:webHidden/>
          </w:rPr>
          <w:t>29</w:t>
        </w:r>
        <w:r w:rsidR="000A015D">
          <w:rPr>
            <w:noProof/>
            <w:webHidden/>
          </w:rPr>
          <w:fldChar w:fldCharType="end"/>
        </w:r>
      </w:hyperlink>
    </w:p>
    <w:p w14:paraId="583943C9" w14:textId="77777777" w:rsidR="000A015D" w:rsidRDefault="004C10DE">
      <w:pPr>
        <w:pStyle w:val="Abbildungsverzeichnis"/>
        <w:rPr>
          <w:rFonts w:eastAsiaTheme="minorEastAsia" w:cstheme="minorBidi"/>
          <w:noProof/>
          <w:sz w:val="22"/>
          <w:szCs w:val="22"/>
        </w:rPr>
      </w:pPr>
      <w:hyperlink w:anchor="_Toc519846311" w:history="1">
        <w:r w:rsidR="000A015D" w:rsidRPr="00A474CB">
          <w:rPr>
            <w:rStyle w:val="Hyperlink"/>
            <w:noProof/>
          </w:rPr>
          <w:t>Tabelle 8:</w:t>
        </w:r>
        <w:r w:rsidR="000A015D">
          <w:rPr>
            <w:rFonts w:eastAsiaTheme="minorEastAsia" w:cstheme="minorBidi"/>
            <w:noProof/>
            <w:sz w:val="22"/>
            <w:szCs w:val="22"/>
          </w:rPr>
          <w:tab/>
        </w:r>
        <w:r w:rsidR="000A015D" w:rsidRPr="00A474CB">
          <w:rPr>
            <w:rStyle w:val="Hyperlink"/>
            <w:noProof/>
          </w:rPr>
          <w:t xml:space="preserve">Indikatororganismen, nach </w:t>
        </w:r>
        <w:r w:rsidR="000A015D" w:rsidRPr="00A474CB">
          <w:rPr>
            <w:rStyle w:val="Hyperlink"/>
            <w:smallCaps/>
            <w:noProof/>
          </w:rPr>
          <w:t>JRC</w:t>
        </w:r>
        <w:r w:rsidR="000A015D" w:rsidRPr="00A474CB">
          <w:rPr>
            <w:rStyle w:val="Hyperlink"/>
            <w:noProof/>
          </w:rPr>
          <w:t xml:space="preserve"> (2017a)(z.T. ergänzt um weitere Quellen)</w:t>
        </w:r>
        <w:r w:rsidR="000A015D">
          <w:rPr>
            <w:noProof/>
            <w:webHidden/>
          </w:rPr>
          <w:tab/>
        </w:r>
        <w:r w:rsidR="000A015D">
          <w:rPr>
            <w:noProof/>
            <w:webHidden/>
          </w:rPr>
          <w:fldChar w:fldCharType="begin"/>
        </w:r>
        <w:r w:rsidR="000A015D">
          <w:rPr>
            <w:noProof/>
            <w:webHidden/>
          </w:rPr>
          <w:instrText xml:space="preserve"> PAGEREF _Toc519846311 \h </w:instrText>
        </w:r>
        <w:r w:rsidR="000A015D">
          <w:rPr>
            <w:noProof/>
            <w:webHidden/>
          </w:rPr>
        </w:r>
        <w:r w:rsidR="000A015D">
          <w:rPr>
            <w:noProof/>
            <w:webHidden/>
          </w:rPr>
          <w:fldChar w:fldCharType="separate"/>
        </w:r>
        <w:r w:rsidR="000A015D">
          <w:rPr>
            <w:noProof/>
            <w:webHidden/>
          </w:rPr>
          <w:t>30</w:t>
        </w:r>
        <w:r w:rsidR="000A015D">
          <w:rPr>
            <w:noProof/>
            <w:webHidden/>
          </w:rPr>
          <w:fldChar w:fldCharType="end"/>
        </w:r>
      </w:hyperlink>
    </w:p>
    <w:p w14:paraId="27EA643E" w14:textId="77777777" w:rsidR="000A015D" w:rsidRDefault="004C10DE">
      <w:pPr>
        <w:pStyle w:val="Abbildungsverzeichnis"/>
        <w:rPr>
          <w:rFonts w:eastAsiaTheme="minorEastAsia" w:cstheme="minorBidi"/>
          <w:noProof/>
          <w:sz w:val="22"/>
          <w:szCs w:val="22"/>
        </w:rPr>
      </w:pPr>
      <w:hyperlink w:anchor="_Toc519846312" w:history="1">
        <w:r w:rsidR="000A015D" w:rsidRPr="00A474CB">
          <w:rPr>
            <w:rStyle w:val="Hyperlink"/>
            <w:noProof/>
          </w:rPr>
          <w:t>Tabelle 9:</w:t>
        </w:r>
        <w:r w:rsidR="000A015D">
          <w:rPr>
            <w:rFonts w:eastAsiaTheme="minorEastAsia" w:cstheme="minorBidi"/>
            <w:noProof/>
            <w:sz w:val="22"/>
            <w:szCs w:val="22"/>
          </w:rPr>
          <w:tab/>
        </w:r>
        <w:r w:rsidR="000A015D" w:rsidRPr="00A474CB">
          <w:rPr>
            <w:rStyle w:val="Hyperlink"/>
            <w:noProof/>
          </w:rPr>
          <w:t>Kennzahlen und Parameter zur Beschreibung des Stoffverhaltens für die Mikroschadstoffe</w:t>
        </w:r>
        <w:r w:rsidR="000A015D">
          <w:rPr>
            <w:noProof/>
            <w:webHidden/>
          </w:rPr>
          <w:tab/>
        </w:r>
        <w:r w:rsidR="000A015D">
          <w:rPr>
            <w:noProof/>
            <w:webHidden/>
          </w:rPr>
          <w:fldChar w:fldCharType="begin"/>
        </w:r>
        <w:r w:rsidR="000A015D">
          <w:rPr>
            <w:noProof/>
            <w:webHidden/>
          </w:rPr>
          <w:instrText xml:space="preserve"> PAGEREF _Toc519846312 \h </w:instrText>
        </w:r>
        <w:r w:rsidR="000A015D">
          <w:rPr>
            <w:noProof/>
            <w:webHidden/>
          </w:rPr>
        </w:r>
        <w:r w:rsidR="000A015D">
          <w:rPr>
            <w:noProof/>
            <w:webHidden/>
          </w:rPr>
          <w:fldChar w:fldCharType="separate"/>
        </w:r>
        <w:r w:rsidR="000A015D">
          <w:rPr>
            <w:noProof/>
            <w:webHidden/>
          </w:rPr>
          <w:t>33</w:t>
        </w:r>
        <w:r w:rsidR="000A015D">
          <w:rPr>
            <w:noProof/>
            <w:webHidden/>
          </w:rPr>
          <w:fldChar w:fldCharType="end"/>
        </w:r>
      </w:hyperlink>
    </w:p>
    <w:p w14:paraId="6614596A" w14:textId="77777777" w:rsidR="000A015D" w:rsidRDefault="004C10DE">
      <w:pPr>
        <w:pStyle w:val="Abbildungsverzeichnis"/>
        <w:rPr>
          <w:rFonts w:eastAsiaTheme="minorEastAsia" w:cstheme="minorBidi"/>
          <w:noProof/>
          <w:sz w:val="22"/>
          <w:szCs w:val="22"/>
        </w:rPr>
      </w:pPr>
      <w:hyperlink w:anchor="_Toc519846313" w:history="1">
        <w:r w:rsidR="000A015D" w:rsidRPr="00A474CB">
          <w:rPr>
            <w:rStyle w:val="Hyperlink"/>
            <w:noProof/>
          </w:rPr>
          <w:t xml:space="preserve">Tabelle 10: </w:t>
        </w:r>
        <w:r w:rsidR="000A015D">
          <w:rPr>
            <w:rFonts w:eastAsiaTheme="minorEastAsia" w:cstheme="minorBidi"/>
            <w:noProof/>
            <w:sz w:val="22"/>
            <w:szCs w:val="22"/>
          </w:rPr>
          <w:tab/>
        </w:r>
        <w:r w:rsidR="000A015D" w:rsidRPr="00A474CB">
          <w:rPr>
            <w:rStyle w:val="Hyperlink"/>
            <w:noProof/>
          </w:rPr>
          <w:t>Risiken aus der Wiederverwendung behandelten Abwassers in der landwirtschaftlichen Bewässerung und künstlichen Grundwasseranreicherung für das Umweltmedium Boden</w:t>
        </w:r>
        <w:r w:rsidR="000A015D">
          <w:rPr>
            <w:noProof/>
            <w:webHidden/>
          </w:rPr>
          <w:tab/>
        </w:r>
        <w:r w:rsidR="000A015D">
          <w:rPr>
            <w:noProof/>
            <w:webHidden/>
          </w:rPr>
          <w:fldChar w:fldCharType="begin"/>
        </w:r>
        <w:r w:rsidR="000A015D">
          <w:rPr>
            <w:noProof/>
            <w:webHidden/>
          </w:rPr>
          <w:instrText xml:space="preserve"> PAGEREF _Toc519846313 \h </w:instrText>
        </w:r>
        <w:r w:rsidR="000A015D">
          <w:rPr>
            <w:noProof/>
            <w:webHidden/>
          </w:rPr>
        </w:r>
        <w:r w:rsidR="000A015D">
          <w:rPr>
            <w:noProof/>
            <w:webHidden/>
          </w:rPr>
          <w:fldChar w:fldCharType="separate"/>
        </w:r>
        <w:r w:rsidR="000A015D">
          <w:rPr>
            <w:noProof/>
            <w:webHidden/>
          </w:rPr>
          <w:t>34</w:t>
        </w:r>
        <w:r w:rsidR="000A015D">
          <w:rPr>
            <w:noProof/>
            <w:webHidden/>
          </w:rPr>
          <w:fldChar w:fldCharType="end"/>
        </w:r>
      </w:hyperlink>
    </w:p>
    <w:p w14:paraId="35B72EDF" w14:textId="77777777" w:rsidR="000A015D" w:rsidRDefault="004C10DE">
      <w:pPr>
        <w:pStyle w:val="Abbildungsverzeichnis"/>
        <w:rPr>
          <w:rFonts w:eastAsiaTheme="minorEastAsia" w:cstheme="minorBidi"/>
          <w:noProof/>
          <w:sz w:val="22"/>
          <w:szCs w:val="22"/>
        </w:rPr>
      </w:pPr>
      <w:hyperlink w:anchor="_Toc519846314" w:history="1">
        <w:r w:rsidR="000A015D" w:rsidRPr="00A474CB">
          <w:rPr>
            <w:rStyle w:val="Hyperlink"/>
            <w:noProof/>
          </w:rPr>
          <w:t>Tabelle 11:</w:t>
        </w:r>
        <w:r w:rsidR="000A015D">
          <w:rPr>
            <w:rFonts w:eastAsiaTheme="minorEastAsia" w:cstheme="minorBidi"/>
            <w:noProof/>
            <w:sz w:val="22"/>
            <w:szCs w:val="22"/>
          </w:rPr>
          <w:tab/>
        </w:r>
        <w:r w:rsidR="000A015D" w:rsidRPr="00A474CB">
          <w:rPr>
            <w:rStyle w:val="Hyperlink"/>
            <w:noProof/>
          </w:rPr>
          <w:t>Risiken aus der Wiederverwendung behandelten Abwassers in der landwirtschaftlichen Bewässerung und künstlichen Grundwasseranreicherung für das Umweltmedium Grundwasser</w:t>
        </w:r>
        <w:r w:rsidR="000A015D">
          <w:rPr>
            <w:noProof/>
            <w:webHidden/>
          </w:rPr>
          <w:tab/>
        </w:r>
        <w:r w:rsidR="000A015D">
          <w:rPr>
            <w:noProof/>
            <w:webHidden/>
          </w:rPr>
          <w:fldChar w:fldCharType="begin"/>
        </w:r>
        <w:r w:rsidR="000A015D">
          <w:rPr>
            <w:noProof/>
            <w:webHidden/>
          </w:rPr>
          <w:instrText xml:space="preserve"> PAGEREF _Toc519846314 \h </w:instrText>
        </w:r>
        <w:r w:rsidR="000A015D">
          <w:rPr>
            <w:noProof/>
            <w:webHidden/>
          </w:rPr>
        </w:r>
        <w:r w:rsidR="000A015D">
          <w:rPr>
            <w:noProof/>
            <w:webHidden/>
          </w:rPr>
          <w:fldChar w:fldCharType="separate"/>
        </w:r>
        <w:r w:rsidR="000A015D">
          <w:rPr>
            <w:noProof/>
            <w:webHidden/>
          </w:rPr>
          <w:t>36</w:t>
        </w:r>
        <w:r w:rsidR="000A015D">
          <w:rPr>
            <w:noProof/>
            <w:webHidden/>
          </w:rPr>
          <w:fldChar w:fldCharType="end"/>
        </w:r>
      </w:hyperlink>
    </w:p>
    <w:p w14:paraId="4F8DE20D" w14:textId="77777777" w:rsidR="000A015D" w:rsidRDefault="004C10DE">
      <w:pPr>
        <w:pStyle w:val="Abbildungsverzeichnis"/>
        <w:rPr>
          <w:rFonts w:eastAsiaTheme="minorEastAsia" w:cstheme="minorBidi"/>
          <w:noProof/>
          <w:sz w:val="22"/>
          <w:szCs w:val="22"/>
        </w:rPr>
      </w:pPr>
      <w:hyperlink w:anchor="_Toc519846315" w:history="1">
        <w:r w:rsidR="000A015D" w:rsidRPr="00A474CB">
          <w:rPr>
            <w:rStyle w:val="Hyperlink"/>
            <w:noProof/>
          </w:rPr>
          <w:t>Tabelle 12:</w:t>
        </w:r>
        <w:r w:rsidR="000A015D">
          <w:rPr>
            <w:rFonts w:eastAsiaTheme="minorEastAsia" w:cstheme="minorBidi"/>
            <w:noProof/>
            <w:sz w:val="22"/>
            <w:szCs w:val="22"/>
          </w:rPr>
          <w:tab/>
        </w:r>
        <w:r w:rsidR="000A015D" w:rsidRPr="00A474CB">
          <w:rPr>
            <w:rStyle w:val="Hyperlink"/>
            <w:noProof/>
          </w:rPr>
          <w:t>Definition der kritischen Kontrollpunkte für die Überwachung der Wiederverwendung behandelten Abwassers (</w:t>
        </w:r>
        <w:r w:rsidR="000A015D" w:rsidRPr="00A474CB">
          <w:rPr>
            <w:rStyle w:val="Hyperlink"/>
            <w:smallCaps/>
            <w:noProof/>
          </w:rPr>
          <w:t>Miret</w:t>
        </w:r>
        <w:r w:rsidR="000A015D" w:rsidRPr="00A474CB">
          <w:rPr>
            <w:rStyle w:val="Hyperlink"/>
            <w:noProof/>
          </w:rPr>
          <w:t xml:space="preserve"> et al. 2012b)</w:t>
        </w:r>
        <w:r w:rsidR="000A015D">
          <w:rPr>
            <w:noProof/>
            <w:webHidden/>
          </w:rPr>
          <w:tab/>
        </w:r>
        <w:r w:rsidR="000A015D">
          <w:rPr>
            <w:noProof/>
            <w:webHidden/>
          </w:rPr>
          <w:fldChar w:fldCharType="begin"/>
        </w:r>
        <w:r w:rsidR="000A015D">
          <w:rPr>
            <w:noProof/>
            <w:webHidden/>
          </w:rPr>
          <w:instrText xml:space="preserve"> PAGEREF _Toc519846315 \h </w:instrText>
        </w:r>
        <w:r w:rsidR="000A015D">
          <w:rPr>
            <w:noProof/>
            <w:webHidden/>
          </w:rPr>
        </w:r>
        <w:r w:rsidR="000A015D">
          <w:rPr>
            <w:noProof/>
            <w:webHidden/>
          </w:rPr>
          <w:fldChar w:fldCharType="separate"/>
        </w:r>
        <w:r w:rsidR="000A015D">
          <w:rPr>
            <w:noProof/>
            <w:webHidden/>
          </w:rPr>
          <w:t>37</w:t>
        </w:r>
        <w:r w:rsidR="000A015D">
          <w:rPr>
            <w:noProof/>
            <w:webHidden/>
          </w:rPr>
          <w:fldChar w:fldCharType="end"/>
        </w:r>
      </w:hyperlink>
    </w:p>
    <w:p w14:paraId="1125D9AD" w14:textId="77777777" w:rsidR="000A015D" w:rsidRDefault="004C10DE">
      <w:pPr>
        <w:pStyle w:val="Abbildungsverzeichnis"/>
        <w:rPr>
          <w:rFonts w:eastAsiaTheme="minorEastAsia" w:cstheme="minorBidi"/>
          <w:noProof/>
          <w:sz w:val="22"/>
          <w:szCs w:val="22"/>
        </w:rPr>
      </w:pPr>
      <w:hyperlink w:anchor="_Toc519846316" w:history="1">
        <w:r w:rsidR="000A015D" w:rsidRPr="00A474CB">
          <w:rPr>
            <w:rStyle w:val="Hyperlink"/>
            <w:noProof/>
          </w:rPr>
          <w:t>Tabelle 13:</w:t>
        </w:r>
        <w:r w:rsidR="000A015D">
          <w:rPr>
            <w:rFonts w:eastAsiaTheme="minorEastAsia" w:cstheme="minorBidi"/>
            <w:noProof/>
            <w:sz w:val="22"/>
            <w:szCs w:val="22"/>
          </w:rPr>
          <w:tab/>
        </w:r>
        <w:r w:rsidR="000A015D" w:rsidRPr="00A474CB">
          <w:rPr>
            <w:rStyle w:val="Hyperlink"/>
            <w:noProof/>
          </w:rPr>
          <w:t xml:space="preserve">Überblick über Grenzwerte chemischer Parameter für die Wiederverwendung behandelten Abwassers für verschiedene Nutzungen (nach </w:t>
        </w:r>
        <w:r w:rsidR="000A015D" w:rsidRPr="00A474CB">
          <w:rPr>
            <w:rStyle w:val="Hyperlink"/>
            <w:smallCaps/>
            <w:noProof/>
          </w:rPr>
          <w:t>Salgot</w:t>
        </w:r>
        <w:r w:rsidR="000A015D" w:rsidRPr="00A474CB">
          <w:rPr>
            <w:rStyle w:val="Hyperlink"/>
            <w:noProof/>
          </w:rPr>
          <w:t xml:space="preserve"> et al. (2006) zit. in </w:t>
        </w:r>
        <w:r w:rsidR="000A015D" w:rsidRPr="00A474CB">
          <w:rPr>
            <w:rStyle w:val="Hyperlink"/>
            <w:smallCaps/>
            <w:noProof/>
          </w:rPr>
          <w:t>Steinel and Margane</w:t>
        </w:r>
        <w:r w:rsidR="000A015D" w:rsidRPr="00A474CB">
          <w:rPr>
            <w:rStyle w:val="Hyperlink"/>
            <w:noProof/>
          </w:rPr>
          <w:t xml:space="preserve"> (2011))</w:t>
        </w:r>
        <w:r w:rsidR="000A015D">
          <w:rPr>
            <w:noProof/>
            <w:webHidden/>
          </w:rPr>
          <w:tab/>
        </w:r>
        <w:r w:rsidR="000A015D">
          <w:rPr>
            <w:noProof/>
            <w:webHidden/>
          </w:rPr>
          <w:fldChar w:fldCharType="begin"/>
        </w:r>
        <w:r w:rsidR="000A015D">
          <w:rPr>
            <w:noProof/>
            <w:webHidden/>
          </w:rPr>
          <w:instrText xml:space="preserve"> PAGEREF _Toc519846316 \h </w:instrText>
        </w:r>
        <w:r w:rsidR="000A015D">
          <w:rPr>
            <w:noProof/>
            <w:webHidden/>
          </w:rPr>
        </w:r>
        <w:r w:rsidR="000A015D">
          <w:rPr>
            <w:noProof/>
            <w:webHidden/>
          </w:rPr>
          <w:fldChar w:fldCharType="separate"/>
        </w:r>
        <w:r w:rsidR="000A015D">
          <w:rPr>
            <w:noProof/>
            <w:webHidden/>
          </w:rPr>
          <w:t>54</w:t>
        </w:r>
        <w:r w:rsidR="000A015D">
          <w:rPr>
            <w:noProof/>
            <w:webHidden/>
          </w:rPr>
          <w:fldChar w:fldCharType="end"/>
        </w:r>
      </w:hyperlink>
    </w:p>
    <w:p w14:paraId="741C8A3A" w14:textId="77777777" w:rsidR="000A015D" w:rsidRDefault="004C10DE">
      <w:pPr>
        <w:pStyle w:val="Abbildungsverzeichnis"/>
        <w:rPr>
          <w:rFonts w:eastAsiaTheme="minorEastAsia" w:cstheme="minorBidi"/>
          <w:noProof/>
          <w:sz w:val="22"/>
          <w:szCs w:val="22"/>
        </w:rPr>
      </w:pPr>
      <w:hyperlink w:anchor="_Toc519846317" w:history="1">
        <w:r w:rsidR="000A015D" w:rsidRPr="00A474CB">
          <w:rPr>
            <w:rStyle w:val="Hyperlink"/>
            <w:noProof/>
          </w:rPr>
          <w:t>Tabelle 14:</w:t>
        </w:r>
        <w:r w:rsidR="000A015D">
          <w:rPr>
            <w:rFonts w:eastAsiaTheme="minorEastAsia" w:cstheme="minorBidi"/>
            <w:noProof/>
            <w:sz w:val="22"/>
            <w:szCs w:val="22"/>
          </w:rPr>
          <w:tab/>
        </w:r>
        <w:r w:rsidR="000A015D" w:rsidRPr="00A474CB">
          <w:rPr>
            <w:rStyle w:val="Hyperlink"/>
            <w:noProof/>
          </w:rPr>
          <w:t>Vorgeschlagene Grenzwerte für behandeltes Abwasser zur Wiederverwendung zur landwirtschaftlichen Bewässerung (</w:t>
        </w:r>
        <w:r w:rsidR="000A015D" w:rsidRPr="00A474CB">
          <w:rPr>
            <w:rStyle w:val="Hyperlink"/>
            <w:smallCaps/>
            <w:noProof/>
          </w:rPr>
          <w:t>WHO</w:t>
        </w:r>
        <w:r w:rsidR="000A015D" w:rsidRPr="00A474CB">
          <w:rPr>
            <w:rStyle w:val="Hyperlink"/>
            <w:noProof/>
          </w:rPr>
          <w:t xml:space="preserve"> (2006))</w:t>
        </w:r>
        <w:r w:rsidR="000A015D">
          <w:rPr>
            <w:noProof/>
            <w:webHidden/>
          </w:rPr>
          <w:tab/>
        </w:r>
        <w:r w:rsidR="000A015D">
          <w:rPr>
            <w:noProof/>
            <w:webHidden/>
          </w:rPr>
          <w:fldChar w:fldCharType="begin"/>
        </w:r>
        <w:r w:rsidR="000A015D">
          <w:rPr>
            <w:noProof/>
            <w:webHidden/>
          </w:rPr>
          <w:instrText xml:space="preserve"> PAGEREF _Toc519846317 \h </w:instrText>
        </w:r>
        <w:r w:rsidR="000A015D">
          <w:rPr>
            <w:noProof/>
            <w:webHidden/>
          </w:rPr>
        </w:r>
        <w:r w:rsidR="000A015D">
          <w:rPr>
            <w:noProof/>
            <w:webHidden/>
          </w:rPr>
          <w:fldChar w:fldCharType="separate"/>
        </w:r>
        <w:r w:rsidR="000A015D">
          <w:rPr>
            <w:noProof/>
            <w:webHidden/>
          </w:rPr>
          <w:t>56</w:t>
        </w:r>
        <w:r w:rsidR="000A015D">
          <w:rPr>
            <w:noProof/>
            <w:webHidden/>
          </w:rPr>
          <w:fldChar w:fldCharType="end"/>
        </w:r>
      </w:hyperlink>
    </w:p>
    <w:p w14:paraId="05EFBEBF" w14:textId="77777777" w:rsidR="000A015D" w:rsidRDefault="004C10DE">
      <w:pPr>
        <w:pStyle w:val="Abbildungsverzeichnis"/>
        <w:rPr>
          <w:rFonts w:eastAsiaTheme="minorEastAsia" w:cstheme="minorBidi"/>
          <w:noProof/>
          <w:sz w:val="22"/>
          <w:szCs w:val="22"/>
        </w:rPr>
      </w:pPr>
      <w:hyperlink w:anchor="_Toc519846318" w:history="1">
        <w:r w:rsidR="000A015D" w:rsidRPr="00A474CB">
          <w:rPr>
            <w:rStyle w:val="Hyperlink"/>
            <w:noProof/>
          </w:rPr>
          <w:t>Tabelle 15:</w:t>
        </w:r>
        <w:r w:rsidR="000A015D">
          <w:rPr>
            <w:rFonts w:eastAsiaTheme="minorEastAsia" w:cstheme="minorBidi"/>
            <w:noProof/>
            <w:sz w:val="22"/>
            <w:szCs w:val="22"/>
          </w:rPr>
          <w:tab/>
        </w:r>
        <w:r w:rsidR="000A015D" w:rsidRPr="00A474CB">
          <w:rPr>
            <w:rStyle w:val="Hyperlink"/>
            <w:noProof/>
          </w:rPr>
          <w:t>Maximal zulässige Konzentrationen toxisch wirkender Chemikalien im Boden (EU-Klärschlammrichtlinie (</w:t>
        </w:r>
        <w:r w:rsidR="000A015D" w:rsidRPr="00A474CB">
          <w:rPr>
            <w:rStyle w:val="Hyperlink"/>
            <w:smallCaps/>
            <w:noProof/>
          </w:rPr>
          <w:t>86/278/EWG</w:t>
        </w:r>
        <w:r w:rsidR="000A015D" w:rsidRPr="00A474CB">
          <w:rPr>
            <w:rStyle w:val="Hyperlink"/>
            <w:noProof/>
          </w:rPr>
          <w:t xml:space="preserve"> 1986) und </w:t>
        </w:r>
        <w:r w:rsidR="000A015D" w:rsidRPr="00A474CB">
          <w:rPr>
            <w:rStyle w:val="Hyperlink"/>
            <w:smallCaps/>
            <w:noProof/>
          </w:rPr>
          <w:t>WHO</w:t>
        </w:r>
        <w:r w:rsidR="000A015D" w:rsidRPr="00A474CB">
          <w:rPr>
            <w:rStyle w:val="Hyperlink"/>
            <w:noProof/>
          </w:rPr>
          <w:t xml:space="preserve"> (2006))</w:t>
        </w:r>
        <w:r w:rsidR="000A015D">
          <w:rPr>
            <w:noProof/>
            <w:webHidden/>
          </w:rPr>
          <w:tab/>
        </w:r>
        <w:r w:rsidR="000A015D">
          <w:rPr>
            <w:noProof/>
            <w:webHidden/>
          </w:rPr>
          <w:fldChar w:fldCharType="begin"/>
        </w:r>
        <w:r w:rsidR="000A015D">
          <w:rPr>
            <w:noProof/>
            <w:webHidden/>
          </w:rPr>
          <w:instrText xml:space="preserve"> PAGEREF _Toc519846318 \h </w:instrText>
        </w:r>
        <w:r w:rsidR="000A015D">
          <w:rPr>
            <w:noProof/>
            <w:webHidden/>
          </w:rPr>
        </w:r>
        <w:r w:rsidR="000A015D">
          <w:rPr>
            <w:noProof/>
            <w:webHidden/>
          </w:rPr>
          <w:fldChar w:fldCharType="separate"/>
        </w:r>
        <w:r w:rsidR="000A015D">
          <w:rPr>
            <w:noProof/>
            <w:webHidden/>
          </w:rPr>
          <w:t>57</w:t>
        </w:r>
        <w:r w:rsidR="000A015D">
          <w:rPr>
            <w:noProof/>
            <w:webHidden/>
          </w:rPr>
          <w:fldChar w:fldCharType="end"/>
        </w:r>
      </w:hyperlink>
    </w:p>
    <w:p w14:paraId="5975599C" w14:textId="77777777" w:rsidR="000A015D" w:rsidRDefault="004C10DE">
      <w:pPr>
        <w:pStyle w:val="Abbildungsverzeichnis"/>
        <w:rPr>
          <w:rFonts w:eastAsiaTheme="minorEastAsia" w:cstheme="minorBidi"/>
          <w:noProof/>
          <w:sz w:val="22"/>
          <w:szCs w:val="22"/>
        </w:rPr>
      </w:pPr>
      <w:hyperlink w:anchor="_Toc519846319" w:history="1">
        <w:r w:rsidR="000A015D" w:rsidRPr="00A474CB">
          <w:rPr>
            <w:rStyle w:val="Hyperlink"/>
            <w:noProof/>
          </w:rPr>
          <w:t>Tabelle 16:</w:t>
        </w:r>
        <w:r w:rsidR="000A015D">
          <w:rPr>
            <w:rFonts w:eastAsiaTheme="minorEastAsia" w:cstheme="minorBidi"/>
            <w:noProof/>
            <w:sz w:val="22"/>
            <w:szCs w:val="22"/>
          </w:rPr>
          <w:tab/>
        </w:r>
        <w:r w:rsidR="000A015D" w:rsidRPr="00A474CB">
          <w:rPr>
            <w:rStyle w:val="Hyperlink"/>
            <w:noProof/>
          </w:rPr>
          <w:t>Anforderungen an kommunales Abwasser für die Einleitestelle (</w:t>
        </w:r>
        <w:r w:rsidR="000A015D" w:rsidRPr="00A474CB">
          <w:rPr>
            <w:rStyle w:val="Hyperlink"/>
            <w:smallCaps/>
            <w:noProof/>
          </w:rPr>
          <w:t>AbwV</w:t>
        </w:r>
        <w:r w:rsidR="000A015D" w:rsidRPr="00A474CB">
          <w:rPr>
            <w:rStyle w:val="Hyperlink"/>
            <w:noProof/>
          </w:rPr>
          <w:t xml:space="preserve"> (2017) Anhang 1C)</w:t>
        </w:r>
        <w:r w:rsidR="000A015D">
          <w:rPr>
            <w:noProof/>
            <w:webHidden/>
          </w:rPr>
          <w:tab/>
        </w:r>
        <w:r w:rsidR="000A015D">
          <w:rPr>
            <w:noProof/>
            <w:webHidden/>
          </w:rPr>
          <w:fldChar w:fldCharType="begin"/>
        </w:r>
        <w:r w:rsidR="000A015D">
          <w:rPr>
            <w:noProof/>
            <w:webHidden/>
          </w:rPr>
          <w:instrText xml:space="preserve"> PAGEREF _Toc519846319 \h </w:instrText>
        </w:r>
        <w:r w:rsidR="000A015D">
          <w:rPr>
            <w:noProof/>
            <w:webHidden/>
          </w:rPr>
        </w:r>
        <w:r w:rsidR="000A015D">
          <w:rPr>
            <w:noProof/>
            <w:webHidden/>
          </w:rPr>
          <w:fldChar w:fldCharType="separate"/>
        </w:r>
        <w:r w:rsidR="000A015D">
          <w:rPr>
            <w:noProof/>
            <w:webHidden/>
          </w:rPr>
          <w:t>58</w:t>
        </w:r>
        <w:r w:rsidR="000A015D">
          <w:rPr>
            <w:noProof/>
            <w:webHidden/>
          </w:rPr>
          <w:fldChar w:fldCharType="end"/>
        </w:r>
      </w:hyperlink>
    </w:p>
    <w:p w14:paraId="05FBA6AB" w14:textId="77777777" w:rsidR="000A015D" w:rsidRDefault="004C10DE">
      <w:pPr>
        <w:pStyle w:val="Abbildungsverzeichnis"/>
        <w:rPr>
          <w:rFonts w:eastAsiaTheme="minorEastAsia" w:cstheme="minorBidi"/>
          <w:noProof/>
          <w:sz w:val="22"/>
          <w:szCs w:val="22"/>
        </w:rPr>
      </w:pPr>
      <w:hyperlink w:anchor="_Toc519846320" w:history="1">
        <w:r w:rsidR="000A015D" w:rsidRPr="00A474CB">
          <w:rPr>
            <w:rStyle w:val="Hyperlink"/>
            <w:noProof/>
          </w:rPr>
          <w:t>Tabelle 17:</w:t>
        </w:r>
        <w:r w:rsidR="000A015D">
          <w:rPr>
            <w:rFonts w:eastAsiaTheme="minorEastAsia" w:cstheme="minorBidi"/>
            <w:noProof/>
            <w:sz w:val="22"/>
            <w:szCs w:val="22"/>
          </w:rPr>
          <w:tab/>
        </w:r>
        <w:r w:rsidR="000A015D" w:rsidRPr="00A474CB">
          <w:rPr>
            <w:rStyle w:val="Hyperlink"/>
            <w:noProof/>
          </w:rPr>
          <w:t>Anforderungen für die indirekte und direkte Grundwasseranreicherung im Vergleich zu den Grenzwerten der TrinkwV (</w:t>
        </w:r>
        <w:r w:rsidR="000A015D" w:rsidRPr="00A474CB">
          <w:rPr>
            <w:rStyle w:val="Hyperlink"/>
            <w:smallCaps/>
            <w:noProof/>
          </w:rPr>
          <w:t>Kazner</w:t>
        </w:r>
        <w:r w:rsidR="000A015D" w:rsidRPr="00A474CB">
          <w:rPr>
            <w:rStyle w:val="Hyperlink"/>
            <w:noProof/>
          </w:rPr>
          <w:t xml:space="preserve"> et al. (2012) nach </w:t>
        </w:r>
        <w:r w:rsidR="000A015D" w:rsidRPr="00A474CB">
          <w:rPr>
            <w:rStyle w:val="Hyperlink"/>
            <w:smallCaps/>
            <w:noProof/>
          </w:rPr>
          <w:t>Bixio</w:t>
        </w:r>
        <w:r w:rsidR="000A015D" w:rsidRPr="00A474CB">
          <w:rPr>
            <w:rStyle w:val="Hyperlink"/>
            <w:noProof/>
          </w:rPr>
          <w:t xml:space="preserve"> et al. (2006))</w:t>
        </w:r>
        <w:r w:rsidR="000A015D">
          <w:rPr>
            <w:noProof/>
            <w:webHidden/>
          </w:rPr>
          <w:tab/>
        </w:r>
        <w:r w:rsidR="000A015D">
          <w:rPr>
            <w:noProof/>
            <w:webHidden/>
          </w:rPr>
          <w:fldChar w:fldCharType="begin"/>
        </w:r>
        <w:r w:rsidR="000A015D">
          <w:rPr>
            <w:noProof/>
            <w:webHidden/>
          </w:rPr>
          <w:instrText xml:space="preserve"> PAGEREF _Toc519846320 \h </w:instrText>
        </w:r>
        <w:r w:rsidR="000A015D">
          <w:rPr>
            <w:noProof/>
            <w:webHidden/>
          </w:rPr>
        </w:r>
        <w:r w:rsidR="000A015D">
          <w:rPr>
            <w:noProof/>
            <w:webHidden/>
          </w:rPr>
          <w:fldChar w:fldCharType="separate"/>
        </w:r>
        <w:r w:rsidR="000A015D">
          <w:rPr>
            <w:noProof/>
            <w:webHidden/>
          </w:rPr>
          <w:t>59</w:t>
        </w:r>
        <w:r w:rsidR="000A015D">
          <w:rPr>
            <w:noProof/>
            <w:webHidden/>
          </w:rPr>
          <w:fldChar w:fldCharType="end"/>
        </w:r>
      </w:hyperlink>
    </w:p>
    <w:p w14:paraId="22359E4D" w14:textId="77777777" w:rsidR="000A015D" w:rsidRDefault="004C10DE">
      <w:pPr>
        <w:pStyle w:val="Abbildungsverzeichnis"/>
        <w:rPr>
          <w:rFonts w:eastAsiaTheme="minorEastAsia" w:cstheme="minorBidi"/>
          <w:noProof/>
          <w:sz w:val="22"/>
          <w:szCs w:val="22"/>
        </w:rPr>
      </w:pPr>
      <w:hyperlink w:anchor="_Toc519846321" w:history="1">
        <w:r w:rsidR="000A015D" w:rsidRPr="00A474CB">
          <w:rPr>
            <w:rStyle w:val="Hyperlink"/>
            <w:noProof/>
          </w:rPr>
          <w:t>Tabelle 18:</w:t>
        </w:r>
        <w:r w:rsidR="000A015D">
          <w:rPr>
            <w:rFonts w:eastAsiaTheme="minorEastAsia" w:cstheme="minorBidi"/>
            <w:noProof/>
            <w:sz w:val="22"/>
            <w:szCs w:val="22"/>
          </w:rPr>
          <w:tab/>
        </w:r>
        <w:r w:rsidR="000A015D" w:rsidRPr="00A474CB">
          <w:rPr>
            <w:rStyle w:val="Hyperlink"/>
            <w:noProof/>
          </w:rPr>
          <w:t>Liste nach GOW bewerteter Stoffe (</w:t>
        </w:r>
        <w:r w:rsidR="000A015D" w:rsidRPr="00A474CB">
          <w:rPr>
            <w:rStyle w:val="Hyperlink"/>
            <w:smallCaps/>
            <w:noProof/>
          </w:rPr>
          <w:t>UBA</w:t>
        </w:r>
        <w:r w:rsidR="000A015D" w:rsidRPr="00A474CB">
          <w:rPr>
            <w:rStyle w:val="Hyperlink"/>
            <w:noProof/>
          </w:rPr>
          <w:t xml:space="preserve"> 2016b)</w:t>
        </w:r>
        <w:r w:rsidR="000A015D">
          <w:rPr>
            <w:noProof/>
            <w:webHidden/>
          </w:rPr>
          <w:tab/>
        </w:r>
        <w:r w:rsidR="000A015D">
          <w:rPr>
            <w:noProof/>
            <w:webHidden/>
          </w:rPr>
          <w:fldChar w:fldCharType="begin"/>
        </w:r>
        <w:r w:rsidR="000A015D">
          <w:rPr>
            <w:noProof/>
            <w:webHidden/>
          </w:rPr>
          <w:instrText xml:space="preserve"> PAGEREF _Toc519846321 \h </w:instrText>
        </w:r>
        <w:r w:rsidR="000A015D">
          <w:rPr>
            <w:noProof/>
            <w:webHidden/>
          </w:rPr>
        </w:r>
        <w:r w:rsidR="000A015D">
          <w:rPr>
            <w:noProof/>
            <w:webHidden/>
          </w:rPr>
          <w:fldChar w:fldCharType="separate"/>
        </w:r>
        <w:r w:rsidR="000A015D">
          <w:rPr>
            <w:noProof/>
            <w:webHidden/>
          </w:rPr>
          <w:t>60</w:t>
        </w:r>
        <w:r w:rsidR="000A015D">
          <w:rPr>
            <w:noProof/>
            <w:webHidden/>
          </w:rPr>
          <w:fldChar w:fldCharType="end"/>
        </w:r>
      </w:hyperlink>
    </w:p>
    <w:p w14:paraId="4C712C96" w14:textId="77777777" w:rsidR="00E00EC5" w:rsidRPr="00510A7C" w:rsidRDefault="00BF6062" w:rsidP="00FE456D">
      <w:pPr>
        <w:pStyle w:val="Abbildungsverzeichnis"/>
        <w:tabs>
          <w:tab w:val="clear" w:pos="8647"/>
          <w:tab w:val="right" w:leader="dot" w:pos="9072"/>
          <w:tab w:val="right" w:leader="dot" w:pos="9214"/>
        </w:tabs>
        <w:ind w:right="209"/>
        <w:jc w:val="both"/>
        <w:rPr>
          <w:b/>
          <w:bCs/>
          <w:noProof/>
        </w:rPr>
      </w:pPr>
      <w:r w:rsidRPr="00510A7C">
        <w:rPr>
          <w:b/>
          <w:bCs/>
        </w:rPr>
        <w:fldChar w:fldCharType="end"/>
      </w:r>
      <w:bookmarkStart w:id="61" w:name="_Toc493591553"/>
      <w:bookmarkStart w:id="62" w:name="_Toc493591642"/>
      <w:bookmarkEnd w:id="61"/>
      <w:bookmarkEnd w:id="62"/>
    </w:p>
    <w:p w14:paraId="2CC84C23" w14:textId="77777777" w:rsidR="00FE456D" w:rsidRDefault="00FE456D">
      <w:pPr>
        <w:rPr>
          <w:b/>
          <w:bCs/>
          <w:szCs w:val="28"/>
        </w:rPr>
      </w:pPr>
      <w:r>
        <w:br w:type="page"/>
      </w:r>
    </w:p>
    <w:p w14:paraId="1B1DA5CC" w14:textId="77777777" w:rsidR="003D155A" w:rsidRPr="00510A7C" w:rsidRDefault="0027178B" w:rsidP="00EB22A9">
      <w:pPr>
        <w:pStyle w:val="berschrift4"/>
        <w:rPr>
          <w:lang w:val="de-DE"/>
        </w:rPr>
      </w:pPr>
      <w:r>
        <w:rPr>
          <w:lang w:val="de-DE"/>
        </w:rPr>
        <w:lastRenderedPageBreak/>
        <w:t>Index der Richtlinien &amp; Abkürzungen</w:t>
      </w:r>
      <w:bookmarkStart w:id="63" w:name="_Toc493591554"/>
      <w:bookmarkStart w:id="64" w:name="_Toc493591643"/>
      <w:bookmarkEnd w:id="63"/>
      <w:bookmarkEnd w:id="64"/>
    </w:p>
    <w:p w14:paraId="5B6E36BC" w14:textId="77777777" w:rsidR="002B6642" w:rsidRDefault="002B6642" w:rsidP="002B6642">
      <w:pPr>
        <w:pStyle w:val="Index1"/>
        <w:ind w:left="1276" w:hanging="1276"/>
        <w:jc w:val="both"/>
        <w:rPr>
          <w:noProof/>
          <w:sz w:val="18"/>
          <w:szCs w:val="20"/>
        </w:rPr>
      </w:pPr>
      <w:r w:rsidRPr="002B6642">
        <w:rPr>
          <w:noProof/>
          <w:sz w:val="18"/>
          <w:szCs w:val="20"/>
        </w:rPr>
        <w:t>AbwRL</w:t>
      </w:r>
      <w:r w:rsidR="00D8109B">
        <w:rPr>
          <w:noProof/>
          <w:sz w:val="18"/>
          <w:szCs w:val="20"/>
        </w:rPr>
        <w:t xml:space="preserve"> </w:t>
      </w:r>
      <w:r w:rsidRPr="002B6642">
        <w:rPr>
          <w:noProof/>
          <w:sz w:val="18"/>
          <w:szCs w:val="20"/>
        </w:rPr>
        <w:tab/>
        <w:t>Richtlinie 91/271/EWG - Behandlung von kommunalem Abwasser</w:t>
      </w:r>
      <w:bookmarkStart w:id="65" w:name="_Toc493591555"/>
      <w:bookmarkStart w:id="66" w:name="_Toc493591644"/>
      <w:bookmarkEnd w:id="65"/>
      <w:bookmarkEnd w:id="66"/>
    </w:p>
    <w:p w14:paraId="2E36A9E8" w14:textId="77777777" w:rsidR="00447EEA" w:rsidRPr="00447EEA" w:rsidRDefault="00447EEA" w:rsidP="00447EEA">
      <w:pPr>
        <w:pStyle w:val="Index1"/>
        <w:ind w:left="1276" w:hanging="1276"/>
        <w:jc w:val="both"/>
        <w:rPr>
          <w:noProof/>
          <w:sz w:val="18"/>
          <w:szCs w:val="20"/>
        </w:rPr>
      </w:pPr>
      <w:r>
        <w:rPr>
          <w:noProof/>
          <w:sz w:val="18"/>
          <w:szCs w:val="20"/>
        </w:rPr>
        <w:t>BWP</w:t>
      </w:r>
      <w:r w:rsidR="00D8109B">
        <w:rPr>
          <w:noProof/>
          <w:sz w:val="18"/>
          <w:szCs w:val="20"/>
        </w:rPr>
        <w:t xml:space="preserve"> </w:t>
      </w:r>
      <w:r>
        <w:rPr>
          <w:noProof/>
          <w:sz w:val="18"/>
          <w:szCs w:val="20"/>
        </w:rPr>
        <w:tab/>
      </w:r>
      <w:r w:rsidRPr="00447EEA">
        <w:rPr>
          <w:noProof/>
          <w:sz w:val="18"/>
          <w:szCs w:val="20"/>
        </w:rPr>
        <w:t>Bewi</w:t>
      </w:r>
      <w:r w:rsidR="00AE5EFF">
        <w:rPr>
          <w:noProof/>
          <w:sz w:val="18"/>
          <w:szCs w:val="20"/>
        </w:rPr>
        <w:t>r</w:t>
      </w:r>
      <w:r w:rsidRPr="00447EEA">
        <w:rPr>
          <w:noProof/>
          <w:sz w:val="18"/>
          <w:szCs w:val="20"/>
        </w:rPr>
        <w:t>tschaftungsplan</w:t>
      </w:r>
    </w:p>
    <w:p w14:paraId="0220FA6F" w14:textId="54F4D3C1" w:rsidR="00B75DC6" w:rsidRPr="00B75DC6" w:rsidRDefault="00B75DC6" w:rsidP="00B75DC6">
      <w:pPr>
        <w:pStyle w:val="Index1"/>
        <w:ind w:left="1276" w:hanging="1276"/>
        <w:jc w:val="both"/>
        <w:rPr>
          <w:noProof/>
          <w:sz w:val="18"/>
          <w:szCs w:val="20"/>
        </w:rPr>
      </w:pPr>
      <w:r w:rsidRPr="00B75DC6">
        <w:rPr>
          <w:noProof/>
          <w:sz w:val="18"/>
          <w:szCs w:val="20"/>
        </w:rPr>
        <w:t>EuG</w:t>
      </w:r>
      <w:r w:rsidR="000668B9">
        <w:rPr>
          <w:noProof/>
          <w:sz w:val="18"/>
          <w:szCs w:val="20"/>
        </w:rPr>
        <w:t>H</w:t>
      </w:r>
      <w:r w:rsidR="00D8109B">
        <w:rPr>
          <w:noProof/>
          <w:sz w:val="18"/>
          <w:szCs w:val="20"/>
        </w:rPr>
        <w:t xml:space="preserve"> </w:t>
      </w:r>
      <w:r w:rsidRPr="00B75DC6">
        <w:rPr>
          <w:noProof/>
          <w:sz w:val="18"/>
          <w:szCs w:val="20"/>
        </w:rPr>
        <w:tab/>
        <w:t>Europäischer Gerichtshof</w:t>
      </w:r>
    </w:p>
    <w:p w14:paraId="46341CEF" w14:textId="77777777" w:rsidR="002B6642" w:rsidRPr="002B6642" w:rsidRDefault="002B6642" w:rsidP="002B6642">
      <w:pPr>
        <w:pStyle w:val="Index1"/>
        <w:ind w:left="1276" w:hanging="1276"/>
        <w:jc w:val="both"/>
        <w:rPr>
          <w:noProof/>
          <w:sz w:val="18"/>
          <w:szCs w:val="20"/>
        </w:rPr>
      </w:pPr>
      <w:r w:rsidRPr="002B6642">
        <w:rPr>
          <w:noProof/>
          <w:sz w:val="18"/>
          <w:szCs w:val="20"/>
        </w:rPr>
        <w:t>GrwRL</w:t>
      </w:r>
      <w:r w:rsidR="00D8109B">
        <w:rPr>
          <w:noProof/>
          <w:sz w:val="18"/>
          <w:szCs w:val="20"/>
        </w:rPr>
        <w:t xml:space="preserve"> </w:t>
      </w:r>
      <w:r w:rsidRPr="002B6642">
        <w:rPr>
          <w:noProof/>
          <w:sz w:val="18"/>
          <w:szCs w:val="20"/>
        </w:rPr>
        <w:tab/>
        <w:t>Richtlinie 2006/118/EG zum Schutz des Grundwassers vor Verschmutzung und Verschlechterung</w:t>
      </w:r>
      <w:bookmarkStart w:id="67" w:name="_Toc493591556"/>
      <w:bookmarkStart w:id="68" w:name="_Toc493591645"/>
      <w:bookmarkEnd w:id="67"/>
      <w:bookmarkEnd w:id="68"/>
    </w:p>
    <w:p w14:paraId="5846E7E6" w14:textId="77777777" w:rsidR="002B6642" w:rsidRPr="002B6642" w:rsidRDefault="002B6642" w:rsidP="002B6642">
      <w:pPr>
        <w:pStyle w:val="Index1"/>
        <w:ind w:left="1276" w:hanging="1276"/>
        <w:jc w:val="both"/>
        <w:rPr>
          <w:noProof/>
          <w:sz w:val="18"/>
          <w:szCs w:val="20"/>
        </w:rPr>
      </w:pPr>
      <w:r w:rsidRPr="002B6642">
        <w:rPr>
          <w:noProof/>
          <w:sz w:val="18"/>
          <w:szCs w:val="20"/>
        </w:rPr>
        <w:t>ISO</w:t>
      </w:r>
      <w:r w:rsidR="00D8109B">
        <w:rPr>
          <w:noProof/>
          <w:sz w:val="18"/>
          <w:szCs w:val="20"/>
        </w:rPr>
        <w:t xml:space="preserve"> </w:t>
      </w:r>
      <w:r w:rsidRPr="002B6642">
        <w:rPr>
          <w:noProof/>
          <w:sz w:val="18"/>
          <w:szCs w:val="20"/>
        </w:rPr>
        <w:tab/>
        <w:t>International Organization for Standardization (Internationale Organisation für Normung)</w:t>
      </w:r>
      <w:bookmarkStart w:id="69" w:name="_Toc493591557"/>
      <w:bookmarkStart w:id="70" w:name="_Toc493591646"/>
      <w:bookmarkEnd w:id="69"/>
      <w:bookmarkEnd w:id="70"/>
    </w:p>
    <w:p w14:paraId="333B42B0" w14:textId="77777777" w:rsidR="002B6642" w:rsidRDefault="002B6642" w:rsidP="002B6642">
      <w:pPr>
        <w:pStyle w:val="Index1"/>
        <w:ind w:left="1276" w:hanging="1276"/>
        <w:jc w:val="both"/>
        <w:rPr>
          <w:noProof/>
          <w:sz w:val="18"/>
          <w:szCs w:val="20"/>
        </w:rPr>
      </w:pPr>
      <w:r w:rsidRPr="002B6642">
        <w:rPr>
          <w:noProof/>
          <w:sz w:val="18"/>
          <w:szCs w:val="20"/>
        </w:rPr>
        <w:t>JRC</w:t>
      </w:r>
      <w:r w:rsidR="00D8109B">
        <w:rPr>
          <w:noProof/>
          <w:sz w:val="18"/>
          <w:szCs w:val="20"/>
        </w:rPr>
        <w:t xml:space="preserve"> </w:t>
      </w:r>
      <w:r w:rsidRPr="002B6642">
        <w:rPr>
          <w:noProof/>
          <w:sz w:val="18"/>
          <w:szCs w:val="20"/>
        </w:rPr>
        <w:tab/>
        <w:t>Joint Research Centre (Gemeinsame Forschungsstelle der Europäischen Kommission)</w:t>
      </w:r>
      <w:bookmarkStart w:id="71" w:name="_Toc493591558"/>
      <w:bookmarkStart w:id="72" w:name="_Toc493591647"/>
      <w:bookmarkEnd w:id="71"/>
      <w:bookmarkEnd w:id="72"/>
    </w:p>
    <w:p w14:paraId="037A3581" w14:textId="77777777" w:rsidR="006D70DD" w:rsidRPr="006D70DD" w:rsidRDefault="006D70DD" w:rsidP="006D70DD">
      <w:pPr>
        <w:pStyle w:val="Index1"/>
        <w:ind w:left="1276" w:hanging="1276"/>
        <w:jc w:val="both"/>
        <w:rPr>
          <w:noProof/>
          <w:sz w:val="18"/>
          <w:szCs w:val="20"/>
        </w:rPr>
      </w:pPr>
      <w:r>
        <w:rPr>
          <w:noProof/>
          <w:sz w:val="18"/>
          <w:szCs w:val="20"/>
        </w:rPr>
        <w:t>NitratRL</w:t>
      </w:r>
      <w:r>
        <w:rPr>
          <w:noProof/>
          <w:sz w:val="18"/>
          <w:szCs w:val="20"/>
        </w:rPr>
        <w:tab/>
      </w:r>
      <w:r w:rsidRPr="006D70DD">
        <w:rPr>
          <w:noProof/>
          <w:sz w:val="18"/>
          <w:szCs w:val="20"/>
        </w:rPr>
        <w:t>Richtlinie 91/676/EWG des Rates vom 12. Dezember 1991 zum Schutz der Gewässer vor Verunreinigung durch Nitrat aus landwirtschaftlichen Quellen</w:t>
      </w:r>
    </w:p>
    <w:p w14:paraId="026347FF" w14:textId="77777777" w:rsidR="002B6642" w:rsidRPr="002B6642" w:rsidRDefault="002B6642" w:rsidP="002B6642">
      <w:pPr>
        <w:pStyle w:val="Index1"/>
        <w:ind w:left="1276" w:hanging="1276"/>
        <w:jc w:val="both"/>
        <w:rPr>
          <w:noProof/>
          <w:sz w:val="18"/>
          <w:szCs w:val="20"/>
        </w:rPr>
      </w:pPr>
      <w:r w:rsidRPr="002B6642">
        <w:rPr>
          <w:noProof/>
          <w:sz w:val="18"/>
          <w:szCs w:val="20"/>
        </w:rPr>
        <w:t>UQNRL</w:t>
      </w:r>
      <w:r w:rsidR="00D8109B">
        <w:rPr>
          <w:noProof/>
          <w:sz w:val="18"/>
          <w:szCs w:val="20"/>
        </w:rPr>
        <w:t xml:space="preserve"> </w:t>
      </w:r>
      <w:r w:rsidRPr="002B6642">
        <w:rPr>
          <w:noProof/>
          <w:sz w:val="18"/>
          <w:szCs w:val="20"/>
        </w:rPr>
        <w:tab/>
        <w:t>Richtlinie 2008/105/EG über Umweltqualitätsnormen im Bereich der Wasserpolitik</w:t>
      </w:r>
      <w:bookmarkStart w:id="73" w:name="_Toc493591559"/>
      <w:bookmarkStart w:id="74" w:name="_Toc493591648"/>
      <w:bookmarkEnd w:id="73"/>
      <w:bookmarkEnd w:id="74"/>
    </w:p>
    <w:p w14:paraId="35CDA29B" w14:textId="77777777" w:rsidR="002B6642" w:rsidRPr="002B6642" w:rsidRDefault="002B6642" w:rsidP="002B6642">
      <w:pPr>
        <w:pStyle w:val="Index1"/>
        <w:ind w:left="1276" w:hanging="1276"/>
        <w:jc w:val="both"/>
        <w:rPr>
          <w:noProof/>
          <w:sz w:val="18"/>
          <w:szCs w:val="20"/>
        </w:rPr>
      </w:pPr>
      <w:r w:rsidRPr="002B6642">
        <w:rPr>
          <w:noProof/>
          <w:sz w:val="18"/>
          <w:szCs w:val="20"/>
        </w:rPr>
        <w:t>USEPA</w:t>
      </w:r>
      <w:r w:rsidR="00D8109B">
        <w:rPr>
          <w:noProof/>
          <w:sz w:val="18"/>
          <w:szCs w:val="20"/>
        </w:rPr>
        <w:t xml:space="preserve"> </w:t>
      </w:r>
      <w:r w:rsidRPr="002B6642">
        <w:rPr>
          <w:noProof/>
          <w:sz w:val="18"/>
          <w:szCs w:val="20"/>
        </w:rPr>
        <w:tab/>
        <w:t>United States Environmental Protection agency (US Umweltschutzbehörde)</w:t>
      </w:r>
      <w:bookmarkStart w:id="75" w:name="_Toc493591560"/>
      <w:bookmarkStart w:id="76" w:name="_Toc493591649"/>
      <w:bookmarkEnd w:id="75"/>
      <w:bookmarkEnd w:id="76"/>
    </w:p>
    <w:p w14:paraId="2CE3EB28" w14:textId="77777777" w:rsidR="002B6642" w:rsidRPr="002B6642" w:rsidRDefault="002B6642" w:rsidP="002B6642">
      <w:pPr>
        <w:pStyle w:val="Index1"/>
        <w:ind w:left="1276" w:hanging="1276"/>
        <w:jc w:val="both"/>
        <w:rPr>
          <w:noProof/>
          <w:sz w:val="18"/>
          <w:szCs w:val="20"/>
        </w:rPr>
      </w:pPr>
      <w:r w:rsidRPr="002B6642">
        <w:rPr>
          <w:noProof/>
          <w:sz w:val="18"/>
          <w:szCs w:val="20"/>
        </w:rPr>
        <w:t>WHO</w:t>
      </w:r>
      <w:r w:rsidR="00D8109B">
        <w:rPr>
          <w:noProof/>
          <w:sz w:val="18"/>
          <w:szCs w:val="20"/>
        </w:rPr>
        <w:t xml:space="preserve"> </w:t>
      </w:r>
      <w:r w:rsidRPr="002B6642">
        <w:rPr>
          <w:noProof/>
          <w:sz w:val="18"/>
          <w:szCs w:val="20"/>
        </w:rPr>
        <w:tab/>
        <w:t>World Health Organisation (Weltgesundheitsbehörde)</w:t>
      </w:r>
      <w:bookmarkStart w:id="77" w:name="_Toc493591561"/>
      <w:bookmarkStart w:id="78" w:name="_Toc493591650"/>
      <w:bookmarkEnd w:id="77"/>
      <w:bookmarkEnd w:id="78"/>
    </w:p>
    <w:p w14:paraId="3EC115A7" w14:textId="77777777" w:rsidR="002B6642" w:rsidRDefault="002B6642" w:rsidP="002B6642">
      <w:pPr>
        <w:pStyle w:val="Index1"/>
        <w:ind w:left="1276" w:hanging="1276"/>
        <w:jc w:val="both"/>
        <w:rPr>
          <w:noProof/>
          <w:sz w:val="18"/>
          <w:szCs w:val="20"/>
        </w:rPr>
      </w:pPr>
      <w:r w:rsidRPr="002B6642">
        <w:rPr>
          <w:noProof/>
          <w:sz w:val="18"/>
          <w:szCs w:val="20"/>
        </w:rPr>
        <w:t>WRRL</w:t>
      </w:r>
      <w:r w:rsidR="00D8109B">
        <w:rPr>
          <w:noProof/>
          <w:sz w:val="18"/>
          <w:szCs w:val="20"/>
        </w:rPr>
        <w:t xml:space="preserve"> </w:t>
      </w:r>
      <w:r w:rsidRPr="002B6642">
        <w:rPr>
          <w:noProof/>
          <w:sz w:val="18"/>
          <w:szCs w:val="20"/>
        </w:rPr>
        <w:tab/>
      </w:r>
      <w:r w:rsidR="00047EC1">
        <w:rPr>
          <w:noProof/>
          <w:sz w:val="18"/>
          <w:szCs w:val="20"/>
        </w:rPr>
        <w:t>Wasserrahmenr</w:t>
      </w:r>
      <w:r w:rsidRPr="002B6642">
        <w:rPr>
          <w:noProof/>
          <w:sz w:val="18"/>
          <w:szCs w:val="20"/>
        </w:rPr>
        <w:t>ichtlinie 2000/60/EG - Ordnungsrahmen für Maßnhamen der Gemeinschaft im Bereich der Wasserpolitik</w:t>
      </w:r>
      <w:bookmarkStart w:id="79" w:name="_Toc493591562"/>
      <w:bookmarkStart w:id="80" w:name="_Toc493591651"/>
      <w:bookmarkEnd w:id="79"/>
      <w:bookmarkEnd w:id="80"/>
    </w:p>
    <w:p w14:paraId="10688362" w14:textId="77777777" w:rsidR="00680F95" w:rsidRDefault="00680F95">
      <w:pPr>
        <w:pStyle w:val="Textkrper"/>
      </w:pPr>
      <w:bookmarkStart w:id="81" w:name="_Toc493591563"/>
      <w:bookmarkStart w:id="82" w:name="_Toc493591652"/>
      <w:bookmarkEnd w:id="81"/>
      <w:bookmarkEnd w:id="82"/>
    </w:p>
    <w:p w14:paraId="148506AB" w14:textId="77777777" w:rsidR="00E22BEE" w:rsidRDefault="00E22BEE" w:rsidP="0068013A">
      <w:pPr>
        <w:pStyle w:val="Textkrper"/>
        <w:rPr>
          <w:noProof/>
        </w:rPr>
      </w:pPr>
      <w:bookmarkStart w:id="83" w:name="_Toc493591564"/>
      <w:bookmarkStart w:id="84" w:name="_Toc493591653"/>
      <w:bookmarkEnd w:id="83"/>
      <w:bookmarkEnd w:id="84"/>
    </w:p>
    <w:p w14:paraId="4E5D8D36" w14:textId="77777777" w:rsidR="002B6642" w:rsidRPr="00510A7C" w:rsidRDefault="002B6642" w:rsidP="0068013A">
      <w:pPr>
        <w:pStyle w:val="Textkrper"/>
      </w:pPr>
      <w:bookmarkStart w:id="85" w:name="_Toc493591565"/>
      <w:bookmarkStart w:id="86" w:name="_Toc493591654"/>
      <w:bookmarkEnd w:id="85"/>
      <w:bookmarkEnd w:id="86"/>
    </w:p>
    <w:p w14:paraId="75FF2835" w14:textId="77777777" w:rsidR="009A1FE7" w:rsidRPr="00510A7C" w:rsidRDefault="009A1FE7" w:rsidP="0068013A">
      <w:pPr>
        <w:pStyle w:val="Textkrper"/>
        <w:sectPr w:rsidR="009A1FE7" w:rsidRPr="00510A7C" w:rsidSect="00FE130D">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440" w:right="1768" w:bottom="1134" w:left="1134" w:header="567" w:footer="567" w:gutter="357"/>
          <w:cols w:space="708"/>
          <w:docGrid w:linePitch="360"/>
        </w:sectPr>
      </w:pPr>
    </w:p>
    <w:p w14:paraId="58B6600E" w14:textId="77777777" w:rsidR="00BD00C2" w:rsidRPr="00510A7C" w:rsidRDefault="00BD00C2" w:rsidP="00BD00C2">
      <w:pPr>
        <w:pStyle w:val="berschrift1"/>
      </w:pPr>
      <w:r w:rsidRPr="00510A7C">
        <w:lastRenderedPageBreak/>
        <w:br w:type="textWrapping" w:clear="all"/>
      </w:r>
      <w:bookmarkStart w:id="87" w:name="_Toc347846967"/>
      <w:bookmarkStart w:id="88" w:name="_Toc478488116"/>
      <w:bookmarkStart w:id="89" w:name="_Toc493591226"/>
      <w:bookmarkStart w:id="90" w:name="_Toc495409978"/>
      <w:r w:rsidRPr="00510A7C">
        <w:t>Problemstellung</w:t>
      </w:r>
      <w:bookmarkEnd w:id="87"/>
      <w:bookmarkEnd w:id="88"/>
      <w:bookmarkEnd w:id="89"/>
      <w:bookmarkEnd w:id="90"/>
    </w:p>
    <w:p w14:paraId="678FDB04" w14:textId="77777777" w:rsidR="009212D8" w:rsidRPr="00510A7C" w:rsidRDefault="00042384" w:rsidP="0068013A">
      <w:pPr>
        <w:pStyle w:val="Textkrper"/>
      </w:pPr>
      <w:r w:rsidRPr="00510A7C">
        <w:t>Die vorliegende Studie soll die Frage beantworten, inwieweit die durch das Joint Research Centre (JRC) der EU-Kommission vorgelegten Empfehlungen zu Mindestqualitäts</w:t>
      </w:r>
      <w:r w:rsidR="00912FE2">
        <w:softHyphen/>
      </w:r>
      <w:r w:rsidRPr="00510A7C">
        <w:t xml:space="preserve">anforderungen an gereinigtes Abwasser für die landwirtschaftliche Bewässerung und/oder Grundwasseranreicherung dem Vorsorgeprinzip des Boden- und Grundwasserschutzes Rechnung tragen. </w:t>
      </w:r>
    </w:p>
    <w:p w14:paraId="14D211CE" w14:textId="77777777" w:rsidR="009212D8" w:rsidRPr="00510A7C" w:rsidRDefault="00042384" w:rsidP="0068013A">
      <w:pPr>
        <w:pStyle w:val="Textkrper"/>
      </w:pPr>
      <w:r w:rsidRPr="00510A7C">
        <w:t xml:space="preserve">Dazu wurden neben der Analyse der durch JRC vorgelegten Empfehlungen die Vorgaben zur Abwasserbehandlung im Rahmen der deutschen Bundes- und Ländergesetzgebung </w:t>
      </w:r>
      <w:r w:rsidR="00EE3B4D" w:rsidRPr="00510A7C">
        <w:t>gesichtet</w:t>
      </w:r>
      <w:r w:rsidRPr="00510A7C">
        <w:t xml:space="preserve">. Aus dem Vergleich des Parameterumfangs und des Vorgehens zur Bewertung der Abwasserwiederverwendung auf die Umweltschutzgüter Boden und Grundwasser </w:t>
      </w:r>
      <w:r w:rsidR="00723CAF" w:rsidRPr="00510A7C">
        <w:t>folgen</w:t>
      </w:r>
      <w:r w:rsidRPr="00510A7C">
        <w:t xml:space="preserve"> </w:t>
      </w:r>
      <w:r w:rsidR="00BE74A0" w:rsidRPr="00510A7C">
        <w:t>die</w:t>
      </w:r>
      <w:r w:rsidRPr="00510A7C">
        <w:t xml:space="preserve"> </w:t>
      </w:r>
      <w:r w:rsidR="00EE3B4D" w:rsidRPr="00510A7C">
        <w:t>I</w:t>
      </w:r>
      <w:r w:rsidR="00BE74A0" w:rsidRPr="00510A7C">
        <w:t>dentifizierung</w:t>
      </w:r>
      <w:r w:rsidRPr="00510A7C">
        <w:t xml:space="preserve"> des zusätzlichen Regelungsbedarfs</w:t>
      </w:r>
      <w:r w:rsidR="006B595D" w:rsidRPr="00510A7C">
        <w:t xml:space="preserve"> und die Ableitung von Empfehlungen als Argumentationsgrundlage auf nationaler und europäischer Ebene.</w:t>
      </w:r>
      <w:r w:rsidRPr="00510A7C">
        <w:t xml:space="preserve"> </w:t>
      </w:r>
    </w:p>
    <w:p w14:paraId="5A01CE25" w14:textId="77777777" w:rsidR="00042384" w:rsidRPr="00510A7C" w:rsidRDefault="00042384" w:rsidP="0068013A">
      <w:pPr>
        <w:pStyle w:val="Textkrper"/>
      </w:pPr>
      <w:r w:rsidRPr="00510A7C">
        <w:t xml:space="preserve">Gefährdungspotentiale aus der Wiederverwendung </w:t>
      </w:r>
      <w:r w:rsidR="00DA0D7C">
        <w:t>behandelten</w:t>
      </w:r>
      <w:r w:rsidR="00DA0D7C" w:rsidRPr="00510A7C">
        <w:t xml:space="preserve"> </w:t>
      </w:r>
      <w:r w:rsidRPr="00510A7C">
        <w:t xml:space="preserve">Abwassers resultieren insbesondere aus den Frachten hygienisch relevanter Mikroorganismen, der Verbreitung von Antibiotikaresistenz-Genen sowie </w:t>
      </w:r>
      <w:r w:rsidR="00BE74A0" w:rsidRPr="00510A7C">
        <w:t xml:space="preserve">abwasserbürtiger </w:t>
      </w:r>
      <w:r w:rsidRPr="00510A7C">
        <w:t>organischer Mikroschadstoffe</w:t>
      </w:r>
      <w:r w:rsidR="00BE74A0" w:rsidRPr="00510A7C">
        <w:t xml:space="preserve">. Dazu wird auf den Stand von Wissenschaft und Technik zum Verbleib und Transport der genannten Stoffe und Stoffgruppen eingegangen, sowie auf Parameter, die geeignet sind, das Transport- und Abbauverhalten zu beschreiben. </w:t>
      </w:r>
    </w:p>
    <w:p w14:paraId="124E5822" w14:textId="023C8CC3" w:rsidR="009212D8" w:rsidRPr="000308C4" w:rsidRDefault="00BE74A0" w:rsidP="0068013A">
      <w:pPr>
        <w:pStyle w:val="Textkrper"/>
      </w:pPr>
      <w:r w:rsidRPr="00510A7C">
        <w:t>Den Rahmen der Gewässerschutzpolitik setzen dabei auf europäischer Ebene die Wasserrahmenrichtlinie (WRRL)</w:t>
      </w:r>
      <w:r w:rsidR="00901557">
        <w:rPr>
          <w:rStyle w:val="Funotenzeichen"/>
        </w:rPr>
        <w:footnoteReference w:id="2"/>
      </w:r>
      <w:r w:rsidRPr="00510A7C">
        <w:t>, die Umweltqualitätsnormen im Bereich der Gewässerpolitik</w:t>
      </w:r>
      <w:r w:rsidR="00CC75E0">
        <w:t xml:space="preserve"> (</w:t>
      </w:r>
      <w:r w:rsidR="006D70DD">
        <w:t>UQNRL</w:t>
      </w:r>
      <w:r w:rsidR="00CC75E0">
        <w:t>)</w:t>
      </w:r>
      <w:r w:rsidR="00CC75E0">
        <w:rPr>
          <w:rStyle w:val="Funotenzeichen"/>
        </w:rPr>
        <w:footnoteReference w:id="3"/>
      </w:r>
      <w:r w:rsidRPr="00510A7C">
        <w:t>, die Grundwasser</w:t>
      </w:r>
      <w:r w:rsidR="0018231E">
        <w:t>richtlinie</w:t>
      </w:r>
      <w:r w:rsidR="00CC75E0">
        <w:t xml:space="preserve"> (GrwRL)</w:t>
      </w:r>
      <w:r w:rsidR="00901557">
        <w:rPr>
          <w:rStyle w:val="Funotenzeichen"/>
        </w:rPr>
        <w:footnoteReference w:id="4"/>
      </w:r>
      <w:r w:rsidR="0018231E">
        <w:t xml:space="preserve">, </w:t>
      </w:r>
      <w:r w:rsidRPr="00510A7C">
        <w:t xml:space="preserve">die </w:t>
      </w:r>
      <w:r w:rsidR="0018231E">
        <w:t>K</w:t>
      </w:r>
      <w:r w:rsidR="00051F31">
        <w:t>ommunal</w:t>
      </w:r>
      <w:r w:rsidR="0018231E">
        <w:t>a</w:t>
      </w:r>
      <w:r w:rsidRPr="00510A7C">
        <w:t>bwasser</w:t>
      </w:r>
      <w:r w:rsidR="0018231E">
        <w:t>richtlinie</w:t>
      </w:r>
      <w:r w:rsidR="00CC75E0">
        <w:t xml:space="preserve"> (AbwRL)</w:t>
      </w:r>
      <w:r w:rsidR="00E65EF7">
        <w:rPr>
          <w:rStyle w:val="Funotenzeichen"/>
        </w:rPr>
        <w:footnoteReference w:id="5"/>
      </w:r>
      <w:r w:rsidR="0018231E">
        <w:t xml:space="preserve"> und die Nitrat</w:t>
      </w:r>
      <w:r w:rsidRPr="00510A7C">
        <w:t>richtlinie</w:t>
      </w:r>
      <w:r w:rsidR="009E0567">
        <w:t xml:space="preserve"> (</w:t>
      </w:r>
      <w:r w:rsidR="006D70DD">
        <w:t>NitratRL</w:t>
      </w:r>
      <w:r w:rsidR="009E0567">
        <w:t>)</w:t>
      </w:r>
      <w:r w:rsidR="00E65EF7">
        <w:rPr>
          <w:rStyle w:val="Funotenzeichen"/>
        </w:rPr>
        <w:footnoteReference w:id="6"/>
      </w:r>
      <w:r w:rsidRPr="00510A7C">
        <w:t>. In nationales Recht sind sie per Wasserhaushaltsgesetz</w:t>
      </w:r>
      <w:r w:rsidR="00172FCD">
        <w:t xml:space="preserve"> (WHG)</w:t>
      </w:r>
      <w:r w:rsidR="00901557">
        <w:rPr>
          <w:rStyle w:val="Funotenzeichen"/>
        </w:rPr>
        <w:footnoteReference w:id="7"/>
      </w:r>
      <w:r w:rsidRPr="00510A7C">
        <w:t>, Oberflächen</w:t>
      </w:r>
      <w:r w:rsidR="00D96B2B">
        <w:t>ge</w:t>
      </w:r>
      <w:r w:rsidRPr="00510A7C">
        <w:t>w</w:t>
      </w:r>
      <w:r w:rsidR="00D96B2B">
        <w:t>ä</w:t>
      </w:r>
      <w:r w:rsidRPr="00510A7C">
        <w:t>sserverordnung</w:t>
      </w:r>
      <w:r w:rsidR="00172FCD">
        <w:t xml:space="preserve"> (</w:t>
      </w:r>
      <w:r w:rsidR="00172FCD" w:rsidRPr="00172FCD">
        <w:t>O</w:t>
      </w:r>
      <w:r w:rsidR="00901557">
        <w:t>G</w:t>
      </w:r>
      <w:r w:rsidR="00172FCD" w:rsidRPr="00172FCD">
        <w:t>ewV</w:t>
      </w:r>
      <w:r w:rsidR="00172FCD">
        <w:t>)</w:t>
      </w:r>
      <w:r w:rsidR="00901557">
        <w:rPr>
          <w:rStyle w:val="Funotenzeichen"/>
        </w:rPr>
        <w:footnoteReference w:id="8"/>
      </w:r>
      <w:r w:rsidRPr="00510A7C">
        <w:t>, Grundwasser</w:t>
      </w:r>
      <w:r w:rsidR="0018231E">
        <w:t>verordnung</w:t>
      </w:r>
      <w:r w:rsidR="00172FCD">
        <w:t xml:space="preserve"> (GrwV)</w:t>
      </w:r>
      <w:r w:rsidR="00901557">
        <w:rPr>
          <w:rStyle w:val="Funotenzeichen"/>
        </w:rPr>
        <w:footnoteReference w:id="9"/>
      </w:r>
      <w:r w:rsidR="0018231E">
        <w:t>,</w:t>
      </w:r>
      <w:r w:rsidRPr="00510A7C">
        <w:t xml:space="preserve"> Abwasserverordnung </w:t>
      </w:r>
      <w:r w:rsidR="00172FCD">
        <w:t>(AbwV)</w:t>
      </w:r>
      <w:r w:rsidR="00901557">
        <w:rPr>
          <w:rStyle w:val="Funotenzeichen"/>
        </w:rPr>
        <w:footnoteReference w:id="10"/>
      </w:r>
      <w:r w:rsidR="00172FCD">
        <w:t xml:space="preserve"> </w:t>
      </w:r>
      <w:r w:rsidR="0018231E">
        <w:t>und</w:t>
      </w:r>
      <w:r w:rsidR="00C7591E">
        <w:t xml:space="preserve"> Düngeverordnung</w:t>
      </w:r>
      <w:r w:rsidR="0018231E">
        <w:t xml:space="preserve"> </w:t>
      </w:r>
      <w:r w:rsidR="00172FCD">
        <w:t>(</w:t>
      </w:r>
      <w:r w:rsidR="00172FCD" w:rsidRPr="00172FCD">
        <w:t>DüV</w:t>
      </w:r>
      <w:r w:rsidR="00172FCD">
        <w:t>)</w:t>
      </w:r>
      <w:r w:rsidR="00901557">
        <w:rPr>
          <w:rStyle w:val="Funotenzeichen"/>
        </w:rPr>
        <w:footnoteReference w:id="11"/>
      </w:r>
      <w:r w:rsidR="00172FCD" w:rsidRPr="00172FCD">
        <w:t xml:space="preserve"> </w:t>
      </w:r>
      <w:r w:rsidRPr="00510A7C">
        <w:t>umgesetzt</w:t>
      </w:r>
      <w:r w:rsidRPr="000308C4">
        <w:t>. Das Bundes-</w:t>
      </w:r>
      <w:r w:rsidRPr="000308C4">
        <w:lastRenderedPageBreak/>
        <w:t xml:space="preserve">Bodenschutzgesetz </w:t>
      </w:r>
      <w:r w:rsidR="00172FCD" w:rsidRPr="000308C4">
        <w:t>(BBodSchG)</w:t>
      </w:r>
      <w:r w:rsidR="00901557" w:rsidRPr="000308C4">
        <w:rPr>
          <w:rStyle w:val="Funotenzeichen"/>
        </w:rPr>
        <w:footnoteReference w:id="12"/>
      </w:r>
      <w:r w:rsidR="00172FCD" w:rsidRPr="000308C4">
        <w:t xml:space="preserve"> </w:t>
      </w:r>
      <w:r w:rsidRPr="000308C4">
        <w:t xml:space="preserve">und die dazu gehörige Verordnung </w:t>
      </w:r>
      <w:r w:rsidR="00172FCD" w:rsidRPr="000308C4">
        <w:t>(</w:t>
      </w:r>
      <w:r w:rsidR="005C06CB" w:rsidRPr="000308C4">
        <w:t>B</w:t>
      </w:r>
      <w:r w:rsidR="005C06CB">
        <w:t>B</w:t>
      </w:r>
      <w:r w:rsidR="005C06CB" w:rsidRPr="000308C4">
        <w:t>odSchV</w:t>
      </w:r>
      <w:r w:rsidR="00172FCD" w:rsidRPr="000308C4">
        <w:t>)</w:t>
      </w:r>
      <w:r w:rsidR="00901557" w:rsidRPr="000308C4">
        <w:rPr>
          <w:rStyle w:val="Funotenzeichen"/>
        </w:rPr>
        <w:footnoteReference w:id="13"/>
      </w:r>
      <w:r w:rsidR="00172FCD" w:rsidRPr="000308C4">
        <w:t xml:space="preserve"> </w:t>
      </w:r>
      <w:r w:rsidR="00C7591E" w:rsidRPr="000308C4">
        <w:t xml:space="preserve">sowie die Klärschlammverordnung </w:t>
      </w:r>
      <w:r w:rsidR="00172FCD" w:rsidRPr="000308C4">
        <w:t>(AbfKlärV)</w:t>
      </w:r>
      <w:r w:rsidR="00E65EF7" w:rsidRPr="000308C4">
        <w:rPr>
          <w:rStyle w:val="Funotenzeichen"/>
        </w:rPr>
        <w:footnoteReference w:id="14"/>
      </w:r>
      <w:r w:rsidR="00172FCD" w:rsidRPr="000308C4">
        <w:t xml:space="preserve"> </w:t>
      </w:r>
      <w:r w:rsidR="0018231E" w:rsidRPr="000308C4">
        <w:t xml:space="preserve">bestimmen </w:t>
      </w:r>
      <w:r w:rsidRPr="000308C4">
        <w:t xml:space="preserve">den vor- und nachsorgenden Schutz </w:t>
      </w:r>
      <w:r w:rsidR="0018231E" w:rsidRPr="000308C4">
        <w:t>des Bodens und seiner F</w:t>
      </w:r>
      <w:r w:rsidRPr="000308C4">
        <w:t xml:space="preserve">unktionen. </w:t>
      </w:r>
    </w:p>
    <w:p w14:paraId="6297B909" w14:textId="79358CEE" w:rsidR="00BE74A0" w:rsidRDefault="00EE3B4D" w:rsidP="0068013A">
      <w:pPr>
        <w:pStyle w:val="Textkrper"/>
      </w:pPr>
      <w:r w:rsidRPr="000308C4">
        <w:t>In Deutschland wird der Ablauf der</w:t>
      </w:r>
      <w:r w:rsidRPr="00D31D5E">
        <w:t xml:space="preserve"> Kläranlagen, das </w:t>
      </w:r>
      <w:r w:rsidR="00DA0D7C" w:rsidRPr="00D31D5E">
        <w:t>behandelte</w:t>
      </w:r>
      <w:r w:rsidRPr="00D31D5E">
        <w:t xml:space="preserve"> Abwasser, in der Regel in nahegelegene Oberflächengewässer eingeleitet. Dabei regelt die Abwasserverordnung die </w:t>
      </w:r>
      <w:r w:rsidR="00D96B2B">
        <w:t>Mindesta</w:t>
      </w:r>
      <w:r w:rsidRPr="00D31D5E">
        <w:t xml:space="preserve">nforderungen an die </w:t>
      </w:r>
      <w:r w:rsidR="00051F31">
        <w:t>Abw</w:t>
      </w:r>
      <w:r w:rsidRPr="00D31D5E">
        <w:t>asserqualität an der Einleitestelle. Die Abwasserbehandlung umfasst i.d.R.</w:t>
      </w:r>
      <w:r w:rsidR="00051F31" w:rsidRPr="00051F31">
        <w:t xml:space="preserve"> </w:t>
      </w:r>
      <w:r w:rsidR="00051F31">
        <w:t>eine biologische</w:t>
      </w:r>
      <w:r w:rsidR="00051F31" w:rsidRPr="00510A7C">
        <w:t xml:space="preserve"> Reinigungsstuf</w:t>
      </w:r>
      <w:r w:rsidR="00051F31">
        <w:t xml:space="preserve">e, die auch </w:t>
      </w:r>
      <w:r w:rsidRPr="00D31D5E">
        <w:t xml:space="preserve">die Aufbereitung bis zur so genannten dritten Reinigungsstufe, d.h. </w:t>
      </w:r>
      <w:r w:rsidR="007627A3" w:rsidRPr="00D31D5E">
        <w:t xml:space="preserve">Belebungsverfahren mit </w:t>
      </w:r>
      <w:r w:rsidR="0009541F" w:rsidRPr="00D31D5E">
        <w:t>Nitrifikation/</w:t>
      </w:r>
      <w:r w:rsidRPr="00D31D5E">
        <w:t xml:space="preserve">Denitrifikation und </w:t>
      </w:r>
      <w:r w:rsidR="007627A3" w:rsidRPr="00D31D5E">
        <w:t>Phosphore</w:t>
      </w:r>
      <w:r w:rsidR="0009541F" w:rsidRPr="00D31D5E">
        <w:t>limination</w:t>
      </w:r>
      <w:r w:rsidR="00051F31">
        <w:t xml:space="preserve"> beinhaltet</w:t>
      </w:r>
      <w:r w:rsidRPr="00D31D5E">
        <w:t xml:space="preserve">. Darüber hinaus würde eine so genannte vierte Reinigungsstufe vor allem der Entfernung von organischen Mikroschadstoffen dienen. </w:t>
      </w:r>
      <w:r w:rsidR="00367080" w:rsidRPr="00D31D5E">
        <w:t>Die Behandlungsmöglichkeiten umfassen Aktivkohlefiltration, Ozon</w:t>
      </w:r>
      <w:r w:rsidR="00DA7D45">
        <w:t>ier</w:t>
      </w:r>
      <w:r w:rsidR="00367080" w:rsidRPr="00D31D5E">
        <w:t>ung, Membranfiltrationsverfahren oder biologischen Abbau und sind</w:t>
      </w:r>
      <w:r w:rsidRPr="00D31D5E">
        <w:t xml:space="preserve"> für den großmaßstäblichen Einsatz verfügbar</w:t>
      </w:r>
      <w:r w:rsidR="00367080" w:rsidRPr="00D31D5E">
        <w:t>. D</w:t>
      </w:r>
      <w:r w:rsidRPr="00D31D5E">
        <w:t xml:space="preserve">ie Einführung der vierten Reinigungsstufe wird </w:t>
      </w:r>
      <w:r w:rsidR="00750AB6">
        <w:t xml:space="preserve">kontrovers </w:t>
      </w:r>
      <w:r w:rsidRPr="00D31D5E">
        <w:t xml:space="preserve">diskutiert. Abwasserentsorger argumentieren unter Verweis auf die hohen Kosten </w:t>
      </w:r>
      <w:r w:rsidR="00367080" w:rsidRPr="00D31D5E">
        <w:t xml:space="preserve">vor allem </w:t>
      </w:r>
      <w:r w:rsidRPr="00D31D5E">
        <w:t>damit, dass sie nicht dem Verursacherprinzip entspräche und stattdessen der Eintrag in das Abwasser reduziert werden müsse</w:t>
      </w:r>
      <w:r w:rsidR="003E763A">
        <w:t xml:space="preserve"> </w:t>
      </w:r>
      <w:r w:rsidR="00BF6062">
        <w:fldChar w:fldCharType="begin"/>
      </w:r>
      <w:r w:rsidR="007D3DB4">
        <w:instrText xml:space="preserve"> ADDIN EN.CITE &lt;EndNote&gt;&lt;Cite&gt;&lt;Author&gt;Bode&lt;/Author&gt;&lt;Year&gt;2014&lt;/Year&gt;&lt;RecNum&gt;1&lt;/RecNum&gt;&lt;DisplayText&gt;(&lt;style face="smallcaps"&gt;Bode&lt;/style&gt; 2014)&lt;/DisplayText&gt;&lt;record&gt;&lt;rec-number&gt;1&lt;/rec-number&gt;&lt;foreign-keys&gt;&lt;key app="EN" db-id="f9df2dee7xezele0df5xe9x2vexept0pap0d" timestamp="1501678500"&gt;1&lt;/key&gt;&lt;/foreign-keys&gt;&lt;ref-type name="Journal Article"&gt;17&lt;/ref-type&gt;&lt;contributors&gt;&lt;authors&gt;&lt;author&gt;Harro Bode&lt;/author&gt;&lt;/authors&gt;&lt;/contributors&gt;&lt;titles&gt;&lt;title&gt;Wohl und Wehe der 4. Reinigungsstufe&lt;/title&gt;&lt;secondary-title&gt;KA - Korrespondenz Abwasser, Abfall&lt;/secondary-title&gt;&lt;/titles&gt;&lt;periodical&gt;&lt;full-title&gt;KA - Korrespondenz Abwasser, Abfall&lt;/full-title&gt;&lt;/periodical&gt;&lt;pages&gt;1088-1089&lt;/pages&gt;&lt;volume&gt;61&lt;/volume&gt;&lt;number&gt;12&lt;/number&gt;&lt;dates&gt;&lt;year&gt;2014&lt;/year&gt;&lt;/dates&gt;&lt;label&gt;Wasserwiederverwendung&lt;/label&gt;&lt;urls&gt;&lt;/urls&gt;&lt;/record&gt;&lt;/Cite&gt;&lt;/EndNote&gt;</w:instrText>
      </w:r>
      <w:r w:rsidR="00BF6062">
        <w:fldChar w:fldCharType="separate"/>
      </w:r>
      <w:r w:rsidR="006A348D">
        <w:rPr>
          <w:noProof/>
        </w:rPr>
        <w:t>(</w:t>
      </w:r>
      <w:hyperlink w:anchor="_ENREF_16" w:tooltip="Bode, 2014 #1" w:history="1">
        <w:r w:rsidR="000A015D" w:rsidRPr="006A348D">
          <w:rPr>
            <w:smallCaps/>
            <w:noProof/>
          </w:rPr>
          <w:t>Bode</w:t>
        </w:r>
        <w:r w:rsidR="000A015D">
          <w:rPr>
            <w:noProof/>
          </w:rPr>
          <w:t xml:space="preserve"> 2014</w:t>
        </w:r>
      </w:hyperlink>
      <w:r w:rsidR="006A348D">
        <w:rPr>
          <w:noProof/>
        </w:rPr>
        <w:t>)</w:t>
      </w:r>
      <w:r w:rsidR="00BF6062">
        <w:fldChar w:fldCharType="end"/>
      </w:r>
      <w:r w:rsidR="004B1619">
        <w:t>, während andere Studien zeigen, dass die resultierenden Mehrkosten bei einer stufenweisen Einführung moderat ausfallen würden</w:t>
      </w:r>
      <w:r w:rsidR="00ED4566">
        <w:t xml:space="preserve"> </w:t>
      </w:r>
      <w:r w:rsidR="00BF6062">
        <w:fldChar w:fldCharType="begin"/>
      </w:r>
      <w:r w:rsidR="006A348D">
        <w:instrText xml:space="preserve"> ADDIN EN.CITE &lt;EndNote&gt;&lt;Cite&gt;&lt;Author&gt;UBA&lt;/Author&gt;&lt;Year&gt;2016&lt;/Year&gt;&lt;RecNum&gt;104&lt;/RecNum&gt;&lt;DisplayText&gt;(&lt;style face="smallcaps"&gt;UBA&lt;/style&gt; 2016c)&lt;/DisplayText&gt;&lt;record&gt;&lt;rec-number&gt;104&lt;/rec-number&gt;&lt;foreign-keys&gt;&lt;key app="EN" db-id="ts2erd92nwzsxoe9sr9xt9sldsrew5p0f5r5" timestamp="1513245226"&gt;104&lt;/key&gt;&lt;/foreign-keys&gt;&lt;ref-type name="Journal Article"&gt;17&lt;/ref-type&gt;&lt;contributors&gt;&lt;authors&gt;&lt;author&gt;UBA&lt;/author&gt;&lt;/authors&gt;&lt;/contributors&gt;&lt;titles&gt;&lt;title&gt;Maßnahmen zur Verminderung des Eintrages von Mikroschadstoffen in die Gewässer - Phase 2.&lt;/title&gt;&lt;secondary-title&gt;UBA-Texte 60/2016&lt;/secondary-title&gt;&lt;/titles&gt;&lt;periodical&gt;&lt;full-title&gt;UBA-Texte 60/2016&lt;/full-title&gt;&lt;/periodical&gt;&lt;dates&gt;&lt;year&gt;2016&lt;/year&gt;&lt;/dates&gt;&lt;urls&gt;&lt;/urls&gt;&lt;/record&gt;&lt;/Cite&gt;&lt;/EndNote&gt;</w:instrText>
      </w:r>
      <w:r w:rsidR="00BF6062">
        <w:fldChar w:fldCharType="separate"/>
      </w:r>
      <w:r w:rsidR="006A348D">
        <w:rPr>
          <w:noProof/>
        </w:rPr>
        <w:t>(</w:t>
      </w:r>
      <w:hyperlink w:anchor="_ENREF_76" w:tooltip="UBA, 2016 #104" w:history="1">
        <w:r w:rsidR="000A015D" w:rsidRPr="006A348D">
          <w:rPr>
            <w:smallCaps/>
            <w:noProof/>
          </w:rPr>
          <w:t>UBA</w:t>
        </w:r>
        <w:r w:rsidR="000A015D">
          <w:rPr>
            <w:noProof/>
          </w:rPr>
          <w:t xml:space="preserve"> 2016c</w:t>
        </w:r>
      </w:hyperlink>
      <w:r w:rsidR="006A348D">
        <w:rPr>
          <w:noProof/>
        </w:rPr>
        <w:t>)</w:t>
      </w:r>
      <w:r w:rsidR="00BF6062">
        <w:fldChar w:fldCharType="end"/>
      </w:r>
      <w:r w:rsidRPr="00D31D5E">
        <w:t xml:space="preserve">. </w:t>
      </w:r>
      <w:r w:rsidR="00764A9D">
        <w:t>Es sollte ferner bedacht werden,</w:t>
      </w:r>
      <w:r w:rsidR="00764A9D" w:rsidRPr="00764A9D">
        <w:t xml:space="preserve"> dass </w:t>
      </w:r>
      <w:r w:rsidR="006413A9">
        <w:t xml:space="preserve">einige </w:t>
      </w:r>
      <w:r w:rsidR="00764A9D" w:rsidRPr="00764A9D">
        <w:t xml:space="preserve">Spurenstoffe wie </w:t>
      </w:r>
      <w:r w:rsidR="006413A9">
        <w:t>z.</w:t>
      </w:r>
      <w:r w:rsidR="00295896">
        <w:t>B</w:t>
      </w:r>
      <w:r w:rsidR="006413A9">
        <w:t xml:space="preserve">. </w:t>
      </w:r>
      <w:r w:rsidR="00764A9D" w:rsidRPr="00764A9D">
        <w:t xml:space="preserve">das Schmerzmittel Dicolfenac </w:t>
      </w:r>
      <w:r w:rsidR="006413A9">
        <w:t>auch durch eine vierte Reinigungsstufe</w:t>
      </w:r>
      <w:r w:rsidR="00764A9D" w:rsidRPr="00764A9D">
        <w:t xml:space="preserve"> nicht </w:t>
      </w:r>
      <w:r w:rsidR="006413A9">
        <w:t>vollständig</w:t>
      </w:r>
      <w:r w:rsidR="00764A9D" w:rsidRPr="00764A9D">
        <w:t xml:space="preserve"> entfernt werden und somit über die Abw</w:t>
      </w:r>
      <w:r w:rsidR="00764A9D">
        <w:t xml:space="preserve">assereinleitung in die </w:t>
      </w:r>
      <w:r w:rsidR="00764A9D" w:rsidRPr="00764A9D">
        <w:t>Umwelt gelangen.</w:t>
      </w:r>
    </w:p>
    <w:p w14:paraId="71A2804F" w14:textId="77777777" w:rsidR="00174A4E" w:rsidRPr="00510A7C" w:rsidRDefault="00EE3B4D" w:rsidP="0068013A">
      <w:pPr>
        <w:pStyle w:val="Textkrper"/>
      </w:pPr>
      <w:r w:rsidRPr="00510A7C">
        <w:t xml:space="preserve">Die Oberflächengewässer als </w:t>
      </w:r>
      <w:r w:rsidR="00764A9D">
        <w:t>Vorfluter</w:t>
      </w:r>
      <w:r w:rsidR="00764A9D" w:rsidRPr="00510A7C">
        <w:t xml:space="preserve"> </w:t>
      </w:r>
      <w:r w:rsidRPr="00510A7C">
        <w:t xml:space="preserve">werden hinsichtlich ihres chemischen </w:t>
      </w:r>
      <w:r w:rsidR="00926015">
        <w:t>und ökologischen</w:t>
      </w:r>
      <w:r w:rsidRPr="00510A7C">
        <w:t xml:space="preserve"> Zustands </w:t>
      </w:r>
      <w:r w:rsidR="00174A4E" w:rsidRPr="00510A7C">
        <w:t xml:space="preserve">über die </w:t>
      </w:r>
      <w:r w:rsidR="001D5296">
        <w:t>Oberflächengewässerverordnung</w:t>
      </w:r>
      <w:r w:rsidR="00174A4E" w:rsidRPr="00510A7C">
        <w:t xml:space="preserve"> und die darin implementierten Umweltqualitätsnormen geschützt. Sie regelt die Stoffe, die einzuleiten verboten oder zu begrenzen </w:t>
      </w:r>
      <w:r w:rsidR="00723CAF" w:rsidRPr="00510A7C">
        <w:t>sind</w:t>
      </w:r>
      <w:r w:rsidR="00174A4E" w:rsidRPr="00510A7C">
        <w:t xml:space="preserve">, die Untersuchungsparameter und Berichtspflichten der Vollzugsbehörden. </w:t>
      </w:r>
      <w:r w:rsidR="00723CAF" w:rsidRPr="00510A7C">
        <w:t xml:space="preserve">Analog regelt die Grundwasserverordnung die Benutzung, Zustandsüberwachung und </w:t>
      </w:r>
      <w:r w:rsidR="00926015">
        <w:t>Einleitung</w:t>
      </w:r>
      <w:r w:rsidR="00723CAF" w:rsidRPr="00510A7C">
        <w:t xml:space="preserve"> verbotene</w:t>
      </w:r>
      <w:r w:rsidR="00926015">
        <w:t>r</w:t>
      </w:r>
      <w:r w:rsidR="00723CAF" w:rsidRPr="00510A7C">
        <w:t xml:space="preserve"> bzw. zu begrenzende</w:t>
      </w:r>
      <w:r w:rsidR="00926015">
        <w:t>r</w:t>
      </w:r>
      <w:r w:rsidR="00723CAF" w:rsidRPr="00510A7C">
        <w:t xml:space="preserve"> Stoffe für die Grundwasserkörper. </w:t>
      </w:r>
    </w:p>
    <w:p w14:paraId="02214213" w14:textId="648C783D" w:rsidR="00FF686A" w:rsidRPr="00510A7C" w:rsidRDefault="00174A4E" w:rsidP="0068013A">
      <w:pPr>
        <w:pStyle w:val="Textkrper"/>
      </w:pPr>
      <w:r w:rsidRPr="00510A7C">
        <w:t xml:space="preserve">Abwasserwiederverwendung </w:t>
      </w:r>
      <w:r w:rsidR="00723CAF" w:rsidRPr="00510A7C">
        <w:t xml:space="preserve">für die landwirtschaftliche Bewässerung </w:t>
      </w:r>
      <w:r w:rsidRPr="00510A7C">
        <w:t xml:space="preserve">spielt in Deutschland aufgrund der ausreichenden Verfügbarkeit von Oberflächen- und Grundwasser nur eine sehr untergeordnete Rolle. Dabei ist die </w:t>
      </w:r>
      <w:r w:rsidR="00210D25" w:rsidRPr="00510A7C">
        <w:t>großmaßstäbliche</w:t>
      </w:r>
      <w:r w:rsidR="00AE5EFF">
        <w:t>,</w:t>
      </w:r>
      <w:r w:rsidR="00210D25" w:rsidRPr="00510A7C">
        <w:t xml:space="preserve"> </w:t>
      </w:r>
      <w:r w:rsidR="00764A9D">
        <w:t xml:space="preserve">bisher </w:t>
      </w:r>
      <w:r w:rsidR="00AE5EFF">
        <w:t xml:space="preserve">nicht bedarfsgerechte </w:t>
      </w:r>
      <w:r w:rsidRPr="00510A7C">
        <w:t xml:space="preserve">Anwendung </w:t>
      </w:r>
      <w:r w:rsidR="00210D25" w:rsidRPr="00510A7C">
        <w:t xml:space="preserve">auf </w:t>
      </w:r>
      <w:r w:rsidRPr="00510A7C">
        <w:t>die Region Wolfsburg</w:t>
      </w:r>
      <w:r w:rsidR="00926015">
        <w:t xml:space="preserve"> </w:t>
      </w:r>
      <w:r w:rsidRPr="00510A7C">
        <w:t xml:space="preserve">/ Braunschweig </w:t>
      </w:r>
      <w:r w:rsidR="00210D25" w:rsidRPr="00510A7C">
        <w:t>begrenzt</w:t>
      </w:r>
      <w:r w:rsidR="000F0F5E" w:rsidRPr="00510A7C">
        <w:t xml:space="preserve"> </w:t>
      </w:r>
      <w:r w:rsidR="00BF6062" w:rsidRPr="00510A7C">
        <w:fldChar w:fldCharType="begin"/>
      </w:r>
      <w:r w:rsidR="006A348D">
        <w:instrText xml:space="preserve"> ADDIN EN.CITE &lt;EndNote&gt;&lt;Cite&gt;&lt;Author&gt;Seis&lt;/Author&gt;&lt;Year&gt;2016&lt;/Year&gt;&lt;RecNum&gt;2&lt;/RecNum&gt;&lt;DisplayText&gt;(&lt;style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BF6062" w:rsidRPr="00510A7C">
        <w:fldChar w:fldCharType="separate"/>
      </w:r>
      <w:r w:rsidR="006A348D">
        <w:rPr>
          <w:noProof/>
        </w:rPr>
        <w:t>(</w:t>
      </w:r>
      <w:hyperlink w:anchor="_ENREF_65" w:tooltip="Seis, 2016 #2" w:history="1">
        <w:r w:rsidR="000A015D" w:rsidRPr="006A348D">
          <w:rPr>
            <w:smallCaps/>
            <w:noProof/>
          </w:rPr>
          <w:t>Seis</w:t>
        </w:r>
        <w:r w:rsidR="000A015D">
          <w:rPr>
            <w:noProof/>
          </w:rPr>
          <w:t xml:space="preserve"> et al. 2016</w:t>
        </w:r>
      </w:hyperlink>
      <w:r w:rsidR="006A348D">
        <w:rPr>
          <w:noProof/>
        </w:rPr>
        <w:t>)</w:t>
      </w:r>
      <w:r w:rsidR="00BF6062" w:rsidRPr="00510A7C">
        <w:fldChar w:fldCharType="end"/>
      </w:r>
      <w:r w:rsidR="00210D25" w:rsidRPr="00510A7C">
        <w:t>.</w:t>
      </w:r>
      <w:r w:rsidR="00707786" w:rsidRPr="00510A7C">
        <w:t xml:space="preserve"> </w:t>
      </w:r>
      <w:r w:rsidR="00D60632" w:rsidRPr="00510A7C">
        <w:t>Dort</w:t>
      </w:r>
      <w:r w:rsidR="00FF686A" w:rsidRPr="00510A7C">
        <w:t xml:space="preserve"> ist die Bewässerung außerdem auf Futter- und Energiepflanzen begrenzt </w:t>
      </w:r>
      <w:r w:rsidR="00BF6062" w:rsidRPr="00510A7C">
        <w:fldChar w:fldCharType="begin"/>
      </w:r>
      <w:r w:rsidR="007D3DB4">
        <w:instrText xml:space="preserve"> ADDIN EN.CITE &lt;EndNote&gt;&lt;Cite&gt;&lt;Author&gt;DWA&lt;/Author&gt;&lt;Year&gt;2008&lt;/Year&gt;&lt;RecNum&gt;3&lt;/RecNum&gt;&lt;DisplayText&gt;(&lt;style face="smallcaps"&gt;DWA&lt;/style&gt; 2008)&lt;/DisplayText&gt;&lt;record&gt;&lt;rec-number&gt;3&lt;/rec-number&gt;&lt;foreign-keys&gt;&lt;key app="EN" db-id="f9df2dee7xezele0df5xe9x2vexept0pap0d" timestamp="1501678501"&gt;3&lt;/key&gt;&lt;/foreign-keys&gt;&lt;ref-type name="Book"&gt;6&lt;/ref-type&gt;&lt;contributors&gt;&lt;authors&gt;&lt;author&gt;DWA&lt;/author&gt;&lt;/authors&gt;&lt;/contributors&gt;&lt;titles&gt;&lt;title&gt;Aufbereitungsstufen für die Abwasserwiederverwendung (Assessment of Process Steps for the Treatment of Wastewater for Reutilisation)&lt;/title&gt;&lt;/titles&gt;&lt;dates&gt;&lt;year&gt;2008&lt;/year&gt;&lt;/dates&gt;&lt;pub-location&gt;Hennef, Germany&lt;/pub-location&gt;&lt;publisher&gt;Deutsche Vereinigung für Wasserwirtschaft, Abwasser und Abfall e.V&lt;/publisher&gt;&lt;urls&gt;&lt;/urls&gt;&lt;/record&gt;&lt;/Cite&gt;&lt;/EndNote&gt;</w:instrText>
      </w:r>
      <w:r w:rsidR="00BF6062" w:rsidRPr="00510A7C">
        <w:fldChar w:fldCharType="separate"/>
      </w:r>
      <w:r w:rsidR="006A348D">
        <w:rPr>
          <w:noProof/>
        </w:rPr>
        <w:t>(</w:t>
      </w:r>
      <w:hyperlink w:anchor="_ENREF_21" w:tooltip="DWA, 2008 #3" w:history="1">
        <w:r w:rsidR="000A015D" w:rsidRPr="006A348D">
          <w:rPr>
            <w:smallCaps/>
            <w:noProof/>
          </w:rPr>
          <w:t>DWA</w:t>
        </w:r>
        <w:r w:rsidR="000A015D">
          <w:rPr>
            <w:noProof/>
          </w:rPr>
          <w:t xml:space="preserve"> 2008</w:t>
        </w:r>
      </w:hyperlink>
      <w:r w:rsidR="006A348D">
        <w:rPr>
          <w:noProof/>
        </w:rPr>
        <w:t>)</w:t>
      </w:r>
      <w:r w:rsidR="00BF6062" w:rsidRPr="00510A7C">
        <w:fldChar w:fldCharType="end"/>
      </w:r>
      <w:r w:rsidR="00FF686A" w:rsidRPr="00510A7C">
        <w:t xml:space="preserve">. </w:t>
      </w:r>
    </w:p>
    <w:p w14:paraId="50F0919E" w14:textId="4E2EE5DF" w:rsidR="00174A4E" w:rsidRPr="00510A7C" w:rsidRDefault="00707786" w:rsidP="0068013A">
      <w:pPr>
        <w:pStyle w:val="Textkrper"/>
      </w:pPr>
      <w:r w:rsidRPr="00510A7C">
        <w:t xml:space="preserve">Anders ist dies in Ländern mit nicht ausreichender Wasserverfügbarkeit (z.B. Südeuropa, Israel, </w:t>
      </w:r>
      <w:r w:rsidR="00FF686A" w:rsidRPr="00510A7C">
        <w:t xml:space="preserve">Tunesien, Ägypten, </w:t>
      </w:r>
      <w:r w:rsidRPr="00510A7C">
        <w:t xml:space="preserve">Australien, Japan, USA). Hier werden regional bis zu </w:t>
      </w:r>
      <w:r w:rsidR="00210D25" w:rsidRPr="00510A7C">
        <w:t>70</w:t>
      </w:r>
      <w:r w:rsidRPr="00510A7C">
        <w:t xml:space="preserve">% des </w:t>
      </w:r>
      <w:r w:rsidR="00DA0D7C">
        <w:t>behandelte</w:t>
      </w:r>
      <w:r w:rsidRPr="00510A7C">
        <w:t xml:space="preserve">n Abwassers in der Intensivlandwirtschaft wiederverwendet </w:t>
      </w:r>
      <w:r w:rsidR="00BF6062" w:rsidRPr="00510A7C">
        <w:fldChar w:fldCharType="begin"/>
      </w:r>
      <w:r w:rsidR="007D3DB4">
        <w:instrText xml:space="preserve"> ADDIN EN.CITE &lt;EndNote&gt;&lt;Cite&gt;&lt;Author&gt;Hochstrat&lt;/Author&gt;&lt;Year&gt;2008&lt;/Year&gt;&lt;RecNum&gt;4&lt;/RecNum&gt;&lt;DisplayText&gt;(&lt;style face="smallcaps"&gt;Hochstrat&lt;/style&gt; et al. 2008)&lt;/DisplayText&gt;&lt;record&gt;&lt;rec-number&gt;4&lt;/rec-number&gt;&lt;foreign-keys&gt;&lt;key app="EN" db-id="f9df2dee7xezele0df5xe9x2vexept0pap0d" timestamp="1501678501"&gt;4&lt;/key&gt;&lt;/foreign-keys&gt;&lt;ref-type name="Journal Article"&gt;17&lt;/ref-type&gt;&lt;contributors&gt;&lt;authors&gt;&lt;author&gt;Hochstrat, R.&lt;/author&gt;&lt;author&gt;Wintgens, T.&lt;/author&gt;&lt;author&gt;Melin, T.&lt;/author&gt;&lt;/authors&gt;&lt;/contributors&gt;&lt;titles&gt;&lt;title&gt;Development of integrated water reuse strategies&lt;/title&gt;&lt;secondary-title&gt;Desalination&lt;/secondary-title&gt;&lt;/titles&gt;&lt;periodical&gt;&lt;full-title&gt;Desalination&lt;/full-title&gt;&lt;/periodical&gt;&lt;pages&gt;208-217&lt;/pages&gt;&lt;volume&gt;218&lt;/volume&gt;&lt;keywords&gt;&lt;keyword&gt;Water reuse&lt;/keyword&gt;&lt;keyword&gt;water framework directive&lt;/keyword&gt;&lt;/keywords&gt;&lt;dates&gt;&lt;year&gt;2008&lt;/year&gt;&lt;/dates&gt;&lt;label&gt;OXIMAR&lt;/label&gt;&lt;urls&gt;&lt;/urls&gt;&lt;/record&gt;&lt;/Cite&gt;&lt;/EndNote&gt;</w:instrText>
      </w:r>
      <w:r w:rsidR="00BF6062" w:rsidRPr="00510A7C">
        <w:fldChar w:fldCharType="separate"/>
      </w:r>
      <w:r w:rsidR="006A348D">
        <w:rPr>
          <w:noProof/>
        </w:rPr>
        <w:t>(</w:t>
      </w:r>
      <w:hyperlink w:anchor="_ENREF_34" w:tooltip="Hochstrat, 2008 #4" w:history="1">
        <w:r w:rsidR="000A015D" w:rsidRPr="006A348D">
          <w:rPr>
            <w:smallCaps/>
            <w:noProof/>
          </w:rPr>
          <w:t>Hochstrat</w:t>
        </w:r>
        <w:r w:rsidR="000A015D">
          <w:rPr>
            <w:noProof/>
          </w:rPr>
          <w:t xml:space="preserve"> et al. 2008</w:t>
        </w:r>
      </w:hyperlink>
      <w:r w:rsidR="006A348D">
        <w:rPr>
          <w:noProof/>
        </w:rPr>
        <w:t>)</w:t>
      </w:r>
      <w:r w:rsidR="00BF6062" w:rsidRPr="00510A7C">
        <w:fldChar w:fldCharType="end"/>
      </w:r>
      <w:r w:rsidRPr="00510A7C">
        <w:t xml:space="preserve">. Die Mindestqualitätsanforderungen sind dabei regional unterschiedlich und stark vom jeweiligen Stand der Technik bei der Abwasserbehandlung beeinflusst. </w:t>
      </w:r>
    </w:p>
    <w:p w14:paraId="380F3584" w14:textId="0C51D266" w:rsidR="00174A4E" w:rsidRDefault="000F0F5E" w:rsidP="0068013A">
      <w:pPr>
        <w:pStyle w:val="Textkrper"/>
      </w:pPr>
      <w:r w:rsidRPr="00510A7C">
        <w:t>Eine gezielte k</w:t>
      </w:r>
      <w:r w:rsidR="00247F54" w:rsidRPr="00510A7C">
        <w:t xml:space="preserve">ünstliche Grundwasseranreicherung mit </w:t>
      </w:r>
      <w:r w:rsidR="00DA0D7C">
        <w:t>behandelte</w:t>
      </w:r>
      <w:r w:rsidR="00247F54" w:rsidRPr="00510A7C">
        <w:t xml:space="preserve">m Abwasser wird in Deutschland </w:t>
      </w:r>
      <w:r w:rsidR="00746C07">
        <w:t>nur in geringem Umfang</w:t>
      </w:r>
      <w:r w:rsidR="00746C07" w:rsidRPr="00D84462">
        <w:t xml:space="preserve"> </w:t>
      </w:r>
      <w:r w:rsidR="00247F54" w:rsidRPr="00510A7C">
        <w:t>betrieben</w:t>
      </w:r>
      <w:r w:rsidR="004C3C4F">
        <w:t xml:space="preserve"> </w:t>
      </w:r>
      <w:r w:rsidR="00BF6062">
        <w:fldChar w:fldCharType="begin"/>
      </w:r>
      <w:r w:rsidR="006A348D">
        <w:instrText xml:space="preserve"> ADDIN EN.CITE &lt;EndNote&gt;&lt;Cite&gt;&lt;Author&gt;Schulz&lt;/Author&gt;&lt;Year&gt;2014&lt;/Year&gt;&lt;RecNum&gt;90&lt;/RecNum&gt;&lt;DisplayText&gt;(&lt;style face="smallcaps"&gt;Schulz&lt;/style&gt; 2014)&lt;/DisplayText&gt;&lt;record&gt;&lt;rec-number&gt;90&lt;/rec-number&gt;&lt;foreign-keys&gt;&lt;key app="EN" db-id="ts2erd92nwzsxoe9sr9xt9sldsrew5p0f5r5" timestamp="1512996534"&gt;90&lt;/key&gt;&lt;/foreign-keys&gt;&lt;ref-type name="Report"&gt;27&lt;/ref-type&gt;&lt;contributors&gt;&lt;authors&gt;&lt;author&gt;Schulz, E.&lt;/author&gt;&lt;/authors&gt;&lt;/contributors&gt;&lt;titles&gt;&lt;title&gt;Strategien zur Grundwasseranreicherung, Landwirtschaft im Klimawandel - Forschungsergebnisse zu Anpassungsstrategien der Landwirtschaft in der Metropolregion Hamburg an den Klimawandel&lt;/title&gt;&lt;/titles&gt;&lt;dates&gt;&lt;year&gt;2014&lt;/year&gt;&lt;/dates&gt;&lt;pub-location&gt;Uelzen&lt;/pub-location&gt;&lt;publisher&gt;Landwirtschaftskammer Niedersachsen&lt;/publisher&gt;&lt;urls&gt;&lt;/urls&gt;&lt;/record&gt;&lt;/Cite&gt;&lt;/EndNote&gt;</w:instrText>
      </w:r>
      <w:r w:rsidR="00BF6062">
        <w:fldChar w:fldCharType="separate"/>
      </w:r>
      <w:r w:rsidR="006A348D">
        <w:rPr>
          <w:noProof/>
        </w:rPr>
        <w:t>(</w:t>
      </w:r>
      <w:hyperlink w:anchor="_ENREF_64" w:tooltip="Schulz, 2014 #90" w:history="1">
        <w:r w:rsidR="000A015D" w:rsidRPr="006A348D">
          <w:rPr>
            <w:smallCaps/>
            <w:noProof/>
          </w:rPr>
          <w:t>Schulz</w:t>
        </w:r>
        <w:r w:rsidR="000A015D">
          <w:rPr>
            <w:noProof/>
          </w:rPr>
          <w:t xml:space="preserve"> 2014</w:t>
        </w:r>
      </w:hyperlink>
      <w:r w:rsidR="006A348D">
        <w:rPr>
          <w:noProof/>
        </w:rPr>
        <w:t>)</w:t>
      </w:r>
      <w:r w:rsidR="00BF6062">
        <w:fldChar w:fldCharType="end"/>
      </w:r>
      <w:r w:rsidR="00247F54" w:rsidRPr="00510A7C">
        <w:t xml:space="preserve">. </w:t>
      </w:r>
      <w:r w:rsidRPr="00510A7C">
        <w:t>Europaweit und international nimmt die Zahl der Pilotprojekte und vollmaßstäblichen Anwendung jedoch zu</w:t>
      </w:r>
      <w:r w:rsidR="0030216E" w:rsidRPr="00510A7C">
        <w:t xml:space="preserve"> </w:t>
      </w:r>
      <w:r w:rsidR="00BF6062" w:rsidRPr="00510A7C">
        <w:fldChar w:fldCharType="begin"/>
      </w:r>
      <w:r w:rsidR="007D3DB4">
        <w:instrText xml:space="preserve"> ADDIN EN.CITE &lt;EndNote&gt;&lt;Cite&gt;&lt;Author&gt;Fuhrmann&lt;/Author&gt;&lt;Year&gt;2012&lt;/Year&gt;&lt;RecNum&gt;5&lt;/RecNum&gt;&lt;DisplayText&gt;(&lt;style face="smallcaps"&gt;Fuhrmann&lt;/style&gt; et al. 2012)&lt;/DisplayText&gt;&lt;record&gt;&lt;rec-number&gt;5&lt;/rec-number&gt;&lt;foreign-keys&gt;&lt;key app="EN" db-id="f9df2dee7xezele0df5xe9x2vexept0pap0d" timestamp="1501678501"&gt;5&lt;/key&gt;&lt;/foreign-keys&gt;&lt;ref-type name="Journal Article"&gt;17&lt;/ref-type&gt;&lt;contributors&gt;&lt;authors&gt;&lt;author&gt;Fuhrmann, T.&lt;/author&gt;&lt;author&gt;Scheer, H.&lt;/author&gt;&lt;author&gt;Cornel, P.&lt;/author&gt;&lt;/authors&gt;&lt;/contributors&gt;&lt;titles&gt;&lt;title&gt;Hinweise zur Wasserwiederverwendung - Vielschichtige Fragestellungen angesichts international zunehmender Relevanz&lt;/title&gt;&lt;secondary-title&gt;KA - Korrespondenz Abwasser, Abfall&lt;/secondary-title&gt;&lt;/titles&gt;&lt;periodical&gt;&lt;full-title&gt;KA - Korrespondenz Abwasser, Abfall&lt;/full-title&gt;&lt;/periodical&gt;&lt;pages&gt;52-56&lt;/pages&gt;&lt;volume&gt;59&lt;/volume&gt;&lt;number&gt;1&lt;/number&gt;&lt;keywords&gt;&lt;keyword&gt;Water reclamation&lt;/keyword&gt;&lt;keyword&gt;Water reuse&lt;/keyword&gt;&lt;/keywords&gt;&lt;dates&gt;&lt;year&gt;2012&lt;/year&gt;&lt;/dates&gt;&lt;label&gt;OXIMAR&lt;/label&gt;&lt;urls&gt;&lt;/urls&gt;&lt;/record&gt;&lt;/Cite&gt;&lt;/EndNote&gt;</w:instrText>
      </w:r>
      <w:r w:rsidR="00BF6062" w:rsidRPr="00510A7C">
        <w:fldChar w:fldCharType="separate"/>
      </w:r>
      <w:r w:rsidR="006A348D">
        <w:rPr>
          <w:noProof/>
        </w:rPr>
        <w:t>(</w:t>
      </w:r>
      <w:hyperlink w:anchor="_ENREF_31" w:tooltip="Fuhrmann, 2012 #5" w:history="1">
        <w:r w:rsidR="000A015D" w:rsidRPr="006A348D">
          <w:rPr>
            <w:smallCaps/>
            <w:noProof/>
          </w:rPr>
          <w:t>Fuhrmann</w:t>
        </w:r>
        <w:r w:rsidR="000A015D">
          <w:rPr>
            <w:noProof/>
          </w:rPr>
          <w:t xml:space="preserve"> et al. 2012</w:t>
        </w:r>
      </w:hyperlink>
      <w:r w:rsidR="006A348D">
        <w:rPr>
          <w:noProof/>
        </w:rPr>
        <w:t>)</w:t>
      </w:r>
      <w:r w:rsidR="00BF6062" w:rsidRPr="00510A7C">
        <w:fldChar w:fldCharType="end"/>
      </w:r>
      <w:r w:rsidRPr="00510A7C">
        <w:t xml:space="preserve">. </w:t>
      </w:r>
      <w:r w:rsidR="00A62099">
        <w:t xml:space="preserve">In Deutschland und anderen europäischen Ländern </w:t>
      </w:r>
      <w:r w:rsidR="00A62099" w:rsidRPr="00510A7C">
        <w:t>findet</w:t>
      </w:r>
      <w:r w:rsidR="00A62099">
        <w:t xml:space="preserve"> jedoch, ü</w:t>
      </w:r>
      <w:r w:rsidR="00A62099" w:rsidRPr="00510A7C">
        <w:t xml:space="preserve">ber </w:t>
      </w:r>
      <w:r w:rsidR="00174A4E" w:rsidRPr="00510A7C">
        <w:t xml:space="preserve">die an zahlreichen Standorten praktizierte </w:t>
      </w:r>
      <w:r w:rsidR="00A62099">
        <w:t>Trinkwasserg</w:t>
      </w:r>
      <w:r w:rsidR="00174A4E" w:rsidRPr="00510A7C">
        <w:t xml:space="preserve">ewinnung </w:t>
      </w:r>
      <w:r w:rsidR="00A62099">
        <w:t xml:space="preserve">durch </w:t>
      </w:r>
      <w:r w:rsidR="00174A4E" w:rsidRPr="00510A7C">
        <w:t>Uferfiltration</w:t>
      </w:r>
      <w:r w:rsidR="00A62099">
        <w:t>,</w:t>
      </w:r>
      <w:r w:rsidR="00174A4E" w:rsidRPr="00510A7C">
        <w:t xml:space="preserve"> </w:t>
      </w:r>
      <w:r w:rsidR="00A62099">
        <w:t>auch</w:t>
      </w:r>
      <w:r w:rsidR="00A62099" w:rsidRPr="00510A7C">
        <w:t xml:space="preserve"> </w:t>
      </w:r>
      <w:r w:rsidR="00174A4E" w:rsidRPr="00510A7C">
        <w:t>eine Grundwasseranreicherung aus den Oberflächengewässern statt. Dabei können</w:t>
      </w:r>
      <w:r w:rsidR="00AC4B82" w:rsidRPr="00510A7C">
        <w:t>,</w:t>
      </w:r>
      <w:r w:rsidRPr="00510A7C">
        <w:t xml:space="preserve"> </w:t>
      </w:r>
      <w:r w:rsidR="00AC4B82" w:rsidRPr="00510A7C">
        <w:t>wie bei der direkten künstlichen Grundwasseranreicherung</w:t>
      </w:r>
      <w:r w:rsidR="00174A4E" w:rsidRPr="00510A7C">
        <w:t xml:space="preserve"> auch</w:t>
      </w:r>
      <w:r w:rsidR="00E526AB">
        <w:t>,</w:t>
      </w:r>
      <w:r w:rsidR="00174A4E" w:rsidRPr="00510A7C">
        <w:t xml:space="preserve"> im Oberflächenwasser enthaltene abwasserbürtige Mikroschadstoffe und hygienisch relevante Mikroorganismen in das </w:t>
      </w:r>
      <w:r w:rsidR="00174A4E" w:rsidRPr="00510A7C">
        <w:lastRenderedPageBreak/>
        <w:t xml:space="preserve">Grundwasser eingetragen werden. Während </w:t>
      </w:r>
      <w:r w:rsidR="00A62099">
        <w:t xml:space="preserve">pathogene </w:t>
      </w:r>
      <w:r w:rsidR="00174A4E" w:rsidRPr="00510A7C">
        <w:t xml:space="preserve">Mikroorganismen i.d.R. </w:t>
      </w:r>
      <w:r w:rsidR="00A62099">
        <w:t>während</w:t>
      </w:r>
      <w:r w:rsidR="00A62099" w:rsidRPr="00510A7C">
        <w:t xml:space="preserve"> </w:t>
      </w:r>
      <w:r w:rsidR="00174A4E" w:rsidRPr="00510A7C">
        <w:t xml:space="preserve">der Untergrundpassage </w:t>
      </w:r>
      <w:r w:rsidR="00B94220" w:rsidRPr="00510A7C">
        <w:t xml:space="preserve">bei ausreichend langer Verweilzeit </w:t>
      </w:r>
      <w:r w:rsidR="00174A4E" w:rsidRPr="00510A7C">
        <w:t xml:space="preserve">gut zurückgehalten werden, finden sich abwasserbürtige </w:t>
      </w:r>
      <w:r w:rsidR="00A62099">
        <w:t xml:space="preserve">persistente </w:t>
      </w:r>
      <w:r w:rsidR="00174A4E" w:rsidRPr="00510A7C">
        <w:t xml:space="preserve">organische Mikroschadstoffe wie Arznei- und Pflanzenschutzmittelrückstände und ihre Abbauprodukte auch im Grundwasser </w:t>
      </w:r>
      <w:r w:rsidR="00A62099">
        <w:t xml:space="preserve">wieder </w:t>
      </w:r>
      <w:r w:rsidR="00174A4E" w:rsidRPr="00510A7C">
        <w:t>(</w:t>
      </w:r>
      <w:r w:rsidR="001954B0">
        <w:fldChar w:fldCharType="begin"/>
      </w:r>
      <w:r w:rsidR="001954B0">
        <w:instrText xml:space="preserve"> REF _Ref483815894 \h  \* MERGEFORMAT </w:instrText>
      </w:r>
      <w:r w:rsidR="001954B0">
        <w:fldChar w:fldCharType="separate"/>
      </w:r>
      <w:r w:rsidR="005D57E7" w:rsidRPr="00510A7C">
        <w:t xml:space="preserve">Abbildung </w:t>
      </w:r>
      <w:r w:rsidR="005D57E7">
        <w:t>1</w:t>
      </w:r>
      <w:r w:rsidR="001954B0">
        <w:fldChar w:fldCharType="end"/>
      </w:r>
      <w:r w:rsidR="00174A4E" w:rsidRPr="00510A7C">
        <w:t>)</w:t>
      </w:r>
      <w:r w:rsidR="00210D25" w:rsidRPr="00510A7C">
        <w:t>.</w:t>
      </w:r>
      <w:r w:rsidR="00FF686A" w:rsidRPr="00510A7C">
        <w:t xml:space="preserve"> </w:t>
      </w:r>
    </w:p>
    <w:p w14:paraId="3A84CEA3" w14:textId="77777777" w:rsidR="00E23677" w:rsidRPr="00510A7C" w:rsidRDefault="00E23677" w:rsidP="0068013A">
      <w:pPr>
        <w:pStyle w:val="Textkrp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6280"/>
      </w:tblGrid>
      <w:tr w:rsidR="00510A7C" w:rsidRPr="00510A7C" w14:paraId="4614FB05" w14:textId="77777777" w:rsidTr="00BC16B3">
        <w:tc>
          <w:tcPr>
            <w:tcW w:w="4763" w:type="dxa"/>
          </w:tcPr>
          <w:p w14:paraId="13F81A36" w14:textId="77777777" w:rsidR="00210D25" w:rsidRPr="00510A7C" w:rsidRDefault="00E23677" w:rsidP="0068013A">
            <w:pPr>
              <w:pStyle w:val="Textkrper"/>
            </w:pPr>
            <w:r w:rsidRPr="00E23677">
              <w:rPr>
                <w:noProof/>
                <w:lang w:eastAsia="de-DE"/>
              </w:rPr>
              <w:drawing>
                <wp:inline distT="0" distB="0" distL="0" distR="0" wp14:anchorId="1978202B" wp14:editId="3076BFB4">
                  <wp:extent cx="1796118" cy="2852051"/>
                  <wp:effectExtent l="19050" t="19050" r="13632" b="24499"/>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1793940" cy="2848592"/>
                          </a:xfrm>
                          <a:prstGeom prst="rect">
                            <a:avLst/>
                          </a:prstGeom>
                          <a:noFill/>
                          <a:ln w="9525">
                            <a:solidFill>
                              <a:schemeClr val="tx1"/>
                            </a:solidFill>
                            <a:miter lim="800000"/>
                            <a:headEnd/>
                            <a:tailEnd/>
                          </a:ln>
                        </pic:spPr>
                      </pic:pic>
                    </a:graphicData>
                  </a:graphic>
                </wp:inline>
              </w:drawing>
            </w:r>
          </w:p>
        </w:tc>
        <w:tc>
          <w:tcPr>
            <w:tcW w:w="4734" w:type="dxa"/>
          </w:tcPr>
          <w:p w14:paraId="301238AC" w14:textId="77777777" w:rsidR="00210D25" w:rsidRPr="00510A7C" w:rsidRDefault="0067087F" w:rsidP="0068013A">
            <w:pPr>
              <w:pStyle w:val="Textkrper"/>
            </w:pPr>
            <w:r>
              <w:rPr>
                <w:noProof/>
                <w:lang w:eastAsia="de-DE"/>
              </w:rPr>
              <w:drawing>
                <wp:inline distT="0" distB="0" distL="0" distR="0" wp14:anchorId="56A52B10" wp14:editId="1971FA61">
                  <wp:extent cx="3947172" cy="2853804"/>
                  <wp:effectExtent l="19050" t="19050" r="15228" b="22746"/>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54"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59461" cy="2862689"/>
                          </a:xfrm>
                          <a:prstGeom prst="rect">
                            <a:avLst/>
                          </a:prstGeom>
                          <a:noFill/>
                          <a:ln>
                            <a:solidFill>
                              <a:schemeClr val="tx1"/>
                            </a:solidFill>
                          </a:ln>
                          <a:extLst/>
                        </pic:spPr>
                      </pic:pic>
                    </a:graphicData>
                  </a:graphic>
                </wp:inline>
              </w:drawing>
            </w:r>
          </w:p>
        </w:tc>
      </w:tr>
    </w:tbl>
    <w:p w14:paraId="2DEED52B" w14:textId="4385519C" w:rsidR="00AC4B82" w:rsidRPr="00510A7C" w:rsidRDefault="00AC4B82" w:rsidP="00AC4B82">
      <w:pPr>
        <w:pStyle w:val="Beschriftung"/>
      </w:pPr>
      <w:bookmarkStart w:id="91" w:name="_Ref483815894"/>
      <w:bookmarkStart w:id="92" w:name="_Toc519846301"/>
      <w:r w:rsidRPr="00510A7C">
        <w:t xml:space="preserve">Abbildung </w:t>
      </w:r>
      <w:r w:rsidR="00BF6062">
        <w:fldChar w:fldCharType="begin"/>
      </w:r>
      <w:r w:rsidR="00F157B3">
        <w:instrText xml:space="preserve"> SEQ Abbildung \* ARABIC </w:instrText>
      </w:r>
      <w:r w:rsidR="00BF6062">
        <w:fldChar w:fldCharType="separate"/>
      </w:r>
      <w:r w:rsidR="005D57E7">
        <w:rPr>
          <w:noProof/>
        </w:rPr>
        <w:t>1</w:t>
      </w:r>
      <w:r w:rsidR="00BF6062">
        <w:rPr>
          <w:noProof/>
        </w:rPr>
        <w:fldChar w:fldCharType="end"/>
      </w:r>
      <w:bookmarkEnd w:id="91"/>
      <w:r w:rsidRPr="00510A7C">
        <w:t xml:space="preserve">: </w:t>
      </w:r>
      <w:r w:rsidR="00942CC3">
        <w:tab/>
      </w:r>
      <w:r w:rsidR="00C37476">
        <w:t>Absterben</w:t>
      </w:r>
      <w:r w:rsidR="00C37476" w:rsidRPr="00510A7C">
        <w:t xml:space="preserve"> </w:t>
      </w:r>
      <w:r w:rsidRPr="00510A7C">
        <w:t xml:space="preserve">von </w:t>
      </w:r>
      <w:r w:rsidR="00E23677">
        <w:t>links</w:t>
      </w:r>
      <w:r w:rsidRPr="00510A7C">
        <w:t xml:space="preserve">) </w:t>
      </w:r>
      <w:r w:rsidR="00EC22C1">
        <w:t xml:space="preserve">Konzentration der </w:t>
      </w:r>
      <w:r w:rsidRPr="00510A7C">
        <w:t>Mikroorganismen</w:t>
      </w:r>
      <w:r w:rsidR="006F1B15">
        <w:t xml:space="preserve"> </w:t>
      </w:r>
      <w:r w:rsidR="00C37476">
        <w:t>in Abhängigkeit der Aufenthaltszeit in einen aeroben Grundwasserleiter</w:t>
      </w:r>
      <w:r w:rsidR="0099085F">
        <w:t xml:space="preserve"> </w:t>
      </w:r>
      <w:r w:rsidR="00BF6062">
        <w:fldChar w:fldCharType="begin"/>
      </w:r>
      <w:r w:rsidR="006A348D">
        <w:instrText xml:space="preserve"> ADDIN EN.CITE &lt;EndNote&gt;&lt;Cite&gt;&lt;Author&gt;NRMMC-EPHC-NHMRC&lt;/Author&gt;&lt;Year&gt;2008&lt;/Year&gt;&lt;RecNum&gt;8679&lt;/RecNum&gt;&lt;DisplayText&gt;(&lt;style face="smallcaps"&gt;NRMMC-EPHC-NHMRC&lt;/style&gt; 2008)&lt;/DisplayText&gt;&lt;record&gt;&lt;rec-number&gt;8679&lt;/rec-number&gt;&lt;foreign-keys&gt;&lt;key app="EN" db-id="x2sf5ef0b2p5aketfthp0s0vzdeds2spvx0x" timestamp="1496069900"&gt;8679&lt;/key&gt;&lt;/foreign-keys&gt;&lt;ref-type name="Legal Rule or Regulation"&gt;50&lt;/ref-type&gt;&lt;contributors&gt;&lt;authors&gt;&lt;author&gt;NRMMC-EPHC-NHMRC,&lt;/author&gt;&lt;/authors&gt;&lt;/contributors&gt;&lt;titles&gt;&lt;title&gt;Australian Guidelines for Water Recycling: Managing Health and Environmental Risks (Phase 2-1) - Augmentation of Drinking Water Supplies&lt;/title&gt;&lt;/titles&gt;&lt;dates&gt;&lt;year&gt;2008&lt;/year&gt;&lt;/dates&gt;&lt;publisher&gt;Natural Resource Management Ministerial Council, Environment Protection and Heritage Council, National Health and Medical Research Council&lt;/publisher&gt;&lt;urls&gt;&lt;/urls&gt;&lt;/record&gt;&lt;/Cite&gt;&lt;/EndNote&gt;</w:instrText>
      </w:r>
      <w:r w:rsidR="00BF6062">
        <w:fldChar w:fldCharType="separate"/>
      </w:r>
      <w:r w:rsidR="006A348D">
        <w:rPr>
          <w:noProof/>
        </w:rPr>
        <w:t>(</w:t>
      </w:r>
      <w:hyperlink w:anchor="_ENREF_53" w:tooltip="NRMMC-EPHC-NHMRC, 2008 #8679" w:history="1">
        <w:r w:rsidR="000A015D" w:rsidRPr="006A348D">
          <w:rPr>
            <w:smallCaps/>
            <w:noProof/>
          </w:rPr>
          <w:t>NRMMC-EPHC-NHMRC</w:t>
        </w:r>
        <w:r w:rsidR="000A015D">
          <w:rPr>
            <w:noProof/>
          </w:rPr>
          <w:t xml:space="preserve"> 2008</w:t>
        </w:r>
      </w:hyperlink>
      <w:r w:rsidR="006A348D">
        <w:rPr>
          <w:noProof/>
        </w:rPr>
        <w:t>)</w:t>
      </w:r>
      <w:r w:rsidR="00BF6062">
        <w:fldChar w:fldCharType="end"/>
      </w:r>
      <w:r w:rsidRPr="00510A7C">
        <w:t xml:space="preserve"> und </w:t>
      </w:r>
      <w:r w:rsidR="00E23677">
        <w:t>rechts</w:t>
      </w:r>
      <w:r w:rsidRPr="00510A7C">
        <w:t>) abwasserbürtigen Mikroschadstoffen</w:t>
      </w:r>
      <w:r w:rsidR="006F1B15">
        <w:t xml:space="preserve"> (als Konzentration) </w:t>
      </w:r>
      <w:r w:rsidRPr="00510A7C">
        <w:t xml:space="preserve">in der Untergrundpassage; </w:t>
      </w:r>
      <w:r w:rsidR="006F1B15">
        <w:br/>
      </w:r>
      <w:r w:rsidRPr="00510A7C">
        <w:t xml:space="preserve">Datengrundlage </w:t>
      </w:r>
      <w:r w:rsidR="00C37476">
        <w:t>(</w:t>
      </w:r>
      <w:r w:rsidRPr="00510A7C">
        <w:t>Literaturauswertung im Rahmen des Projektes NASRI</w:t>
      </w:r>
      <w:r w:rsidR="00EF7C79" w:rsidRPr="00510A7C">
        <w:t xml:space="preserve">, KWB 2006, </w:t>
      </w:r>
      <w:r w:rsidR="00BF6062" w:rsidRPr="00510A7C">
        <w:fldChar w:fldCharType="begin">
          <w:fldData xml:space="preserve">PEVuZE5vdGU+PENpdGUgQXV0aG9yWWVhcj0iMSI+PEF1dGhvcj5SZWRkZXJzZW48L0F1dGhvcj48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==
</w:fldData>
        </w:fldChar>
      </w:r>
      <w:r w:rsidR="007D3DB4">
        <w:instrText xml:space="preserve"> ADDIN EN.CITE </w:instrText>
      </w:r>
      <w:r w:rsidR="007D3DB4">
        <w:fldChar w:fldCharType="begin">
          <w:fldData xml:space="preserve">PEVuZE5vdGU+PENpdGUgQXV0aG9yWWVhcj0iMSI+PEF1dGhvcj5SZWRkZXJzZW48L0F1dGhvcj48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==
</w:fldData>
        </w:fldChar>
      </w:r>
      <w:r w:rsidR="007D3DB4">
        <w:instrText xml:space="preserve"> ADDIN EN.CITE.DATA </w:instrText>
      </w:r>
      <w:r w:rsidR="007D3DB4">
        <w:fldChar w:fldCharType="end"/>
      </w:r>
      <w:r w:rsidR="00BF6062" w:rsidRPr="00510A7C">
        <w:fldChar w:fldCharType="separate"/>
      </w:r>
      <w:hyperlink w:anchor="_ENREF_59" w:tooltip="Reddersen, 2004 #6" w:history="1">
        <w:r w:rsidR="000A015D">
          <w:rPr>
            <w:noProof/>
          </w:rPr>
          <w:t xml:space="preserve">nach </w:t>
        </w:r>
        <w:r w:rsidR="000A015D" w:rsidRPr="006A348D">
          <w:rPr>
            <w:smallCaps/>
            <w:noProof/>
          </w:rPr>
          <w:t>Reddersen</w:t>
        </w:r>
        <w:r w:rsidR="000A015D">
          <w:rPr>
            <w:noProof/>
          </w:rPr>
          <w:t xml:space="preserve"> (2004)</w:t>
        </w:r>
      </w:hyperlink>
      <w:r w:rsidR="006A348D">
        <w:rPr>
          <w:noProof/>
        </w:rPr>
        <w:t xml:space="preserve">, </w:t>
      </w:r>
      <w:hyperlink w:anchor="_ENREF_63" w:tooltip="Schittko, 2004 #7" w:history="1">
        <w:r w:rsidR="000A015D" w:rsidRPr="006A348D">
          <w:rPr>
            <w:smallCaps/>
            <w:noProof/>
          </w:rPr>
          <w:t>Schittko</w:t>
        </w:r>
        <w:r w:rsidR="000A015D">
          <w:rPr>
            <w:noProof/>
          </w:rPr>
          <w:t xml:space="preserve"> et al. (2004)</w:t>
        </w:r>
      </w:hyperlink>
      <w:r w:rsidR="006A348D">
        <w:rPr>
          <w:noProof/>
        </w:rPr>
        <w:t xml:space="preserve">, </w:t>
      </w:r>
      <w:bookmarkEnd w:id="92"/>
      <w:r w:rsidR="000A015D">
        <w:rPr>
          <w:noProof/>
        </w:rPr>
        <w:fldChar w:fldCharType="begin"/>
      </w:r>
      <w:r w:rsidR="000A015D">
        <w:rPr>
          <w:noProof/>
        </w:rPr>
        <w:instrText xml:space="preserve"> HYPERLINK \l "_ENREF_92" \o "Zühlke, 2004 #8" </w:instrText>
      </w:r>
      <w:r w:rsidR="000A015D">
        <w:rPr>
          <w:noProof/>
        </w:rPr>
        <w:fldChar w:fldCharType="separate"/>
      </w:r>
      <w:r w:rsidR="000A015D" w:rsidRPr="006A348D">
        <w:rPr>
          <w:smallCaps/>
          <w:noProof/>
        </w:rPr>
        <w:t>Zühlke</w:t>
      </w:r>
      <w:r w:rsidR="000A015D">
        <w:rPr>
          <w:noProof/>
        </w:rPr>
        <w:t xml:space="preserve"> (2004)</w:t>
      </w:r>
      <w:r w:rsidR="000A015D">
        <w:rPr>
          <w:noProof/>
        </w:rPr>
        <w:fldChar w:fldCharType="end"/>
      </w:r>
      <w:r w:rsidR="00BF6062" w:rsidRPr="00510A7C">
        <w:fldChar w:fldCharType="end"/>
      </w:r>
    </w:p>
    <w:p w14:paraId="3E74B11B" w14:textId="77777777" w:rsidR="006E03B9" w:rsidRPr="00510A7C" w:rsidRDefault="006E03B9" w:rsidP="0068013A">
      <w:pPr>
        <w:pStyle w:val="Textkrper"/>
      </w:pPr>
    </w:p>
    <w:p w14:paraId="1DBB3486" w14:textId="77777777" w:rsidR="0067018E" w:rsidRPr="00510A7C" w:rsidRDefault="00D60632" w:rsidP="0068013A">
      <w:pPr>
        <w:pStyle w:val="Textkrper"/>
      </w:pPr>
      <w:r w:rsidRPr="00510A7C">
        <w:t xml:space="preserve">Die Grundwasseranreicherung über Uferfiltration ist </w:t>
      </w:r>
      <w:r w:rsidR="00A62099">
        <w:t xml:space="preserve">weder </w:t>
      </w:r>
      <w:r w:rsidRPr="00510A7C">
        <w:t xml:space="preserve">Gegenstand </w:t>
      </w:r>
      <w:r w:rsidR="00A62099">
        <w:t xml:space="preserve">des </w:t>
      </w:r>
      <w:r w:rsidR="00E526AB">
        <w:t>JRC-</w:t>
      </w:r>
      <w:r w:rsidR="00A62099">
        <w:t xml:space="preserve">Berichtes noch </w:t>
      </w:r>
      <w:r w:rsidRPr="00510A7C">
        <w:t xml:space="preserve">der vorliegenden Studie. Die Vielzahl an Forschungsergebnissen zum Abbauverhalten von Mikroorganismen und organischen Mikroschadstoffen sind jedoch übertragbar auf den Kontext landwirtschaftliche Bewässerung und/oder Grundwasseranreicherung. Beides wird nachfolgend in Bezug zum Boden-, Grundwasser- und Trinkwasserschutz gesetzt. </w:t>
      </w:r>
    </w:p>
    <w:p w14:paraId="31DAB8BF" w14:textId="77777777" w:rsidR="00240C0C" w:rsidRPr="00510A7C" w:rsidRDefault="00240C0C" w:rsidP="00240C0C">
      <w:pPr>
        <w:pStyle w:val="berschrift1"/>
      </w:pPr>
      <w:r w:rsidRPr="00510A7C">
        <w:lastRenderedPageBreak/>
        <w:br/>
      </w:r>
      <w:bookmarkStart w:id="93" w:name="_Toc493591227"/>
      <w:bookmarkStart w:id="94" w:name="_Toc495409979"/>
      <w:r w:rsidR="0067018E" w:rsidRPr="00510A7C">
        <w:t>Zusammenfassung</w:t>
      </w:r>
      <w:r w:rsidRPr="00510A7C">
        <w:t xml:space="preserve"> des JRC-Entwurfs</w:t>
      </w:r>
      <w:bookmarkEnd w:id="93"/>
      <w:bookmarkEnd w:id="94"/>
    </w:p>
    <w:p w14:paraId="2EEE367A" w14:textId="35F4DDD1" w:rsidR="00240C0C" w:rsidRPr="00510A7C" w:rsidRDefault="00240C0C" w:rsidP="0068013A">
      <w:pPr>
        <w:pStyle w:val="Textkrper"/>
      </w:pPr>
      <w:r w:rsidRPr="00510A7C">
        <w:t xml:space="preserve">Die </w:t>
      </w:r>
      <w:r w:rsidR="001E500C">
        <w:t xml:space="preserve">folgenden </w:t>
      </w:r>
      <w:r w:rsidRPr="00510A7C">
        <w:t xml:space="preserve">Ausführungen beziehen sich </w:t>
      </w:r>
      <w:r w:rsidR="00B80D14">
        <w:t xml:space="preserve">hauptsächlich </w:t>
      </w:r>
      <w:r w:rsidRPr="00510A7C">
        <w:t xml:space="preserve">auf den </w:t>
      </w:r>
      <w:r w:rsidR="000373D3" w:rsidRPr="00510A7C">
        <w:t xml:space="preserve">Berichtsentwurf </w:t>
      </w:r>
      <w:r w:rsidRPr="00510A7C">
        <w:t>V</w:t>
      </w:r>
      <w:r w:rsidR="00882699">
        <w:t xml:space="preserve">ersion </w:t>
      </w:r>
      <w:r w:rsidRPr="00510A7C">
        <w:t xml:space="preserve">3.2 vom Dezember 2016 </w:t>
      </w:r>
      <w:r w:rsidR="00BF6062">
        <w:fldChar w:fldCharType="begin"/>
      </w:r>
      <w:r w:rsidR="006A348D">
        <w:instrText xml:space="preserve"> ADDIN EN.CITE &lt;EndNote&gt;&lt;Cite&gt;&lt;Author&gt;JRC&lt;/Author&gt;&lt;Year&gt;2017&lt;/Year&gt;&lt;RecNum&gt;109&lt;/RecNum&gt;&lt;DisplayText&gt;(&lt;style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BF6062">
        <w:fldChar w:fldCharType="separate"/>
      </w:r>
      <w:r w:rsidR="006A348D">
        <w:rPr>
          <w:noProof/>
        </w:rPr>
        <w:t>(</w:t>
      </w:r>
      <w:hyperlink w:anchor="_ENREF_39" w:tooltip="JRC, 2017 #109" w:history="1">
        <w:r w:rsidR="000A015D" w:rsidRPr="006A348D">
          <w:rPr>
            <w:smallCaps/>
            <w:noProof/>
          </w:rPr>
          <w:t>JRC</w:t>
        </w:r>
        <w:r w:rsidR="000A015D">
          <w:rPr>
            <w:noProof/>
          </w:rPr>
          <w:t xml:space="preserve"> 2017a</w:t>
        </w:r>
      </w:hyperlink>
      <w:r w:rsidR="006A348D">
        <w:rPr>
          <w:noProof/>
        </w:rPr>
        <w:t>)</w:t>
      </w:r>
      <w:r w:rsidR="00BF6062">
        <w:fldChar w:fldCharType="end"/>
      </w:r>
      <w:r w:rsidRPr="00510A7C">
        <w:t xml:space="preserve">. </w:t>
      </w:r>
      <w:r w:rsidR="005049EB">
        <w:t>Im</w:t>
      </w:r>
      <w:r w:rsidR="00B80D14">
        <w:t xml:space="preserve"> Folgenden </w:t>
      </w:r>
      <w:r w:rsidR="005049EB">
        <w:t xml:space="preserve">werden Verweise die sich auf andere Berichtsversionen beziehen </w:t>
      </w:r>
      <w:r w:rsidR="00B80D14">
        <w:t>explizit genannt.</w:t>
      </w:r>
      <w:r w:rsidR="0099085F">
        <w:t xml:space="preserve"> </w:t>
      </w:r>
    </w:p>
    <w:p w14:paraId="03ACBDEA" w14:textId="77777777" w:rsidR="002A63FD" w:rsidRPr="00510A7C" w:rsidRDefault="002A63FD" w:rsidP="00B35891">
      <w:pPr>
        <w:pStyle w:val="berschrift2"/>
      </w:pPr>
      <w:bookmarkStart w:id="95" w:name="_Toc493591228"/>
      <w:bookmarkStart w:id="96" w:name="_Toc495409980"/>
      <w:r w:rsidRPr="00510A7C">
        <w:t>Hintergrund und Ziele</w:t>
      </w:r>
      <w:bookmarkEnd w:id="95"/>
      <w:bookmarkEnd w:id="96"/>
    </w:p>
    <w:p w14:paraId="14FE7A73" w14:textId="2EB4FE2B" w:rsidR="00240C0C" w:rsidRPr="00510A7C" w:rsidRDefault="00A36F1D" w:rsidP="0068013A">
      <w:pPr>
        <w:pStyle w:val="Textkrper"/>
      </w:pPr>
      <w:r w:rsidRPr="00510A7C">
        <w:t>Das</w:t>
      </w:r>
      <w:r w:rsidR="002B6642">
        <w:t xml:space="preserve"> JRC</w:t>
      </w:r>
      <w:r w:rsidRPr="00510A7C">
        <w:t xml:space="preserve"> adressiert mit dem vorliegenden </w:t>
      </w:r>
      <w:r w:rsidR="009302DE" w:rsidRPr="00510A7C">
        <w:t>Bericht</w:t>
      </w:r>
      <w:r w:rsidR="00E526AB">
        <w:t>sentwurf</w:t>
      </w:r>
      <w:r w:rsidR="009302DE" w:rsidRPr="00510A7C">
        <w:t xml:space="preserve"> </w:t>
      </w:r>
      <w:r w:rsidR="00BF6062">
        <w:fldChar w:fldCharType="begin"/>
      </w:r>
      <w:r w:rsidR="006A348D">
        <w:instrText xml:space="preserve"> ADDIN EN.CITE &lt;EndNote&gt;&lt;Cite&gt;&lt;Author&gt;JRC&lt;/Author&gt;&lt;Year&gt;2017&lt;/Year&gt;&lt;RecNum&gt;109&lt;/RecNum&gt;&lt;DisplayText&gt;(&lt;style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BF6062">
        <w:fldChar w:fldCharType="separate"/>
      </w:r>
      <w:r w:rsidR="006A348D">
        <w:rPr>
          <w:noProof/>
        </w:rPr>
        <w:t>(</w:t>
      </w:r>
      <w:hyperlink w:anchor="_ENREF_39" w:tooltip="JRC, 2017 #109" w:history="1">
        <w:r w:rsidR="000A015D" w:rsidRPr="006A348D">
          <w:rPr>
            <w:smallCaps/>
            <w:noProof/>
          </w:rPr>
          <w:t>JRC</w:t>
        </w:r>
        <w:r w:rsidR="000A015D">
          <w:rPr>
            <w:noProof/>
          </w:rPr>
          <w:t xml:space="preserve"> 2017a</w:t>
        </w:r>
      </w:hyperlink>
      <w:r w:rsidR="006A348D">
        <w:rPr>
          <w:noProof/>
        </w:rPr>
        <w:t>)</w:t>
      </w:r>
      <w:r w:rsidR="00BF6062">
        <w:fldChar w:fldCharType="end"/>
      </w:r>
      <w:r w:rsidRPr="00510A7C">
        <w:t xml:space="preserve"> </w:t>
      </w:r>
      <w:r w:rsidR="005F40DE" w:rsidRPr="00510A7C">
        <w:t xml:space="preserve">den von der EU-Kommission identifizierten Bedarf, die </w:t>
      </w:r>
      <w:r w:rsidR="00E526AB">
        <w:t>W</w:t>
      </w:r>
      <w:r w:rsidR="00E526AB" w:rsidRPr="00510A7C">
        <w:t>iederverwendung</w:t>
      </w:r>
      <w:r w:rsidR="00E526AB">
        <w:t xml:space="preserve"> von</w:t>
      </w:r>
      <w:r w:rsidR="00E526AB" w:rsidRPr="00510A7C">
        <w:t xml:space="preserve"> </w:t>
      </w:r>
      <w:r w:rsidR="00DA0D7C">
        <w:t>behandelte</w:t>
      </w:r>
      <w:r w:rsidR="005F40DE" w:rsidRPr="00510A7C">
        <w:t xml:space="preserve">n Abwassers innerhalb der EU voranzutreiben, um den Nutzungsdruck auf die Frischwasserressourcen zu vermindern. In diesem Zusammenhang sollen Mindestqualitätsanforderungen zur Wasserwiederverwendung für die landwirtschaftliche Bewässerung und die Grundwasseranreicherung EU-weit geregelt werden. Die Harmonisierung der Mindestqualitätsanforderungen wird insbesondere als Instrument für </w:t>
      </w:r>
      <w:r w:rsidR="00B03719" w:rsidRPr="00510A7C">
        <w:t xml:space="preserve">den Abbau von Barrieren bei der Implementierung </w:t>
      </w:r>
      <w:r w:rsidR="0067018E" w:rsidRPr="00510A7C">
        <w:t>der Wasserwiederver</w:t>
      </w:r>
      <w:r w:rsidR="00AE5EFF">
        <w:softHyphen/>
      </w:r>
      <w:r w:rsidR="0067018E" w:rsidRPr="00510A7C">
        <w:t xml:space="preserve">wendung </w:t>
      </w:r>
      <w:r w:rsidR="00B03719" w:rsidRPr="00510A7C">
        <w:t xml:space="preserve">und </w:t>
      </w:r>
      <w:r w:rsidR="005F40DE" w:rsidRPr="00510A7C">
        <w:t xml:space="preserve">einen verbesserten Marktzugang für mit </w:t>
      </w:r>
      <w:r w:rsidR="00DA0D7C">
        <w:t>behandelte</w:t>
      </w:r>
      <w:r w:rsidR="005F40DE" w:rsidRPr="00510A7C">
        <w:t>m Abwasser bewässerte Produkte</w:t>
      </w:r>
      <w:r w:rsidR="00E95C0F" w:rsidRPr="00510A7C">
        <w:t xml:space="preserve"> betrachtet und ergänzt die </w:t>
      </w:r>
      <w:r w:rsidR="00CC75E0">
        <w:t>WRRL</w:t>
      </w:r>
      <w:r w:rsidR="0067018E" w:rsidRPr="00510A7C">
        <w:t xml:space="preserve"> </w:t>
      </w:r>
      <w:r w:rsidR="00E95C0F" w:rsidRPr="00510A7C">
        <w:t xml:space="preserve">sowie die </w:t>
      </w:r>
      <w:r w:rsidR="00CC75E0">
        <w:t>AbwRL</w:t>
      </w:r>
      <w:r w:rsidR="00E95C0F" w:rsidRPr="00510A7C">
        <w:t xml:space="preserve">. </w:t>
      </w:r>
    </w:p>
    <w:p w14:paraId="01AC4959" w14:textId="0F2764F4" w:rsidR="00270A09" w:rsidRPr="00510A7C" w:rsidRDefault="00E95C0F" w:rsidP="0068013A">
      <w:pPr>
        <w:pStyle w:val="Textkrper"/>
      </w:pPr>
      <w:r w:rsidRPr="00510A7C">
        <w:t>Wasserwiederverwendung wird als eine mögliche Maßnahme im Kontext des Managements von Wasserknappheit und Dürre genannt. Dabei wird spezifisch darauf verw</w:t>
      </w:r>
      <w:r w:rsidR="006F1157">
        <w:t>ie</w:t>
      </w:r>
      <w:r w:rsidRPr="00510A7C">
        <w:t xml:space="preserve">sen, dass das Erschließen alternativer Quellen, wozu die Wiederverwendung für landwirtschaftliche oder industrielle Zwecke zählt, erst nach Ausschöpfen der höher gewichteten Optionen (Wasser sparen, Effizienz erhöhen, Einflussnahme über Wasserpreisgestaltung, Priorisierung der Nutzung) empfohlen wird </w:t>
      </w:r>
      <w:r w:rsidR="00BF6062" w:rsidRPr="00510A7C">
        <w:fldChar w:fldCharType="begin"/>
      </w:r>
      <w:r w:rsidR="007D3DB4">
        <w:instrText xml:space="preserve"> ADDIN EN.CITE &lt;EndNote&gt;&lt;Cite&gt;&lt;Author&gt;EC&lt;/Author&gt;&lt;Year&gt;2007&lt;/Year&gt;&lt;RecNum&gt;11&lt;/RecNum&gt;&lt;DisplayText&gt;(&lt;style face="smallcaps"&gt;EC&lt;/style&gt; 2007b)&lt;/DisplayText&gt;&lt;record&gt;&lt;rec-number&gt;11&lt;/rec-number&gt;&lt;foreign-keys&gt;&lt;key app="EN" db-id="f9df2dee7xezele0df5xe9x2vexept0pap0d" timestamp="1501678503"&gt;11&lt;/key&gt;&lt;/foreign-keys&gt;&lt;ref-type name="Government Document"&gt;46&lt;/ref-type&gt;&lt;contributors&gt;&lt;authors&gt;&lt;author&gt;EC,&lt;/author&gt;&lt;/authors&gt;&lt;/contributors&gt;&lt;titles&gt;&lt;title&gt;Communication from the Commission to the European Parliament and the Council - Addressing the challenges of water scarcity and droughts in the European Union&lt;/title&gt;&lt;/titles&gt;&lt;pages&gt;14&lt;/pages&gt;&lt;dates&gt;&lt;year&gt;2007&lt;/year&gt;&lt;/dates&gt;&lt;isbn&gt;COM(2007) 414&lt;/isbn&gt;&lt;label&gt;Wasserwiederverwendung&lt;/label&gt;&lt;urls&gt;&lt;related-urls&gt;&lt;url&gt;http://eur-lex.europa.eu/LexUriServ/LexUriServ.do?uri=COM:2007:0414:FIN:en:PDF&lt;/url&gt;&lt;/related-urls&gt;&lt;/urls&gt;&lt;/record&gt;&lt;/Cite&gt;&lt;/EndNote&gt;</w:instrText>
      </w:r>
      <w:r w:rsidR="00BF6062" w:rsidRPr="00510A7C">
        <w:fldChar w:fldCharType="separate"/>
      </w:r>
      <w:r w:rsidR="006A348D">
        <w:rPr>
          <w:noProof/>
        </w:rPr>
        <w:t>(</w:t>
      </w:r>
      <w:hyperlink w:anchor="_ENREF_23" w:tooltip="EC, 2007 #11" w:history="1">
        <w:r w:rsidR="000A015D" w:rsidRPr="006A348D">
          <w:rPr>
            <w:smallCaps/>
            <w:noProof/>
          </w:rPr>
          <w:t>EC</w:t>
        </w:r>
        <w:r w:rsidR="000A015D">
          <w:rPr>
            <w:noProof/>
          </w:rPr>
          <w:t xml:space="preserve"> 2007b</w:t>
        </w:r>
      </w:hyperlink>
      <w:r w:rsidR="006A348D">
        <w:rPr>
          <w:noProof/>
        </w:rPr>
        <w:t>)</w:t>
      </w:r>
      <w:r w:rsidR="00BF6062" w:rsidRPr="00510A7C">
        <w:fldChar w:fldCharType="end"/>
      </w:r>
      <w:r w:rsidRPr="00510A7C">
        <w:t xml:space="preserve">. </w:t>
      </w:r>
      <w:r w:rsidR="00270A09" w:rsidRPr="00510A7C">
        <w:t xml:space="preserve">Auch der Blueprint zur Sicherung der europäischen Wasserressourcen </w:t>
      </w:r>
      <w:r w:rsidR="00BF6062" w:rsidRPr="00510A7C">
        <w:fldChar w:fldCharType="begin"/>
      </w:r>
      <w:r w:rsidR="007D3DB4">
        <w:instrText xml:space="preserve"> ADDIN EN.CITE &lt;EndNote&gt;&lt;Cite&gt;&lt;Author&gt;EC&lt;/Author&gt;&lt;Year&gt;2012&lt;/Year&gt;&lt;RecNum&gt;12&lt;/RecNum&gt;&lt;DisplayText&gt;(&lt;style face="smallcaps"&gt;EC&lt;/style&gt; 2012)&lt;/DisplayText&gt;&lt;record&gt;&lt;rec-number&gt;12&lt;/rec-number&gt;&lt;foreign-keys&gt;&lt;key app="EN" db-id="f9df2dee7xezele0df5xe9x2vexept0pap0d" timestamp="1501678504"&gt;12&lt;/key&gt;&lt;/foreign-keys&gt;&lt;ref-type name="Government Document"&gt;46&lt;/ref-type&gt;&lt;contributors&gt;&lt;authors&gt;&lt;author&gt;EC,&lt;/author&gt;&lt;/authors&gt;&lt;/contributors&gt;&lt;titles&gt;&lt;title&gt;Mitteilung der Kommission an das Europäische Parlament, den Rat, den Europäischen Wirtschafts- und Sozialausschuss und den Ausschuss der Regionen - EIn Blueprint für den Schutz der europäischen Wasserressourcen&lt;/title&gt;&lt;/titles&gt;&lt;pages&gt;28&lt;/pages&gt;&lt;dates&gt;&lt;year&gt;2012&lt;/year&gt;&lt;/dates&gt;&lt;isbn&gt;COM(20012) 673&lt;/isbn&gt;&lt;label&gt;Wasserwiederverwendung&lt;/label&gt;&lt;urls&gt;&lt;related-urls&gt;&lt;url&gt;http://eur-lex.europa.eu/LexUriServ/LexUriServ.do?uri=COM:2012:0673:FIN:DE:PDF&lt;/url&gt;&lt;/related-urls&gt;&lt;/urls&gt;&lt;/record&gt;&lt;/Cite&gt;&lt;/EndNote&gt;</w:instrText>
      </w:r>
      <w:r w:rsidR="00BF6062" w:rsidRPr="00510A7C">
        <w:fldChar w:fldCharType="separate"/>
      </w:r>
      <w:r w:rsidR="006A348D">
        <w:rPr>
          <w:noProof/>
        </w:rPr>
        <w:t>(</w:t>
      </w:r>
      <w:hyperlink w:anchor="_ENREF_24" w:tooltip="EC, 2012 #12" w:history="1">
        <w:r w:rsidR="000A015D" w:rsidRPr="006A348D">
          <w:rPr>
            <w:smallCaps/>
            <w:noProof/>
          </w:rPr>
          <w:t>EC</w:t>
        </w:r>
        <w:r w:rsidR="000A015D">
          <w:rPr>
            <w:noProof/>
          </w:rPr>
          <w:t xml:space="preserve"> 2012</w:t>
        </w:r>
      </w:hyperlink>
      <w:r w:rsidR="006A348D">
        <w:rPr>
          <w:noProof/>
        </w:rPr>
        <w:t>)</w:t>
      </w:r>
      <w:r w:rsidR="00BF6062" w:rsidRPr="00510A7C">
        <w:fldChar w:fldCharType="end"/>
      </w:r>
      <w:r w:rsidR="00270A09" w:rsidRPr="00510A7C">
        <w:t xml:space="preserve"> zählt die Wasserwiederverwendung als eine alternative Wasserquelle für die landwirtschaftliche Bewässerung und für industrielle Zwecke auf. </w:t>
      </w:r>
    </w:p>
    <w:p w14:paraId="49869E51" w14:textId="77777777" w:rsidR="00F97886" w:rsidRPr="00510A7C" w:rsidRDefault="007B635B" w:rsidP="0068013A">
      <w:pPr>
        <w:pStyle w:val="Textkrper"/>
      </w:pPr>
      <w:r w:rsidRPr="00510A7C">
        <w:t xml:space="preserve">Das JRC bezieht sich ausschließlich auf Abwasser im Sinne der </w:t>
      </w:r>
      <w:r w:rsidR="002B6642">
        <w:t>AbwRL</w:t>
      </w:r>
      <w:r w:rsidR="00EB22A9" w:rsidRPr="00510A7C">
        <w:t xml:space="preserve">. </w:t>
      </w:r>
      <w:r w:rsidR="00895C8E" w:rsidRPr="00510A7C">
        <w:t xml:space="preserve">Die Systemkomponenten im Sinne des Berichtes umfassen: das Rohabwasser (Zufluss zur Kläranlage), die </w:t>
      </w:r>
      <w:r w:rsidR="00E6395A" w:rsidRPr="00510A7C">
        <w:t>Abwasser</w:t>
      </w:r>
      <w:r w:rsidR="00E6395A">
        <w:t>behandlung</w:t>
      </w:r>
      <w:r w:rsidR="00895C8E" w:rsidRPr="00510A7C">
        <w:t xml:space="preserve">, eventuelle zusätzliche </w:t>
      </w:r>
      <w:r w:rsidR="00E6395A">
        <w:t>Behandlungs</w:t>
      </w:r>
      <w:r w:rsidR="00E6395A" w:rsidRPr="00510A7C">
        <w:t>schritte</w:t>
      </w:r>
      <w:r w:rsidR="00895C8E" w:rsidRPr="00510A7C">
        <w:t xml:space="preserve">, die erforderlich sind, um Wasser in der erforderlichen Qualität für die Wiederverwendung bereitzustellen, Speicherung und Verteilung sowie, im Fall der landwirtschaftlichen Bewässerung, das Bewässerungssystem selbst. </w:t>
      </w:r>
      <w:r w:rsidRPr="00510A7C">
        <w:t>Die Erarbeitung der Vorschläge zu den Mindestqualitätsanforderungen bezieht sich außerdem ausschließlich auf Risiken für die menschliche Gesundheit und Umweltrisiken. Eine „</w:t>
      </w:r>
      <w:r w:rsidR="00A4335A" w:rsidRPr="00510A7C">
        <w:t>adäquate</w:t>
      </w:r>
      <w:r w:rsidRPr="00510A7C">
        <w:t xml:space="preserve"> Behandlung“ des Abwassers wird vorausgesetzt, ohne dass diese näher definiert wird. </w:t>
      </w:r>
    </w:p>
    <w:p w14:paraId="4C74721A" w14:textId="19B9156D" w:rsidR="00FB7EF7" w:rsidRPr="00510A7C" w:rsidRDefault="008562EB" w:rsidP="0068013A">
      <w:pPr>
        <w:pStyle w:val="Textkrper"/>
      </w:pPr>
      <w:r w:rsidRPr="00510A7C">
        <w:t xml:space="preserve">Zur Erarbeitung herangezogen wurden neben den rechtlichen Rahmenvorschriften der EU, </w:t>
      </w:r>
      <w:r w:rsidR="002B6642">
        <w:t>WRRL</w:t>
      </w:r>
      <w:r w:rsidRPr="00510A7C">
        <w:t xml:space="preserve"> und </w:t>
      </w:r>
      <w:r w:rsidR="002B6642">
        <w:t>GrwRL</w:t>
      </w:r>
      <w:r w:rsidRPr="00510A7C">
        <w:t xml:space="preserve">, Verordnungen und Empfehlungen der Mitgliedsstaaten, außereuropäische Leitlinien, insbesondere </w:t>
      </w:r>
      <w:r w:rsidR="00D96B2B">
        <w:t>der</w:t>
      </w:r>
      <w:r w:rsidRPr="00510A7C">
        <w:t xml:space="preserve"> WHO, Australische</w:t>
      </w:r>
      <w:r w:rsidR="00AE5EFF">
        <w:t>r</w:t>
      </w:r>
      <w:r w:rsidRPr="00510A7C">
        <w:t xml:space="preserve"> Leitfaden für Wasserwiederverwendung</w:t>
      </w:r>
      <w:r w:rsidR="00BF6062" w:rsidRPr="00510A7C">
        <w:fldChar w:fldCharType="begin"/>
      </w:r>
      <w:r w:rsidR="007D3DB4">
        <w:instrText xml:space="preserve"> ADDIN EN.CITE &lt;EndNote&gt;&lt;Cite Hidden="1"&gt;&lt;Author&gt;NRMMC&lt;/Author&gt;&lt;Year&gt;2006&lt;/Year&gt;&lt;RecNum&gt;13&lt;/RecNum&gt;&lt;record&gt;&lt;rec-number&gt;13&lt;/rec-number&gt;&lt;foreign-keys&gt;&lt;key app="EN" db-id="f9df2dee7xezele0df5xe9x2vexept0pap0d" timestamp="1501678504"&gt;13&lt;/key&gt;&lt;/foreign-keys&gt;&lt;ref-type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1)&lt;/title&gt;&lt;/titles&gt;&lt;pages&gt;415&lt;/pages&gt;&lt;dates&gt;&lt;year&gt;2006&lt;/year&gt;&lt;/dates&gt;&lt;label&gt;IC-NASRI&lt;/label&gt;&lt;urls&gt;&lt;/urls&gt;&lt;custom1&gt; Custom1&lt;/custom1&gt;&lt;custom4&gt; BibTeX&lt;/custom4&gt;&lt;/record&gt;&lt;/Cite&gt;&lt;Cite Hidden="1"&gt;&lt;Author&gt;NRMMC&lt;/Author&gt;&lt;Year&gt;2008&lt;/Year&gt;&lt;RecNum&gt;14&lt;/RecNum&gt;&lt;record&gt;&lt;rec-number&gt;14&lt;/rec-number&gt;&lt;foreign-keys&gt;&lt;key app="EN" db-id="f9df2dee7xezele0df5xe9x2vexept0pap0d" timestamp="1501678504"&gt;14&lt;/key&gt;&lt;/foreign-keys&gt;&lt;ref-type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2-3) - Managed Aquifer Recharge (Draft)&lt;/title&gt;&lt;/titles&gt;&lt;pages&gt;218&lt;/pages&gt;&lt;dates&gt;&lt;year&gt;2008&lt;/year&gt;&lt;/dates&gt;&lt;label&gt;IC-NASRI&lt;/label&gt;&lt;urls&gt;&lt;/urls&gt;&lt;custom1&gt; Custom1&lt;/custom1&gt;&lt;custom4&gt; BibTeX&lt;/custom4&gt;&lt;/record&gt;&lt;/Cite&gt;&lt;/EndNote&gt;</w:instrText>
      </w:r>
      <w:r w:rsidR="00BF6062" w:rsidRPr="00510A7C">
        <w:fldChar w:fldCharType="end"/>
      </w:r>
      <w:r w:rsidR="00F848F8" w:rsidRPr="00510A7C">
        <w:t xml:space="preserve"> </w:t>
      </w:r>
      <w:r w:rsidR="00D0210B" w:rsidRPr="00510A7C">
        <w:t>und</w:t>
      </w:r>
      <w:r w:rsidRPr="00510A7C">
        <w:t xml:space="preserve"> </w:t>
      </w:r>
      <w:r w:rsidR="00D96B2B">
        <w:t xml:space="preserve">der </w:t>
      </w:r>
      <w:r w:rsidRPr="00510A7C">
        <w:t>US Umweltschutzbehörde</w:t>
      </w:r>
      <w:r w:rsidR="002B6642">
        <w:t xml:space="preserve"> (USEPA)</w:t>
      </w:r>
      <w:r w:rsidR="004B1619">
        <w:t>, die ISO-Norm</w:t>
      </w:r>
      <w:r w:rsidRPr="00510A7C">
        <w:t xml:space="preserve"> </w:t>
      </w:r>
      <w:r w:rsidR="00095C95" w:rsidRPr="00510A7C">
        <w:t>16075</w:t>
      </w:r>
      <w:r w:rsidR="00BF6062" w:rsidRPr="00510A7C">
        <w:fldChar w:fldCharType="begin"/>
      </w:r>
      <w:r w:rsidR="007D3DB4">
        <w:instrText xml:space="preserve"> ADDIN EN.CITE &lt;EndNote&gt;&lt;Cite Hidden="1"&gt;&lt;Author&gt;ISO 16950&lt;/Author&gt;&lt;Year&gt;2015&lt;/Year&gt;&lt;RecNum&gt;16&lt;/RecNum&gt;&lt;record&gt;&lt;rec-number&gt;16&lt;/rec-number&gt;&lt;foreign-keys&gt;&lt;key app="EN" db-id="f9df2dee7xezele0df5xe9x2vexept0pap0d" timestamp="1501678505"&gt;16&lt;/key&gt;&lt;/foreign-keys&gt;&lt;ref-type name="Standard"&gt;58&lt;/ref-type&gt;&lt;contributors&gt;&lt;authors&gt;&lt;author&gt;ISO 16950,&lt;/author&gt;&lt;/authors&gt;&lt;/contributors&gt;&lt;titles&gt;&lt;title&gt;Guidelines for Treated Wastewater Use for Irrigation Projects&lt;/title&gt;&lt;/titles&gt;&lt;dates&gt;&lt;year&gt;2015&lt;/year&gt;&lt;/dates&gt;&lt;label&gt;Wasserwiederverwendung&lt;/label&gt;&lt;urls&gt;&lt;/urls&gt;&lt;/record&gt;&lt;/Cite&gt;&lt;/EndNote&gt;</w:instrText>
      </w:r>
      <w:r w:rsidR="00BF6062" w:rsidRPr="00510A7C">
        <w:fldChar w:fldCharType="end"/>
      </w:r>
      <w:r w:rsidR="00095C95" w:rsidRPr="00510A7C">
        <w:t xml:space="preserve">, </w:t>
      </w:r>
      <w:r w:rsidRPr="00510A7C">
        <w:t xml:space="preserve">sowie wissenschaftliche Veröffentlichungen mit Bezug zu den Inhalten. </w:t>
      </w:r>
      <w:r w:rsidR="00D0210B" w:rsidRPr="00510A7C">
        <w:t>Die Argumentationskette baut auf dem Risikomanagement-Ansatz nach</w:t>
      </w:r>
      <w:r w:rsidR="002B6642">
        <w:t xml:space="preserve"> WHO</w:t>
      </w:r>
      <w:r w:rsidR="00D0210B" w:rsidRPr="00510A7C">
        <w:t xml:space="preserve"> auf</w:t>
      </w:r>
      <w:r w:rsidR="00942DB7" w:rsidRPr="00510A7C">
        <w:t xml:space="preserve"> </w:t>
      </w:r>
      <w:r w:rsidR="00BF6062" w:rsidRPr="00510A7C">
        <w:fldChar w:fldCharType="begin">
          <w:fldData xml:space="preserve">PEVuZE5vdGU+PENpdGU+PEF1dGhvcj5XSE88L0F1dGhvcj48WWVhcj4yMDA5PC9ZZWFyPjxSZWNO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</w:fldData>
        </w:fldChar>
      </w:r>
      <w:r w:rsidR="007D3DB4">
        <w:instrText xml:space="preserve"> ADDIN EN.CITE </w:instrText>
      </w:r>
      <w:r w:rsidR="007D3DB4">
        <w:fldChar w:fldCharType="begin">
          <w:fldData xml:space="preserve">PEVuZE5vdGU+PENpdGU+PEF1dGhvcj5XSE88L0F1dGhvcj48WWVhcj4yMDA5PC9ZZWFyPjxSZWNO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</w:fldData>
        </w:fldChar>
      </w:r>
      <w:r w:rsidR="007D3DB4">
        <w:instrText xml:space="preserve"> ADDIN EN.CITE.DATA </w:instrText>
      </w:r>
      <w:r w:rsidR="007D3DB4">
        <w:fldChar w:fldCharType="end"/>
      </w:r>
      <w:r w:rsidR="00BF6062" w:rsidRPr="00510A7C">
        <w:fldChar w:fldCharType="separate"/>
      </w:r>
      <w:r w:rsidR="006A348D">
        <w:rPr>
          <w:noProof/>
        </w:rPr>
        <w:t>(</w:t>
      </w:r>
      <w:hyperlink w:anchor="_ENREF_85" w:tooltip="WHO, 2009 #17" w:history="1">
        <w:r w:rsidR="000A015D" w:rsidRPr="006A348D">
          <w:rPr>
            <w:smallCaps/>
            <w:noProof/>
          </w:rPr>
          <w:t>WHO</w:t>
        </w:r>
        <w:r w:rsidR="000A015D">
          <w:rPr>
            <w:noProof/>
          </w:rPr>
          <w:t xml:space="preserve"> 2009</w:t>
        </w:r>
      </w:hyperlink>
      <w:r w:rsidR="006A348D">
        <w:rPr>
          <w:noProof/>
        </w:rPr>
        <w:t>)</w:t>
      </w:r>
      <w:r w:rsidR="00BF6062" w:rsidRPr="00510A7C">
        <w:fldChar w:fldCharType="end"/>
      </w:r>
      <w:r w:rsidR="00D0210B" w:rsidRPr="00510A7C">
        <w:t xml:space="preserve">. </w:t>
      </w:r>
    </w:p>
    <w:p w14:paraId="2A4A36C6" w14:textId="77777777" w:rsidR="006C763A" w:rsidRPr="00510A7C" w:rsidRDefault="00F97886" w:rsidP="0068013A">
      <w:pPr>
        <w:pStyle w:val="Textkrper"/>
      </w:pPr>
      <w:r w:rsidRPr="00510A7C">
        <w:t xml:space="preserve">Demnach wurden die folgenden Elemente des Risikomanagement-Ansatzes einbezogen: Bewertung der Risiken für die menschliche Gesundheit und die Umwelt; Erarbeitung von Zielen für die Wasserqualität, die Systemleistung und Aufbereitungstechnologien; vorbeugende Maßnahmen gemäß Multi-Barrieren-Konzept; Überwachung </w:t>
      </w:r>
      <w:r w:rsidR="006C5348" w:rsidRPr="00510A7C">
        <w:t xml:space="preserve">der Aufbereitung und der Wasserqualitätsziele </w:t>
      </w:r>
      <w:r w:rsidRPr="00510A7C">
        <w:t xml:space="preserve">(vor und während des Betriebs). </w:t>
      </w:r>
    </w:p>
    <w:p w14:paraId="7C240FE9" w14:textId="77777777" w:rsidR="007B635B" w:rsidRDefault="006C763A" w:rsidP="0068013A">
      <w:pPr>
        <w:pStyle w:val="Textkrper"/>
      </w:pPr>
      <w:r w:rsidRPr="00510A7C">
        <w:t xml:space="preserve">Gegenüber dem Draft V3.1 vom Oktober 2016 wird </w:t>
      </w:r>
      <w:r w:rsidR="00882699">
        <w:t>hervorgehoben</w:t>
      </w:r>
      <w:r w:rsidRPr="00510A7C">
        <w:t>, dass die vorgeschlagenen Mindestqualitätsanforderungen durch die Mitgliedsstaaten durch strengere Anforderungen ersetzt werden können.</w:t>
      </w:r>
    </w:p>
    <w:p w14:paraId="0E835083" w14:textId="77777777" w:rsidR="00216CB3" w:rsidRPr="00510A7C" w:rsidRDefault="00216CB3" w:rsidP="009F4B8E">
      <w:pPr>
        <w:pStyle w:val="Textkrper"/>
      </w:pPr>
      <w:r>
        <w:lastRenderedPageBreak/>
        <w:t xml:space="preserve">Im </w:t>
      </w:r>
      <w:r w:rsidR="00882699">
        <w:t>JRC-Entwurf</w:t>
      </w:r>
      <w:r>
        <w:t xml:space="preserve"> V3.3 wird der Risikomanagement-Ansatz noch stärker in den Vordergrund gestellt und um weitere Elemente </w:t>
      </w:r>
      <w:r w:rsidR="009F4B8E">
        <w:t>(Aufbauorganisation</w:t>
      </w:r>
      <w:r w:rsidR="00D8109B">
        <w:t xml:space="preserve"> </w:t>
      </w:r>
      <w:r w:rsidR="009F4B8E">
        <w:t>für</w:t>
      </w:r>
      <w:r w:rsidR="00D8109B">
        <w:t xml:space="preserve"> </w:t>
      </w:r>
      <w:r w:rsidR="009F4B8E">
        <w:t>Notfall-</w:t>
      </w:r>
      <w:r w:rsidR="00D8109B">
        <w:t xml:space="preserve"> </w:t>
      </w:r>
      <w:r w:rsidR="009F4B8E">
        <w:t>&amp;</w:t>
      </w:r>
      <w:r w:rsidR="00D8109B">
        <w:t xml:space="preserve"> </w:t>
      </w:r>
      <w:r w:rsidR="009F4B8E">
        <w:t xml:space="preserve">Krisenmanagement, technische Beschreibung des Wiederverwendungssystems) </w:t>
      </w:r>
      <w:r>
        <w:t>entsp</w:t>
      </w:r>
      <w:r w:rsidR="007B306B">
        <w:t>r</w:t>
      </w:r>
      <w:r>
        <w:t>echend de</w:t>
      </w:r>
      <w:r w:rsidR="007B306B">
        <w:t>n</w:t>
      </w:r>
      <w:r>
        <w:t xml:space="preserve"> WHO-Leitfäden ergänzt. </w:t>
      </w:r>
      <w:r w:rsidR="005C3035">
        <w:t>Die Mitgliedstaaten werden aufgefordert</w:t>
      </w:r>
      <w:r w:rsidR="00AE5EFF">
        <w:t>,</w:t>
      </w:r>
      <w:r w:rsidR="005C3035">
        <w:t xml:space="preserve"> die </w:t>
      </w:r>
      <w:r w:rsidR="007B306B">
        <w:t xml:space="preserve">Prinzipien des </w:t>
      </w:r>
      <w:r w:rsidR="005C3035">
        <w:t>Risikomanagement</w:t>
      </w:r>
      <w:r w:rsidR="007B306B">
        <w:t>s</w:t>
      </w:r>
      <w:r w:rsidR="005C3035">
        <w:t xml:space="preserve"> auf die Nutzung </w:t>
      </w:r>
      <w:r w:rsidR="00DA0D7C">
        <w:t>behandelte</w:t>
      </w:r>
      <w:r w:rsidR="005C3035">
        <w:t xml:space="preserve">n Abwassers anzuwenden. </w:t>
      </w:r>
    </w:p>
    <w:p w14:paraId="5EB47699" w14:textId="77777777" w:rsidR="002A63FD" w:rsidRPr="00510A7C" w:rsidRDefault="002A63FD" w:rsidP="00B35891">
      <w:pPr>
        <w:pStyle w:val="berschrift2"/>
      </w:pPr>
      <w:bookmarkStart w:id="97" w:name="_Ref483322364"/>
      <w:bookmarkStart w:id="98" w:name="_Toc493591229"/>
      <w:bookmarkStart w:id="99" w:name="_Toc495409981"/>
      <w:r w:rsidRPr="00510A7C">
        <w:t>Einordnung in den Rahmen existierender EU-Richtlinien</w:t>
      </w:r>
      <w:r w:rsidR="00A052B2" w:rsidRPr="00510A7C">
        <w:t xml:space="preserve"> und Normen</w:t>
      </w:r>
      <w:bookmarkEnd w:id="97"/>
      <w:bookmarkEnd w:id="98"/>
      <w:bookmarkEnd w:id="99"/>
    </w:p>
    <w:p w14:paraId="69213EA2" w14:textId="6359060D" w:rsidR="006C5348" w:rsidRPr="00510A7C" w:rsidRDefault="006C5348" w:rsidP="0068013A">
      <w:pPr>
        <w:pStyle w:val="Textkrper"/>
      </w:pPr>
      <w:r w:rsidRPr="00AB0D05">
        <w:t xml:space="preserve">Den Rahmen auf europäischer Ebene setzen die </w:t>
      </w:r>
      <w:r w:rsidR="007A6E3C">
        <w:t>WRRL</w:t>
      </w:r>
      <w:r w:rsidRPr="00AB0D05">
        <w:t xml:space="preserve">, die </w:t>
      </w:r>
      <w:r w:rsidR="007A6E3C">
        <w:t>AbwRL</w:t>
      </w:r>
      <w:r w:rsidR="007A6E3C" w:rsidRPr="00AB0D05">
        <w:t xml:space="preserve"> </w:t>
      </w:r>
      <w:r w:rsidRPr="00AB0D05">
        <w:t xml:space="preserve">und die </w:t>
      </w:r>
      <w:r w:rsidR="007A6E3C">
        <w:t>GrwRL</w:t>
      </w:r>
      <w:r w:rsidR="00E24897" w:rsidRPr="00AB0D05">
        <w:t>.</w:t>
      </w:r>
      <w:r w:rsidR="00E24897" w:rsidRPr="00510A7C">
        <w:t xml:space="preserve"> </w:t>
      </w:r>
    </w:p>
    <w:p w14:paraId="3B6CCC61" w14:textId="6233F97E" w:rsidR="00024B99" w:rsidRPr="00510A7C" w:rsidRDefault="00024B99" w:rsidP="0068013A">
      <w:pPr>
        <w:pStyle w:val="Textkrper"/>
      </w:pPr>
      <w:r w:rsidRPr="00510A7C">
        <w:t xml:space="preserve">Die </w:t>
      </w:r>
      <w:r w:rsidR="007A6E3C">
        <w:t>WRRL</w:t>
      </w:r>
      <w:r w:rsidR="007A6E3C" w:rsidRPr="00510A7C">
        <w:t xml:space="preserve"> </w:t>
      </w:r>
      <w:r w:rsidRPr="00510A7C">
        <w:t xml:space="preserve">definiert das Ziel eines </w:t>
      </w:r>
      <w:r w:rsidR="00107080">
        <w:t>chemischen</w:t>
      </w:r>
      <w:r w:rsidRPr="00510A7C">
        <w:t xml:space="preserve"> </w:t>
      </w:r>
      <w:r w:rsidR="00E6395A">
        <w:t>und ökologisch</w:t>
      </w:r>
      <w:r w:rsidRPr="00510A7C">
        <w:t xml:space="preserve"> guten Zustands aller Gewässer, nennt Parameter und prioritäre Stoffe, </w:t>
      </w:r>
      <w:r w:rsidR="00D96B2B" w:rsidRPr="00D96B2B">
        <w:t>verpflichtet die Mitgliedstaaten zur Einhaltung des</w:t>
      </w:r>
      <w:r w:rsidR="003D155A" w:rsidRPr="00510A7C">
        <w:t xml:space="preserve"> </w:t>
      </w:r>
      <w:r w:rsidR="00295896" w:rsidRPr="00510A7C">
        <w:t>Verschlechterungsverbots</w:t>
      </w:r>
      <w:r w:rsidR="003D155A" w:rsidRPr="00510A7C">
        <w:t xml:space="preserve">, </w:t>
      </w:r>
      <w:r w:rsidRPr="00510A7C">
        <w:t xml:space="preserve">gibt aber keine Grenz- oder Prüfwerte vor. </w:t>
      </w:r>
      <w:r w:rsidR="003D155A" w:rsidRPr="00510A7C">
        <w:t xml:space="preserve">In der </w:t>
      </w:r>
      <w:r w:rsidR="007A6E3C">
        <w:t>WRRL</w:t>
      </w:r>
      <w:r w:rsidR="007A6E3C" w:rsidRPr="00510A7C">
        <w:t xml:space="preserve"> </w:t>
      </w:r>
      <w:r w:rsidR="003D155A" w:rsidRPr="00510A7C">
        <w:t xml:space="preserve">werden Maßnahmen zur Förderung der Wasserwiederverwendung als ergänzende Maßnahme genannt </w:t>
      </w:r>
      <w:r w:rsidR="00BF6062" w:rsidRPr="00510A7C">
        <w:fldChar w:fldCharType="begin"/>
      </w:r>
      <w:r w:rsidR="007D3DB4">
        <w:instrText xml:space="preserve"> ADDIN EN.CITE &lt;EndNote&gt;&lt;Cite&gt;&lt;Author&gt;EU&lt;/Author&gt;&lt;Year&gt;2000&lt;/Year&gt;&lt;RecNum&gt;9&lt;/RecNum&gt;&lt;Suffix&gt; Annex VI Part B&lt;/Suffix&gt;&lt;DisplayText&gt;(&lt;style face="smallcaps"&gt;EU&lt;/style&gt; 2000 Annex VI Part B)&lt;/DisplayText&gt;&lt;record&gt;&lt;rec-number&gt;9&lt;/rec-number&gt;&lt;foreign-keys&gt;&lt;key app="EN" db-id="f9df2dee7xezele0df5xe9x2vexept0pap0d" timestamp="1501678503"&gt;9&lt;/key&gt;&lt;/foreign-keys&gt;&lt;ref-type name="Legal Rule or Regulation"&gt;50&lt;/ref-type&gt;&lt;contributors&gt;&lt;authors&gt;&lt;author&gt;EU,&lt;/author&gt;&lt;/authors&gt;&lt;/contributors&gt;&lt;titles&gt;&lt;title&gt;European Water Framework Directive - Council Directive 2000/60/EC of 23 October 2000.&lt;/title&gt;&lt;short-title&gt;WFD&lt;/short-title&gt;&lt;/titles&gt;&lt;dates&gt;&lt;year&gt;2000&lt;/year&gt;&lt;pub-dates&gt;&lt;date&gt;Enacted: 22.12.2000,&lt;/date&gt;&lt;/pub-dates&gt;&lt;/dates&gt;&lt;pub-location&gt;EU&lt;/pub-location&gt;&lt;label&gt;IC-NASRI&lt;/label&gt;&lt;urls&gt;&lt;/urls&gt;&lt;modified-date&gt;Revised Version. 15.12.2001.&lt;/modified-date&gt;&lt;/record&gt;&lt;/Cite&gt;&lt;/EndNote&gt;</w:instrText>
      </w:r>
      <w:r w:rsidR="00BF6062" w:rsidRPr="00510A7C">
        <w:fldChar w:fldCharType="separate"/>
      </w:r>
      <w:r w:rsidR="006A348D">
        <w:rPr>
          <w:noProof/>
        </w:rPr>
        <w:t>(</w:t>
      </w:r>
      <w:hyperlink w:anchor="_ENREF_29" w:tooltip="EU, 2000 #9" w:history="1">
        <w:r w:rsidR="000A015D" w:rsidRPr="006A348D">
          <w:rPr>
            <w:smallCaps/>
            <w:noProof/>
          </w:rPr>
          <w:t>EU</w:t>
        </w:r>
        <w:r w:rsidR="000A015D">
          <w:rPr>
            <w:noProof/>
          </w:rPr>
          <w:t xml:space="preserve"> 2000 Annex VI Part B</w:t>
        </w:r>
      </w:hyperlink>
      <w:r w:rsidR="006A348D">
        <w:rPr>
          <w:noProof/>
        </w:rPr>
        <w:t>)</w:t>
      </w:r>
      <w:r w:rsidR="00BF6062" w:rsidRPr="00510A7C">
        <w:fldChar w:fldCharType="end"/>
      </w:r>
      <w:r w:rsidR="003D155A" w:rsidRPr="00510A7C">
        <w:t xml:space="preserve">. </w:t>
      </w:r>
      <w:r w:rsidRPr="00510A7C">
        <w:t xml:space="preserve">Aus der </w:t>
      </w:r>
      <w:r w:rsidR="003D155A" w:rsidRPr="00510A7C">
        <w:t>Umsetzung in nationales Recht</w:t>
      </w:r>
      <w:r w:rsidRPr="00510A7C">
        <w:t xml:space="preserve"> folgen Genehmigungsvorbehalte für den Gewässerschutz und damit die Abwassereinleitung, sowie den Grundwasserschutz und damit die Grundwasseranreicherung. </w:t>
      </w:r>
    </w:p>
    <w:p w14:paraId="57E984EC" w14:textId="13FEE20E" w:rsidR="003D155A" w:rsidRPr="00510A7C" w:rsidRDefault="005578C7" w:rsidP="0068013A">
      <w:pPr>
        <w:pStyle w:val="Textkrper"/>
      </w:pPr>
      <w:r w:rsidRPr="00AB0D05">
        <w:t xml:space="preserve">Die </w:t>
      </w:r>
      <w:r w:rsidR="0044191E">
        <w:t>AbwRL</w:t>
      </w:r>
      <w:r w:rsidR="0044191E" w:rsidRPr="00AB0D05" w:rsidDel="0044191E">
        <w:t xml:space="preserve"> </w:t>
      </w:r>
      <w:r w:rsidR="00413A32" w:rsidRPr="00AB0D05">
        <w:t>regelt das</w:t>
      </w:r>
      <w:r w:rsidRPr="00AB0D05">
        <w:t xml:space="preserve"> Sammeln, Behandeln und Ableiten kommunaler Abwässer</w:t>
      </w:r>
      <w:r w:rsidR="00E526AB" w:rsidRPr="00AB0D05">
        <w:t xml:space="preserve"> </w:t>
      </w:r>
      <w:r w:rsidR="00D96B2B" w:rsidRPr="00AB0D05">
        <w:t>sowie das Behandeln und Einleiten von Abwasser bestimmter Industriebra</w:t>
      </w:r>
      <w:r w:rsidR="00E526AB" w:rsidRPr="00AB0D05">
        <w:t>n</w:t>
      </w:r>
      <w:r w:rsidR="00D96B2B" w:rsidRPr="00AB0D05">
        <w:t>chen</w:t>
      </w:r>
      <w:r w:rsidR="00555659" w:rsidRPr="00AB0D05">
        <w:t>,</w:t>
      </w:r>
      <w:r w:rsidRPr="00AB0D05">
        <w:t xml:space="preserve"> mit dem Ziel, die </w:t>
      </w:r>
      <w:r w:rsidR="00D96B2B" w:rsidRPr="00AB0D05">
        <w:t>Umwelt</w:t>
      </w:r>
      <w:r w:rsidR="00107080" w:rsidRPr="00AB0D05">
        <w:t xml:space="preserve"> bzw. die </w:t>
      </w:r>
      <w:r w:rsidR="00413A32" w:rsidRPr="00AB0D05">
        <w:t>Gewässer</w:t>
      </w:r>
      <w:r w:rsidR="00D96B2B" w:rsidRPr="00AB0D05">
        <w:t xml:space="preserve"> vor schädlichen Auswirkungen kommunaler Abwässer</w:t>
      </w:r>
      <w:r w:rsidRPr="00AB0D05">
        <w:t xml:space="preserve"> zu schützen. Anhang I umfasst Emissionsgrenzwerte für ausgewählte </w:t>
      </w:r>
      <w:r w:rsidR="00555659" w:rsidRPr="00AB0D05">
        <w:t xml:space="preserve">Nährstoffe </w:t>
      </w:r>
      <w:r w:rsidRPr="00AB0D05">
        <w:t>als Ziel</w:t>
      </w:r>
      <w:r w:rsidR="00555659" w:rsidRPr="00AB0D05">
        <w:t>konzentration oder prozentuale Mindestv</w:t>
      </w:r>
      <w:r w:rsidRPr="00AB0D05">
        <w:t xml:space="preserve">erringerung. </w:t>
      </w:r>
      <w:r w:rsidR="002A63FD" w:rsidRPr="00AB0D05">
        <w:t xml:space="preserve">Artikel 12 </w:t>
      </w:r>
      <w:r w:rsidRPr="00AB0D05">
        <w:t xml:space="preserve">schreibt </w:t>
      </w:r>
      <w:r w:rsidR="002A63FD" w:rsidRPr="00AB0D05">
        <w:t>die Wasserwiederverwendung „nach Möglichkeit“ und unter Begrenzung der Belastungen der Umwelt auf ein Minimum</w:t>
      </w:r>
      <w:r w:rsidRPr="00AB0D05">
        <w:t xml:space="preserve"> vor und definiert </w:t>
      </w:r>
      <w:r w:rsidR="00295041" w:rsidRPr="00AB0D05">
        <w:t xml:space="preserve">das </w:t>
      </w:r>
      <w:r w:rsidRPr="00AB0D05">
        <w:t>Erfordernis einer „vorherigen Regelung und/oder Erlaubnis“</w:t>
      </w:r>
      <w:r w:rsidR="002A63FD" w:rsidRPr="00AB0D05">
        <w:t xml:space="preserve">. </w:t>
      </w:r>
      <w:r w:rsidR="00FB3AFF" w:rsidRPr="00AB0D05">
        <w:t>Der JRC-Bericht verweist in diesem Zusammenhang auf das Potential der Wasserwiederverwendung, die Oberflächengewässer zu entlasten</w:t>
      </w:r>
      <w:r w:rsidR="00555659" w:rsidRPr="00AB0D05">
        <w:t>, definiert jedoch keine Kriterien zur Auslegung von Artikel 12</w:t>
      </w:r>
      <w:r w:rsidR="00FB3AFF" w:rsidRPr="00AB0D05">
        <w:t>.</w:t>
      </w:r>
      <w:r w:rsidR="00FB3AFF" w:rsidRPr="00510A7C">
        <w:t xml:space="preserve"> </w:t>
      </w:r>
    </w:p>
    <w:p w14:paraId="349D29DA" w14:textId="237B692E" w:rsidR="004866C6" w:rsidRDefault="00E24897" w:rsidP="0068013A">
      <w:pPr>
        <w:pStyle w:val="Textkrper"/>
      </w:pPr>
      <w:r w:rsidRPr="00510A7C">
        <w:t xml:space="preserve">Die </w:t>
      </w:r>
      <w:r w:rsidR="007A6E3C">
        <w:t>GrwRL</w:t>
      </w:r>
      <w:r w:rsidR="007A6E3C" w:rsidRPr="00510A7C">
        <w:t xml:space="preserve"> </w:t>
      </w:r>
      <w:r w:rsidRPr="00510A7C">
        <w:t xml:space="preserve">legt </w:t>
      </w:r>
      <w:r w:rsidR="004866C6">
        <w:t xml:space="preserve">in Ergänzung zur WRRL </w:t>
      </w:r>
      <w:r w:rsidRPr="00510A7C">
        <w:t xml:space="preserve">fest, dass Einträge von Schadstoffen in das Grundwasser zu verhindern oder zu begrenzen sind. </w:t>
      </w:r>
      <w:r w:rsidR="008E6EE9" w:rsidRPr="00510A7C">
        <w:t xml:space="preserve">Dazu werden zu berücksichtigende „bestimmte gefährliche“ Stoffe genannt, für die durch die Mitgliedsstaaten Schwellenwerte und Überwachungsprogramme festzulegen waren. </w:t>
      </w:r>
      <w:r w:rsidR="00727B55" w:rsidRPr="00510A7C">
        <w:t xml:space="preserve">Aus der Delegation der Definition der Schwellenwerte an die Mitgliedsstaaten folgt, dass diese unter Umständen nicht einheitlich festgelegt sind. Der JRC-Bericht greift dies nicht auf. </w:t>
      </w:r>
      <w:r w:rsidR="00372DA9" w:rsidRPr="00510A7C">
        <w:t xml:space="preserve">Eine Ausnahme bilden die Grundwasserqualitätsnormen für Nitrate und Wirkstoffe in Pestiziden sowie der Verweis auf die </w:t>
      </w:r>
      <w:r w:rsidR="006D70DD">
        <w:t>UQNRL</w:t>
      </w:r>
      <w:r w:rsidR="00372DA9" w:rsidRPr="00510A7C">
        <w:t xml:space="preserve">, wobei letztere nur die Oberflächenwasserkörper </w:t>
      </w:r>
      <w:r w:rsidR="009F519B" w:rsidRPr="00510A7C">
        <w:t xml:space="preserve">(unter Umständen einschließlich Sedimenten und/oder Biota) </w:t>
      </w:r>
      <w:r w:rsidR="00372DA9" w:rsidRPr="00510A7C">
        <w:t xml:space="preserve">betreffen. </w:t>
      </w:r>
      <w:r w:rsidR="00AF5AED" w:rsidRPr="00510A7C">
        <w:t>In Bezug zur Wasserwiederverwendung legt Artikel 6 Abs. 3</w:t>
      </w:r>
      <w:r w:rsidR="0080347B">
        <w:t xml:space="preserve"> lit. </w:t>
      </w:r>
      <w:proofErr w:type="gramStart"/>
      <w:r w:rsidR="00C34606">
        <w:t>der</w:t>
      </w:r>
      <w:proofErr w:type="gramEnd"/>
      <w:r w:rsidR="00C34606">
        <w:t xml:space="preserve"> </w:t>
      </w:r>
      <w:r w:rsidR="00CC75E0">
        <w:t xml:space="preserve">GrwRL </w:t>
      </w:r>
      <w:r w:rsidR="00AF5AED" w:rsidRPr="00510A7C">
        <w:t xml:space="preserve">weiterhin </w:t>
      </w:r>
      <w:r w:rsidR="00C9431D">
        <w:t>dar</w:t>
      </w:r>
      <w:r w:rsidR="00AF5AED" w:rsidRPr="00510A7C">
        <w:t xml:space="preserve">, dass Schadstoffeinträge </w:t>
      </w:r>
      <w:r w:rsidR="00D96B2B">
        <w:t>als Folge</w:t>
      </w:r>
      <w:r w:rsidR="00AF5AED" w:rsidRPr="00510A7C">
        <w:t xml:space="preserve"> einer genehmigten künstlichen Anreicherung oder Auffüllung von Grundwasserkörpern von den Maßnahmen zur Verhinderung bzw. Begrenzung der Einträge ins Grundwasser ausgenommen werden können</w:t>
      </w:r>
      <w:r w:rsidR="00C9431D">
        <w:t>, wenn dies entsprechend Art. 11 Abs. 3 (f) der WRRL vorher genehmigt wurde</w:t>
      </w:r>
      <w:r w:rsidR="00AF5AED" w:rsidRPr="00510A7C">
        <w:t>.</w:t>
      </w:r>
      <w:r w:rsidR="00C9431D">
        <w:t xml:space="preserve"> In dessen 2. Satz wird ausdrücklich auf die Verwendung von Wasser aus Oberflächengewässern und Grundwasser </w:t>
      </w:r>
      <w:r w:rsidR="00350877">
        <w:t xml:space="preserve">für die künstliche Grundwasseranreicherung </w:t>
      </w:r>
      <w:r w:rsidR="00C9431D">
        <w:t>verwiesen</w:t>
      </w:r>
      <w:r w:rsidR="00350877">
        <w:t>, nicht auf behandeltes Abwasser</w:t>
      </w:r>
      <w:r w:rsidR="00C9431D">
        <w:t>.</w:t>
      </w:r>
      <w:r w:rsidR="007D1453">
        <w:t xml:space="preserve"> </w:t>
      </w:r>
      <w:r w:rsidR="00FB0B1F">
        <w:t xml:space="preserve">Nach deutschem Recht </w:t>
      </w:r>
      <w:r w:rsidR="0080347B">
        <w:t xml:space="preserve">darf </w:t>
      </w:r>
      <w:r w:rsidR="00FB0B1F">
        <w:t xml:space="preserve">auch bei einem Eintrag von Schadstoffen ins Grundwasser eine </w:t>
      </w:r>
      <w:r w:rsidR="00FB0B1F" w:rsidRPr="00FB0B1F">
        <w:t xml:space="preserve">nachteilige Veränderung der Grundwasserbeschaffenheit </w:t>
      </w:r>
      <w:r w:rsidR="0080347B">
        <w:t xml:space="preserve">nicht zu besorgen </w:t>
      </w:r>
      <w:r w:rsidR="00FB0B1F">
        <w:t>sein</w:t>
      </w:r>
      <w:r w:rsidR="00B75DC6">
        <w:t xml:space="preserve"> (</w:t>
      </w:r>
      <w:r w:rsidR="0080347B">
        <w:t>Besorgnisgrundsatz</w:t>
      </w:r>
      <w:r w:rsidR="00B75DC6">
        <w:t>)</w:t>
      </w:r>
      <w:r w:rsidR="00FB0B1F">
        <w:t>.</w:t>
      </w:r>
      <w:r w:rsidR="00B75DC6">
        <w:t xml:space="preserve"> </w:t>
      </w:r>
    </w:p>
    <w:p w14:paraId="0C5B5B0D" w14:textId="1DEAA4A7" w:rsidR="00447EEA" w:rsidRPr="003A78ED" w:rsidRDefault="00B75DC6" w:rsidP="003A78ED">
      <w:pPr>
        <w:pStyle w:val="Textkrper"/>
      </w:pPr>
      <w:r>
        <w:t xml:space="preserve">Hier </w:t>
      </w:r>
      <w:r w:rsidR="00447EEA">
        <w:t>sei</w:t>
      </w:r>
      <w:r>
        <w:t xml:space="preserve"> </w:t>
      </w:r>
      <w:r w:rsidR="0080347B">
        <w:t xml:space="preserve">zudem </w:t>
      </w:r>
      <w:r>
        <w:t xml:space="preserve">auf </w:t>
      </w:r>
      <w:r w:rsidR="004E1A8D">
        <w:t xml:space="preserve">die EuGH-Rechtsprechung zum Verschlechterungsverbot </w:t>
      </w:r>
      <w:r w:rsidR="00447EEA">
        <w:t>verwiesen</w:t>
      </w:r>
      <w:r w:rsidR="004E1A8D">
        <w:t xml:space="preserve"> (EuGH Urteil vom 01.07.2015, C-</w:t>
      </w:r>
      <w:r w:rsidR="006509D7">
        <w:t>461</w:t>
      </w:r>
      <w:r w:rsidR="004E1A8D">
        <w:t>/13; EuGH Urteil vom 04.05.2016 C-346/14)</w:t>
      </w:r>
      <w:r w:rsidR="00447EEA">
        <w:t xml:space="preserve">. Dort wird </w:t>
      </w:r>
      <w:r w:rsidR="004E1A8D">
        <w:t>u.a. ausgeführt</w:t>
      </w:r>
      <w:r w:rsidR="00AE5EFF">
        <w:t>,</w:t>
      </w:r>
      <w:r w:rsidR="00447EEA">
        <w:t xml:space="preserve"> dass das Verschlechterungsverbot „für jeden Typ und damit für jeden Zustand eines Oberflächenwasser</w:t>
      </w:r>
      <w:r w:rsidR="00912FE2">
        <w:t>körp</w:t>
      </w:r>
      <w:r w:rsidR="00447EEA">
        <w:t>ers, für den ein Bewirtschaftungsplan erlassen wurde“ gilt. Entsprechendes kann auch für Grundwasserkörper angenommen werden</w:t>
      </w:r>
      <w:r w:rsidR="008D6261">
        <w:t xml:space="preserve"> </w:t>
      </w:r>
      <w:r w:rsidR="00BF6062">
        <w:fldChar w:fldCharType="begin"/>
      </w:r>
      <w:r w:rsidR="006A348D">
        <w:instrText xml:space="preserve"> ADDIN EN.CITE &lt;EndNote&gt;&lt;Cite&gt;&lt;Author&gt;LAWA&lt;/Author&gt;&lt;Year&gt;2017&lt;/Year&gt;&lt;RecNum&gt;100&lt;/RecNum&gt;&lt;DisplayText&gt;(&lt;style face="smallcaps"&gt;LAWA&lt;/style&gt; 2017)&lt;/DisplayText&gt;&lt;record&gt;&lt;rec-number&gt;100&lt;/rec-number&gt;&lt;foreign-keys&gt;&lt;key app="EN" db-id="f9df2dee7xezele0df5xe9x2vexept0pap0d" timestamp="1512386370"&gt;100&lt;/key&gt;&lt;/foreign-keys&gt;&lt;ref-type name="Report"&gt;27&lt;/ref-type&gt;&lt;contributors&gt;&lt;authors&gt;&lt;author&gt;LAWA,&lt;/author&gt;&lt;/authors&gt;&lt;secondary-authors&gt;&lt;author&gt;Ständiger Ausschuss der LAWA Wasserrecht&lt;/author&gt;&lt;/secondary-authors&gt;&lt;/contributors&gt;&lt;titles&gt;&lt;title&gt;Handlungsempfehlung Verschlechterungsverbot&lt;/title&gt;&lt;/titles&gt;&lt;dates&gt;&lt;year&gt;2017&lt;/year&gt;&lt;/dates&gt;&lt;pub-location&gt;Karlsruhe&lt;/pub-location&gt;&lt;publisher&gt;Bund-/Länder-Arbeitsgemeinschaft Wasser&lt;/publisher&gt;&lt;urls&gt;&lt;/urls&gt;&lt;/record&gt;&lt;/Cite&gt;&lt;/EndNote&gt;</w:instrText>
      </w:r>
      <w:r w:rsidR="00BF6062">
        <w:fldChar w:fldCharType="separate"/>
      </w:r>
      <w:r w:rsidR="006A348D">
        <w:rPr>
          <w:noProof/>
        </w:rPr>
        <w:t>(</w:t>
      </w:r>
      <w:hyperlink w:anchor="_ENREF_47" w:tooltip="LAWA, 2017 #100" w:history="1">
        <w:r w:rsidR="000A015D" w:rsidRPr="006A348D">
          <w:rPr>
            <w:smallCaps/>
            <w:noProof/>
          </w:rPr>
          <w:t>LAWA</w:t>
        </w:r>
        <w:r w:rsidR="000A015D">
          <w:rPr>
            <w:noProof/>
          </w:rPr>
          <w:t xml:space="preserve"> 2017</w:t>
        </w:r>
      </w:hyperlink>
      <w:r w:rsidR="006A348D">
        <w:rPr>
          <w:noProof/>
        </w:rPr>
        <w:t>)</w:t>
      </w:r>
      <w:r w:rsidR="00BF6062">
        <w:fldChar w:fldCharType="end"/>
      </w:r>
      <w:r w:rsidR="00447EEA">
        <w:t>. Weiter hei</w:t>
      </w:r>
      <w:r w:rsidR="006509D7">
        <w:t>ß</w:t>
      </w:r>
      <w:r w:rsidR="00447EEA">
        <w:t xml:space="preserve">t es </w:t>
      </w:r>
      <w:r w:rsidR="004E1A8D">
        <w:t xml:space="preserve">im </w:t>
      </w:r>
      <w:r w:rsidR="006509D7">
        <w:t xml:space="preserve">Urteil vom 04.05.2016 Rz. 64: </w:t>
      </w:r>
      <w:r w:rsidR="00447EEA">
        <w:t xml:space="preserve">„Der betreffende Mitgliedstaat ist folglich verpflichtet, die Genehmigung eines Vorhabens zu versagen, wenn es geeignet ist, den Zustand des fraglichen Wasserkörpers zu verschlechtern oder die Erreichung eines guten Zustands der Oberflächenwasserkörper zu gefährden...“. In der Praxis kann das Verschlechterungsverbot </w:t>
      </w:r>
      <w:r w:rsidR="00447EEA">
        <w:lastRenderedPageBreak/>
        <w:t>nach §</w:t>
      </w:r>
      <w:r w:rsidR="00912FE2">
        <w:t xml:space="preserve"> </w:t>
      </w:r>
      <w:r w:rsidR="00447EEA">
        <w:t>27 Abs.1 Nr.1 und Abs.2 Nr.1 und nach § 47 Abs.1 Nr.1 WHG daher wie folgt angewandt werden</w:t>
      </w:r>
      <w:r w:rsidR="004E1A8D">
        <w:t>:</w:t>
      </w:r>
      <w:r w:rsidR="00447EEA">
        <w:t xml:space="preserve"> Maßgeblicher Ort der Beurteilung des Zustandes eines </w:t>
      </w:r>
      <w:r w:rsidR="006509D7">
        <w:t>Grundw</w:t>
      </w:r>
      <w:r w:rsidR="00447EEA">
        <w:t>asserkörpers sind stets die repr</w:t>
      </w:r>
      <w:r w:rsidR="00F42261">
        <w:t>ä</w:t>
      </w:r>
      <w:r w:rsidR="00447EEA">
        <w:t>s</w:t>
      </w:r>
      <w:r w:rsidR="00F42261">
        <w:t>enta</w:t>
      </w:r>
      <w:r w:rsidR="00447EEA">
        <w:t>tiven Messstellen</w:t>
      </w:r>
      <w:r w:rsidR="006F7FBA">
        <w:t>, bewertet wird der Zustand eines Wasserkörpers insgesamt.</w:t>
      </w:r>
      <w:r w:rsidR="00D8109B">
        <w:t xml:space="preserve"> </w:t>
      </w:r>
      <w:r w:rsidR="00447EEA">
        <w:t xml:space="preserve">Die repräsentativen Messstellen sind im </w:t>
      </w:r>
      <w:r w:rsidR="006F7FBA">
        <w:t>Bewirtschaftungsplan (</w:t>
      </w:r>
      <w:r w:rsidR="00447EEA">
        <w:t>BWP</w:t>
      </w:r>
      <w:r w:rsidR="006F7FBA">
        <w:t>)</w:t>
      </w:r>
      <w:r w:rsidR="00447EEA">
        <w:t xml:space="preserve"> </w:t>
      </w:r>
      <w:r w:rsidR="006F7FBA">
        <w:t xml:space="preserve">für den jeweiligen </w:t>
      </w:r>
      <w:r w:rsidR="006509D7">
        <w:t>Grundw</w:t>
      </w:r>
      <w:r w:rsidR="006F7FBA">
        <w:t xml:space="preserve">asserkörper </w:t>
      </w:r>
      <w:r w:rsidR="00447EEA">
        <w:t>festgelegt und ausgewiesen</w:t>
      </w:r>
      <w:r w:rsidR="006F7FBA">
        <w:t xml:space="preserve">. Nur lokal begrenzte Beeinträchtigungen, die sich an den repräsentativen Messstellen nicht nachweisen lassen, verstoßen also nicht gegen das Verschlechterungsverbot, </w:t>
      </w:r>
      <w:r w:rsidR="00B25DF9">
        <w:t xml:space="preserve">soweit </w:t>
      </w:r>
      <w:r w:rsidR="006F7FBA">
        <w:t xml:space="preserve">sie sich nicht auf den Wasserkörper insgesamt auswirken (siehe auch Kapitel 4.2.6). </w:t>
      </w:r>
      <w:r w:rsidR="00045C38">
        <w:t xml:space="preserve">Durch diese Auslegung werden </w:t>
      </w:r>
      <w:r w:rsidR="00045C38" w:rsidRPr="00045C38">
        <w:t>lokale Spitzenbelastungen</w:t>
      </w:r>
      <w:r w:rsidR="00A97C3A">
        <w:t xml:space="preserve"> jedoch </w:t>
      </w:r>
      <w:r w:rsidR="00045C38" w:rsidRPr="00045C38">
        <w:t>weggemittelt</w:t>
      </w:r>
      <w:r w:rsidR="00B17EE7">
        <w:t xml:space="preserve">. In diesem Zusammenhang ist </w:t>
      </w:r>
      <w:r w:rsidR="00A97C3A">
        <w:t>auf den</w:t>
      </w:r>
      <w:r w:rsidR="006509D7">
        <w:t xml:space="preserve"> im § 48 Abs. 1 WHG verankerte</w:t>
      </w:r>
      <w:r w:rsidR="00A97C3A">
        <w:t>n</w:t>
      </w:r>
      <w:r w:rsidR="006509D7">
        <w:t xml:space="preserve"> Besorgnisgrundsatz hinzuweisen, der auch für lokal begrenzte Beeinträchtigungen gilt und in der Regel einen strengeren Maßstab bildet.</w:t>
      </w:r>
    </w:p>
    <w:p w14:paraId="27C0C6CF" w14:textId="5493F5AD" w:rsidR="00A052B2" w:rsidRPr="00510A7C" w:rsidRDefault="00D96B2B" w:rsidP="0068013A">
      <w:pPr>
        <w:pStyle w:val="Textkrper"/>
      </w:pPr>
      <w:r>
        <w:t>Normkonkretisierend</w:t>
      </w:r>
      <w:r w:rsidR="00A052B2" w:rsidRPr="00510A7C">
        <w:t xml:space="preserve"> ist die </w:t>
      </w:r>
      <w:hyperlink w:anchor="_ENREF_36" w:tooltip="ISO 16950, 2015 #16" w:history="1">
        <w:r w:rsidR="000A015D" w:rsidRPr="00510A7C">
          <w:fldChar w:fldCharType="begin"/>
        </w:r>
        <w:r w:rsidR="000A015D">
          <w:instrText xml:space="preserve"> ADDIN EN.CITE &lt;EndNote&gt;&lt;Cite AuthorYear="1"&gt;&lt;Author&gt;ISO 16950&lt;/Author&gt;&lt;Year&gt;2015&lt;/Year&gt;&lt;RecNum&gt;16&lt;/RecNum&gt;&lt;DisplayText&gt;&lt;style face="smallcaps"&gt;ISO 16950&lt;/style&gt; (2015)&lt;/DisplayText&gt;&lt;record&gt;&lt;rec-number&gt;16&lt;/rec-number&gt;&lt;foreign-keys&gt;&lt;key app="EN" db-id="f9df2dee7xezele0df5xe9x2vexept0pap0d" timestamp="1501678505"&gt;16&lt;/key&gt;&lt;/foreign-keys&gt;&lt;ref-type name="Standard"&gt;58&lt;/ref-type&gt;&lt;contributors&gt;&lt;authors&gt;&lt;author&gt;ISO 16950,&lt;/author&gt;&lt;/authors&gt;&lt;/contributors&gt;&lt;titles&gt;&lt;title&gt;Guidelines for Treated Wastewater Use for Irrigation Projects&lt;/title&gt;&lt;/titles&gt;&lt;dates&gt;&lt;year&gt;2015&lt;/year&gt;&lt;/dates&gt;&lt;label&gt;Wasserwiederverwendung&lt;/label&gt;&lt;urls&gt;&lt;/urls&gt;&lt;/record&gt;&lt;/Cite&gt;&lt;/EndNote&gt;</w:instrText>
        </w:r>
        <w:r w:rsidR="000A015D" w:rsidRPr="00510A7C">
          <w:fldChar w:fldCharType="separate"/>
        </w:r>
        <w:r w:rsidR="000A015D" w:rsidRPr="006A348D">
          <w:rPr>
            <w:smallCaps/>
            <w:noProof/>
          </w:rPr>
          <w:t>ISO 16950</w:t>
        </w:r>
        <w:r w:rsidR="000A015D">
          <w:rPr>
            <w:noProof/>
          </w:rPr>
          <w:t xml:space="preserve"> (2015)</w:t>
        </w:r>
        <w:r w:rsidR="000A015D" w:rsidRPr="00510A7C">
          <w:fldChar w:fldCharType="end"/>
        </w:r>
      </w:hyperlink>
      <w:r w:rsidR="00A052B2" w:rsidRPr="00510A7C">
        <w:t xml:space="preserve"> </w:t>
      </w:r>
      <w:r w:rsidR="00B17EE7">
        <w:t xml:space="preserve">als </w:t>
      </w:r>
      <w:r w:rsidR="004B1619">
        <w:t>Norm</w:t>
      </w:r>
      <w:r w:rsidR="004B1619" w:rsidRPr="00510A7C">
        <w:t xml:space="preserve"> </w:t>
      </w:r>
      <w:r w:rsidR="00A052B2" w:rsidRPr="00510A7C">
        <w:t xml:space="preserve">für die Nutzung </w:t>
      </w:r>
      <w:r w:rsidR="00DA0D7C">
        <w:t>behandelte</w:t>
      </w:r>
      <w:r w:rsidR="00A052B2" w:rsidRPr="00510A7C">
        <w:t>n Abwassers für Bewässerungsprojekte</w:t>
      </w:r>
      <w:r>
        <w:t xml:space="preserve"> von Bedeutung</w:t>
      </w:r>
      <w:r w:rsidR="00A052B2" w:rsidRPr="00510A7C">
        <w:t xml:space="preserve">. Der vierteilige Leitfaden enthält Empfehlungen für die Entwicklungsphase von Wasserwiederverwendungsprojekten, Kriterien zur Begrenzung der Gesundheitsrisiken, eine Beschreibung der Komponenten des Bewässerungssystems sowie Empfehlungen zur Überwachung. Letztere beinhalten die Qualität des </w:t>
      </w:r>
      <w:r w:rsidR="00DA0D7C">
        <w:t>behandelte</w:t>
      </w:r>
      <w:r w:rsidR="00A052B2" w:rsidRPr="00510A7C">
        <w:t xml:space="preserve">n Abwassers, Bodenparameter, die Überwachung angrenzender Wasserkörper und des Wassers in den Speichern und enthalten auch Methoden und Überwachungsintervalle. </w:t>
      </w:r>
    </w:p>
    <w:p w14:paraId="2997B8CF" w14:textId="77777777" w:rsidR="00E95C0F" w:rsidRPr="00510A7C" w:rsidRDefault="00B35891" w:rsidP="00B35891">
      <w:pPr>
        <w:pStyle w:val="berschrift2"/>
      </w:pPr>
      <w:bookmarkStart w:id="100" w:name="_Ref482969749"/>
      <w:bookmarkStart w:id="101" w:name="_Toc493591230"/>
      <w:bookmarkStart w:id="102" w:name="_Toc495409982"/>
      <w:r w:rsidRPr="00510A7C">
        <w:t>Einordnung in den Rahmen existierender Verordnungen der EU-Mitgliedsstaaten</w:t>
      </w:r>
      <w:bookmarkEnd w:id="100"/>
      <w:bookmarkEnd w:id="101"/>
      <w:bookmarkEnd w:id="102"/>
    </w:p>
    <w:p w14:paraId="3C99AD39" w14:textId="3ED62FBA" w:rsidR="00F21F9D" w:rsidRDefault="006C763A" w:rsidP="0068013A">
      <w:pPr>
        <w:pStyle w:val="Textkrper"/>
      </w:pPr>
      <w:r w:rsidRPr="00510A7C">
        <w:t>Mitgliedsstaaten mit zentralen oder regionalen Verordnungen oder Leitlinien sind Zypern, Frankreich, Italien, Spanien, Griechenland</w:t>
      </w:r>
      <w:r w:rsidR="007F43A7" w:rsidRPr="00510A7C">
        <w:t xml:space="preserve"> (Richtlinien) sowie Portugal (Empfehlung)</w:t>
      </w:r>
      <w:r w:rsidRPr="00510A7C">
        <w:t xml:space="preserve">. </w:t>
      </w:r>
      <w:r w:rsidR="007F43A7" w:rsidRPr="00510A7C">
        <w:t>Die Wasserwiederverwendung zur Grundwasseranreicherung ist dabei nur in den Richtlinien Spaniens, Griechenlands und Zyperns enthalten, während Frankreich ausschließlich die landwirtschaftliche Bewässerung und Italien die Nutzung für landwirtschaftliche und industrielle Zwecke zulassen</w:t>
      </w:r>
      <w:r w:rsidR="002766E2" w:rsidRPr="00510A7C">
        <w:t>. Die Richtlinien Zyperns, Griechenlands und Italiens lehnen sich an die vergleichsweise strengen Standards Kaliforniens an</w:t>
      </w:r>
      <w:r w:rsidR="00132477" w:rsidRPr="00510A7C">
        <w:t xml:space="preserve"> </w:t>
      </w:r>
      <w:r w:rsidR="00BF6062" w:rsidRPr="00510A7C">
        <w:fldChar w:fldCharType="begin"/>
      </w:r>
      <w:r w:rsidR="007D3DB4">
        <w:instrText xml:space="preserve"> ADDIN EN.CITE &lt;EndNote&gt;&lt;Cite&gt;&lt;Author&gt;CDPH&lt;/Author&gt;&lt;Year&gt;2014&lt;/Year&gt;&lt;RecNum&gt;20&lt;/RecNum&gt;&lt;DisplayText&gt;(&lt;style face="smallcaps"&gt;CDPH&lt;/style&gt; 2014)&lt;/DisplayText&gt;&lt;record&gt;&lt;rec-number&gt;20&lt;/rec-number&gt;&lt;foreign-keys&gt;&lt;key app="EN" db-id="f9df2dee7xezele0df5xe9x2vexept0pap0d" timestamp="1501678506"&gt;20&lt;/key&gt;&lt;/foreign-keys&gt;&lt;ref-type name="Generic"&gt;13&lt;/ref-type&gt;&lt;contributors&gt;&lt;authors&gt;&lt;author&gt;CDPH, &lt;/author&gt;&lt;/authors&gt;&lt;secondary-authors&gt;&lt;author&gt;California Department of Public Health,&lt;/author&gt;&lt;/secondary-authors&gt;&lt;/contributors&gt;&lt;titles&gt;&lt;title&gt;Regulations Related to Recycled Water&lt;/title&gt;&lt;/titles&gt;&lt;dates&gt;&lt;year&gt;2014&lt;/year&gt;&lt;/dates&gt;&lt;isbn&gt;California Code of Regulations: Titles 17 &amp;amp; 22&lt;/isbn&gt;&lt;urls&gt;&lt;/urls&gt;&lt;/record&gt;&lt;/Cite&gt;&lt;/EndNote&gt;</w:instrText>
      </w:r>
      <w:r w:rsidR="00BF6062" w:rsidRPr="00510A7C">
        <w:fldChar w:fldCharType="separate"/>
      </w:r>
      <w:r w:rsidR="006A348D">
        <w:rPr>
          <w:noProof/>
        </w:rPr>
        <w:t>(</w:t>
      </w:r>
      <w:hyperlink w:anchor="_ENREF_18" w:tooltip="CDPH, 2014 #20" w:history="1">
        <w:r w:rsidR="000A015D" w:rsidRPr="006A348D">
          <w:rPr>
            <w:smallCaps/>
            <w:noProof/>
          </w:rPr>
          <w:t>CDPH</w:t>
        </w:r>
        <w:r w:rsidR="000A015D">
          <w:rPr>
            <w:noProof/>
          </w:rPr>
          <w:t xml:space="preserve"> 2014</w:t>
        </w:r>
      </w:hyperlink>
      <w:r w:rsidR="006A348D">
        <w:rPr>
          <w:noProof/>
        </w:rPr>
        <w:t>)</w:t>
      </w:r>
      <w:r w:rsidR="00BF6062" w:rsidRPr="00510A7C">
        <w:fldChar w:fldCharType="end"/>
      </w:r>
      <w:r w:rsidR="002766E2" w:rsidRPr="00510A7C">
        <w:t xml:space="preserve">, Frankreich an die WHO-Empfehlung und die Australischen Leitfäden </w:t>
      </w:r>
      <w:r w:rsidR="00BF6062" w:rsidRPr="00510A7C">
        <w:fldChar w:fldCharType="begin"/>
      </w:r>
      <w:r w:rsidR="007D3DB4">
        <w:instrText xml:space="preserve"> ADDIN EN.CITE &lt;EndNote&gt;&lt;Cite&gt;&lt;Author&gt;Angelakis&lt;/Author&gt;&lt;Year&gt;2014&lt;/Year&gt;&lt;RecNum&gt;21&lt;/RecNum&gt;&lt;DisplayText&gt;(&lt;style face="smallcaps"&gt;Angelakis &amp;amp; Gikas&lt;/style&gt; 2014)&lt;/DisplayText&gt;&lt;record&gt;&lt;rec-number&gt;21&lt;/rec-number&gt;&lt;foreign-keys&gt;&lt;key app="EN" db-id="f9df2dee7xezele0df5xe9x2vexept0pap0d" timestamp="1501678506"&gt;21&lt;/key&gt;&lt;/foreign-keys&gt;&lt;ref-type name="Journal Article"&gt;17&lt;/ref-type&gt;&lt;contributors&gt;&lt;authors&gt;&lt;author&gt;Angelakis, A. N.&lt;/author&gt;&lt;author&gt;Gikas, P.&lt;/author&gt;&lt;/authors&gt;&lt;/contributors&gt;&lt;titles&gt;&lt;title&gt;Water reuse:  Overview  of  current  practices  and  trends  in  the world  with emphasis on EU states&lt;/title&gt;&lt;secondary-title&gt;Water Utility Journal&lt;/secondary-title&gt;&lt;/titles&gt;&lt;periodical&gt;&lt;full-title&gt;Water Utility Journal&lt;/full-title&gt;&lt;/periodical&gt;&lt;pages&gt;67-78&lt;/pages&gt;&lt;volume&gt;8&lt;/volume&gt;&lt;dates&gt;&lt;year&gt;2014&lt;/year&gt;&lt;/dates&gt;&lt;label&gt;Wasserwiederverwendung&lt;/label&gt;&lt;urls&gt;&lt;related-urls&gt;&lt;url&gt;http://www.ewra.net/wuj/pdf/WUJ_2014_08_07.pdf&lt;/url&gt;&lt;/related-urls&gt;&lt;/urls&gt;&lt;/record&gt;&lt;/Cite&gt;&lt;/EndNote&gt;</w:instrText>
      </w:r>
      <w:r w:rsidR="00BF6062" w:rsidRPr="00510A7C">
        <w:fldChar w:fldCharType="separate"/>
      </w:r>
      <w:r w:rsidR="006A348D">
        <w:rPr>
          <w:noProof/>
        </w:rPr>
        <w:t>(</w:t>
      </w:r>
      <w:hyperlink w:anchor="_ENREF_7" w:tooltip="Angelakis, 2014 #21" w:history="1">
        <w:r w:rsidR="000A015D" w:rsidRPr="006A348D">
          <w:rPr>
            <w:smallCaps/>
            <w:noProof/>
          </w:rPr>
          <w:t>Angelakis &amp; Gikas</w:t>
        </w:r>
        <w:r w:rsidR="000A015D">
          <w:rPr>
            <w:noProof/>
          </w:rPr>
          <w:t xml:space="preserve"> 2014</w:t>
        </w:r>
      </w:hyperlink>
      <w:r w:rsidR="006A348D">
        <w:rPr>
          <w:noProof/>
        </w:rPr>
        <w:t>)</w:t>
      </w:r>
      <w:r w:rsidR="00BF6062" w:rsidRPr="00510A7C">
        <w:fldChar w:fldCharType="end"/>
      </w:r>
      <w:r w:rsidR="002766E2" w:rsidRPr="00510A7C">
        <w:t xml:space="preserve">. </w:t>
      </w:r>
    </w:p>
    <w:p w14:paraId="6E973D3E" w14:textId="77777777" w:rsidR="00551F8F" w:rsidRPr="00510A7C" w:rsidRDefault="006D03EF" w:rsidP="0068013A">
      <w:pPr>
        <w:pStyle w:val="Textkrper"/>
      </w:pPr>
      <w:r w:rsidRPr="00510A7C">
        <w:t>Ein</w:t>
      </w:r>
      <w:r w:rsidR="00551F8F" w:rsidRPr="00510A7C">
        <w:t>e</w:t>
      </w:r>
      <w:r w:rsidRPr="00510A7C">
        <w:t xml:space="preserve"> </w:t>
      </w:r>
      <w:r w:rsidR="00551F8F" w:rsidRPr="00510A7C">
        <w:t>Zusammenstellung der d</w:t>
      </w:r>
      <w:r w:rsidRPr="00510A7C">
        <w:t xml:space="preserve">arin enthaltenen Grenzwerte </w:t>
      </w:r>
      <w:r w:rsidR="00551F8F" w:rsidRPr="00510A7C">
        <w:t xml:space="preserve">für chemische Parameter </w:t>
      </w:r>
      <w:r w:rsidRPr="00510A7C">
        <w:t xml:space="preserve">wurde im Rahmen des Projektes AQUAREC </w:t>
      </w:r>
      <w:r w:rsidR="00FA07C6" w:rsidRPr="00510A7C">
        <w:t xml:space="preserve">(EU-FP5) </w:t>
      </w:r>
      <w:r w:rsidRPr="00510A7C">
        <w:t xml:space="preserve">erarbeitet und ist in </w:t>
      </w:r>
      <w:r w:rsidR="00BF6062">
        <w:fldChar w:fldCharType="begin"/>
      </w:r>
      <w:r w:rsidR="00AB7362">
        <w:instrText xml:space="preserve"> REF _Ref482875339 \h  \* MERGEFORMAT  \* CHARFORMAT </w:instrText>
      </w:r>
      <w:r w:rsidR="00BF6062">
        <w:fldChar w:fldCharType="separate"/>
      </w:r>
      <w:r w:rsidR="005D57E7" w:rsidRPr="00510A7C">
        <w:t xml:space="preserve">Tabelle </w:t>
      </w:r>
      <w:r w:rsidR="005D57E7">
        <w:t>13</w:t>
      </w:r>
      <w:r w:rsidR="00BF6062">
        <w:fldChar w:fldCharType="end"/>
      </w:r>
      <w:r w:rsidR="00FA07C6" w:rsidRPr="00510A7C">
        <w:t xml:space="preserve"> im</w:t>
      </w:r>
      <w:r w:rsidR="00551F8F" w:rsidRPr="00510A7C">
        <w:t xml:space="preserve"> </w:t>
      </w:r>
      <w:r w:rsidR="00BF6062">
        <w:fldChar w:fldCharType="begin"/>
      </w:r>
      <w:r w:rsidR="00AB7362">
        <w:instrText xml:space="preserve"> REF _Ref482903395 \h  \* MERGEFORMAT  \* CHARFORMAT </w:instrText>
      </w:r>
      <w:r w:rsidR="00BF6062">
        <w:fldChar w:fldCharType="separate"/>
      </w:r>
      <w:r w:rsidR="005D57E7" w:rsidRPr="00510A7C">
        <w:t>Anhang</w:t>
      </w:r>
      <w:r w:rsidR="00BF6062">
        <w:fldChar w:fldCharType="end"/>
      </w:r>
      <w:r w:rsidR="00A30E11" w:rsidRPr="00510A7C">
        <w:t xml:space="preserve"> </w:t>
      </w:r>
      <w:r w:rsidR="00551F8F" w:rsidRPr="00510A7C">
        <w:t>angefügt. Der JRC-Bericht beruft sich auf die Richtlinien der EU-Mitgliedsstaaten und</w:t>
      </w:r>
      <w:r w:rsidR="00D8109B">
        <w:t xml:space="preserve"> </w:t>
      </w:r>
      <w:r w:rsidR="00551F8F" w:rsidRPr="00510A7C">
        <w:t>berücksichtigt für die Mind</w:t>
      </w:r>
      <w:r w:rsidR="001F5183" w:rsidRPr="00510A7C">
        <w:t>estqualitätsanforderungen ausdrücklich</w:t>
      </w:r>
      <w:r w:rsidR="00551F8F" w:rsidRPr="00510A7C">
        <w:t xml:space="preserve"> die am wenigsten strengen Kriterien. </w:t>
      </w:r>
    </w:p>
    <w:p w14:paraId="3B15760D" w14:textId="77777777" w:rsidR="00B03719" w:rsidRPr="00510A7C" w:rsidRDefault="00551F8F" w:rsidP="00551F8F">
      <w:pPr>
        <w:pStyle w:val="berschrift2"/>
      </w:pPr>
      <w:bookmarkStart w:id="103" w:name="_Toc493591231"/>
      <w:bookmarkStart w:id="104" w:name="_Toc495409983"/>
      <w:r w:rsidRPr="00510A7C">
        <w:t>Mindestqualitätsanforderungen für die landwirtschaftliche Bewässerung</w:t>
      </w:r>
      <w:bookmarkEnd w:id="103"/>
      <w:bookmarkEnd w:id="104"/>
    </w:p>
    <w:p w14:paraId="415E9462" w14:textId="77777777" w:rsidR="0085489F" w:rsidRPr="00510A7C" w:rsidRDefault="00F45199" w:rsidP="0068013A">
      <w:pPr>
        <w:pStyle w:val="Textkrper"/>
      </w:pPr>
      <w:r w:rsidRPr="00510A7C">
        <w:t xml:space="preserve">Der JRC-Bericht </w:t>
      </w:r>
      <w:r w:rsidR="001F5183" w:rsidRPr="00510A7C">
        <w:t>unterscheidet</w:t>
      </w:r>
      <w:r w:rsidRPr="00510A7C">
        <w:t xml:space="preserve"> nutzungsbezogene Anforderungen an die Wasserqualität und </w:t>
      </w:r>
      <w:r w:rsidR="001F5183" w:rsidRPr="00510A7C">
        <w:t>regelt</w:t>
      </w:r>
      <w:r w:rsidRPr="00510A7C">
        <w:t xml:space="preserve"> </w:t>
      </w:r>
      <w:r w:rsidR="000F27CB" w:rsidRPr="00510A7C">
        <w:t>Parameter zur</w:t>
      </w:r>
      <w:r w:rsidRPr="00510A7C">
        <w:t xml:space="preserve"> Überwachung der Einhaltung der Qualität des </w:t>
      </w:r>
      <w:r w:rsidR="00DA0D7C">
        <w:t>behandelte</w:t>
      </w:r>
      <w:r w:rsidRPr="00510A7C">
        <w:t xml:space="preserve">n Abwassers und </w:t>
      </w:r>
      <w:r w:rsidR="000F27CB" w:rsidRPr="00510A7C">
        <w:t>zur</w:t>
      </w:r>
      <w:r w:rsidRPr="00510A7C">
        <w:t xml:space="preserve"> Überwachung der Aufbereitungsleistung. </w:t>
      </w:r>
      <w:r w:rsidR="000F27CB" w:rsidRPr="00510A7C">
        <w:t>Das betriebliche Monitoring</w:t>
      </w:r>
      <w:r w:rsidRPr="00510A7C">
        <w:t xml:space="preserve"> soll die Umweltkompartimente beinhalten, die durch die Wiederverwendung beeinflusst werden</w:t>
      </w:r>
      <w:r w:rsidR="000F27CB" w:rsidRPr="00510A7C">
        <w:t>, ohne dass dazu nähere Ausführungen gemacht werden</w:t>
      </w:r>
      <w:r w:rsidRPr="00510A7C">
        <w:t xml:space="preserve">. </w:t>
      </w:r>
    </w:p>
    <w:p w14:paraId="646F4E43" w14:textId="77777777" w:rsidR="00970249" w:rsidRPr="00510A7C" w:rsidRDefault="00970249" w:rsidP="00970249">
      <w:pPr>
        <w:pStyle w:val="berschrift3"/>
      </w:pPr>
      <w:bookmarkStart w:id="105" w:name="_Ref482905190"/>
      <w:bookmarkStart w:id="106" w:name="_Toc493591232"/>
      <w:bookmarkStart w:id="107" w:name="_Toc493591275"/>
      <w:bookmarkStart w:id="108" w:name="_Toc493601498"/>
      <w:bookmarkStart w:id="109" w:name="_Toc495409984"/>
      <w:r w:rsidRPr="00510A7C">
        <w:t>Überwachung der Abwasserqualität</w:t>
      </w:r>
      <w:bookmarkEnd w:id="105"/>
      <w:bookmarkEnd w:id="106"/>
      <w:bookmarkEnd w:id="107"/>
      <w:bookmarkEnd w:id="108"/>
      <w:bookmarkEnd w:id="109"/>
    </w:p>
    <w:p w14:paraId="1D1A584D" w14:textId="69B14922" w:rsidR="00551F8F" w:rsidRDefault="00EB22A9" w:rsidP="0068013A">
      <w:pPr>
        <w:pStyle w:val="Textkrper"/>
      </w:pPr>
      <w:r w:rsidRPr="00510A7C">
        <w:t xml:space="preserve">Die Mindestanforderungen setzt die AbwRL. </w:t>
      </w:r>
      <w:r w:rsidR="000F27CB" w:rsidRPr="00510A7C">
        <w:t xml:space="preserve">Aus dieser und </w:t>
      </w:r>
      <w:r w:rsidR="003D6452" w:rsidRPr="00510A7C">
        <w:t>unter Einbezug der</w:t>
      </w:r>
      <w:r w:rsidR="000F27CB" w:rsidRPr="00510A7C">
        <w:t xml:space="preserve"> Mindeststandards der existierenden Richtlinien der EU-Mitgliedsstaaten ergeben sich folgende Parameter und Grenzwerte </w:t>
      </w:r>
      <w:r w:rsidR="00970249" w:rsidRPr="00510A7C">
        <w:t xml:space="preserve">für das </w:t>
      </w:r>
      <w:r w:rsidR="00DA0D7C">
        <w:t>behandelte</w:t>
      </w:r>
      <w:r w:rsidR="00970249" w:rsidRPr="00510A7C">
        <w:t xml:space="preserve"> Abwasser </w:t>
      </w:r>
      <w:r w:rsidR="000F27CB" w:rsidRPr="00510A7C">
        <w:t>(</w:t>
      </w:r>
      <w:r w:rsidR="00BF6062">
        <w:fldChar w:fldCharType="begin"/>
      </w:r>
      <w:r w:rsidR="00AB7362">
        <w:instrText xml:space="preserve"> REF _Ref482893195 \h  \* MERGEFORMAT  \* CHARFORMAT </w:instrText>
      </w:r>
      <w:r w:rsidR="00BF6062">
        <w:fldChar w:fldCharType="separate"/>
      </w:r>
      <w:r w:rsidR="005D57E7" w:rsidRPr="00510A7C">
        <w:t xml:space="preserve">Tabelle </w:t>
      </w:r>
      <w:r w:rsidR="005D57E7">
        <w:t>1</w:t>
      </w:r>
      <w:r w:rsidR="00BF6062">
        <w:fldChar w:fldCharType="end"/>
      </w:r>
      <w:r w:rsidR="000F27CB" w:rsidRPr="00510A7C">
        <w:t xml:space="preserve">). </w:t>
      </w:r>
      <w:r w:rsidR="00C60A57" w:rsidRPr="00510A7C">
        <w:t xml:space="preserve">Dabei werden vier Klassen aufbereiteten Wassers für die Wiederverwendung nach </w:t>
      </w:r>
      <w:hyperlink w:anchor="_ENREF_36" w:tooltip="ISO 16950, 2015 #16" w:history="1">
        <w:r w:rsidR="000A015D" w:rsidRPr="00510A7C">
          <w:fldChar w:fldCharType="begin"/>
        </w:r>
        <w:r w:rsidR="000A015D">
          <w:instrText xml:space="preserve"> ADDIN EN.CITE &lt;EndNote&gt;&lt;Cite AuthorYear="1"&gt;&lt;Author&gt;ISO 16950&lt;/Author&gt;&lt;Year&gt;2015&lt;/Year&gt;&lt;RecNum&gt;16&lt;/RecNum&gt;&lt;DisplayText&gt;&lt;style face="smallcaps"&gt;ISO 16950&lt;/style&gt; (2015)&lt;/DisplayText&gt;&lt;record&gt;&lt;rec-number&gt;16&lt;/rec-number&gt;&lt;foreign-keys&gt;&lt;key app="EN" db-id="f9df2dee7xezele0df5xe9x2vexept0pap0d" timestamp="1501678505"&gt;16&lt;/key&gt;&lt;/foreign-keys&gt;&lt;ref-type name="Standard"&gt;58&lt;/ref-type&gt;&lt;contributors&gt;&lt;authors&gt;&lt;author&gt;ISO 16950,&lt;/author&gt;&lt;/authors&gt;&lt;/contributors&gt;&lt;titles&gt;&lt;title&gt;Guidelines for Treated Wastewater Use for Irrigation Projects&lt;/title&gt;&lt;/titles&gt;&lt;dates&gt;&lt;year&gt;2015&lt;/year&gt;&lt;/dates&gt;&lt;label&gt;Wasserwiederverwendung&lt;/label&gt;&lt;urls&gt;&lt;/urls&gt;&lt;/record&gt;&lt;/Cite&gt;&lt;/EndNote&gt;</w:instrText>
        </w:r>
        <w:r w:rsidR="000A015D" w:rsidRPr="00510A7C">
          <w:fldChar w:fldCharType="separate"/>
        </w:r>
        <w:r w:rsidR="000A015D" w:rsidRPr="006A348D">
          <w:rPr>
            <w:smallCaps/>
            <w:noProof/>
          </w:rPr>
          <w:t>ISO 16950</w:t>
        </w:r>
        <w:r w:rsidR="000A015D">
          <w:rPr>
            <w:noProof/>
          </w:rPr>
          <w:t xml:space="preserve"> (2015)</w:t>
        </w:r>
        <w:r w:rsidR="000A015D" w:rsidRPr="00510A7C">
          <w:fldChar w:fldCharType="end"/>
        </w:r>
      </w:hyperlink>
      <w:r w:rsidR="003D2578" w:rsidRPr="00510A7C">
        <w:t xml:space="preserve"> </w:t>
      </w:r>
      <w:r w:rsidR="00DB6468" w:rsidRPr="00510A7C">
        <w:t xml:space="preserve">(in Übereinstimmung mit </w:t>
      </w:r>
      <w:hyperlink w:anchor="_ENREF_55" w:tooltip="NRMMC, 2006 #13" w:history="1">
        <w:r w:rsidR="000A015D" w:rsidRPr="00510A7C">
          <w:fldChar w:fldCharType="begin"/>
        </w:r>
        <w:r w:rsidR="000A015D">
          <w:instrText xml:space="preserve"> ADDIN EN.CITE &lt;EndNote&gt;&lt;Cite AuthorYear="1"&gt;&lt;Author&gt;NRMMC&lt;/Author&gt;&lt;Year&gt;2006&lt;/Year&gt;&lt;RecNum&gt;13&lt;/RecNum&gt;&lt;DisplayText&gt;&lt;style face="smallcaps"&gt;NRMMC&lt;/style&gt; (2006)&lt;/DisplayText&gt;&lt;record&gt;&lt;rec-number&gt;13&lt;/rec-number&gt;&lt;foreign-keys&gt;&lt;key app="EN" db-id="f9df2dee7xezele0df5xe9x2vexept0pap0d" timestamp="1501678504"&gt;13&lt;/key&gt;&lt;/foreign-keys&gt;&lt;ref-type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1)&lt;/title&gt;&lt;/titles&gt;&lt;pages&gt;415&lt;/pages&gt;&lt;dates&gt;&lt;year&gt;2006&lt;/year&gt;&lt;/dates&gt;&lt;label&gt;IC-NASRI&lt;/label&gt;&lt;urls&gt;&lt;/urls&gt;&lt;custom1&gt; Custom1&lt;/custom1&gt;&lt;custom4&gt; BibTeX&lt;/custom4&gt;&lt;/record&gt;&lt;/Cite&gt;&lt;/EndNote&gt;</w:instrText>
        </w:r>
        <w:r w:rsidR="000A015D" w:rsidRPr="00510A7C">
          <w:fldChar w:fldCharType="separate"/>
        </w:r>
        <w:r w:rsidR="000A015D" w:rsidRPr="006A348D">
          <w:rPr>
            <w:smallCaps/>
            <w:noProof/>
          </w:rPr>
          <w:t>NRMMC</w:t>
        </w:r>
        <w:r w:rsidR="000A015D">
          <w:rPr>
            <w:noProof/>
          </w:rPr>
          <w:t xml:space="preserve"> (2006)</w:t>
        </w:r>
        <w:r w:rsidR="000A015D" w:rsidRPr="00510A7C">
          <w:fldChar w:fldCharType="end"/>
        </w:r>
      </w:hyperlink>
      <w:r w:rsidR="00F6327B" w:rsidRPr="00510A7C">
        <w:t xml:space="preserve">,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E97456">
        <w:t xml:space="preserve"> </w:t>
      </w:r>
      <w:r w:rsidR="00F6327B" w:rsidRPr="00510A7C">
        <w:t xml:space="preserve">und </w:t>
      </w:r>
      <w:hyperlink w:anchor="_ENREF_80" w:tooltip="USEPA, 2012 #15" w:history="1">
        <w:r w:rsidR="000A015D" w:rsidRPr="00510A7C">
          <w:fldChar w:fldCharType="begin"/>
        </w:r>
        <w:r w:rsidR="000A015D">
          <w:instrText xml:space="preserve"> ADDIN EN.CITE &lt;EndNote&gt;&lt;Cite AuthorYear="1"&gt;&lt;Author&gt;USEPA&lt;/Author&gt;&lt;Year&gt;2012&lt;/Year&gt;&lt;RecNum&gt;15&lt;/RecNum&gt;&lt;DisplayText&gt;&lt;style face="smallcaps"&gt;USEPA&lt;/style&gt; (2012)&lt;/DisplayText&gt;&lt;record&gt;&lt;rec-number&gt;15&lt;/rec-number&gt;&lt;foreign-keys&gt;&lt;key app="EN" db-id="f9df2dee7xezele0df5xe9x2vexept0pap0d" timestamp="1501678504"&gt;15&lt;/key&gt;&lt;/foreign-keys&gt;&lt;ref-type name="Report"&gt;27&lt;/ref-type&gt;&lt;contributors&gt;&lt;authors&gt;&lt;author&gt;USEPA,&lt;/author&gt;&lt;/authors&gt;&lt;/contributors&gt;&lt;titles&gt;&lt;title&gt;Guidelines for Water Reuse&lt;/title&gt;&lt;secondary-title&gt;USEPA Report&lt;/secondary-title&gt;&lt;/titles&gt;&lt;pages&gt;642 p.&lt;/pages&gt;&lt;number&gt;EPA/600/R-12/618&lt;/number&gt;&lt;dates&gt;&lt;year&gt;2012&lt;/year&gt;&lt;pub-dates&gt;&lt;date&gt;September 2012&lt;/date&gt;&lt;/pub-dates&gt;&lt;/dates&gt;&lt;pub-location&gt;Cincinnati, Ohio&lt;/pub-location&gt;&lt;publisher&gt;United States Environmental Protection Agency&lt;/publisher&gt;&lt;label&gt;OXIMAR&lt;/label&gt;&lt;urls&gt;&lt;/urls&gt;&lt;/record&gt;&lt;/Cite&gt;&lt;/EndNote&gt;</w:instrText>
        </w:r>
        <w:r w:rsidR="000A015D" w:rsidRPr="00510A7C">
          <w:fldChar w:fldCharType="separate"/>
        </w:r>
        <w:r w:rsidR="000A015D" w:rsidRPr="006A348D">
          <w:rPr>
            <w:smallCaps/>
            <w:noProof/>
          </w:rPr>
          <w:t>USEPA</w:t>
        </w:r>
        <w:r w:rsidR="000A015D">
          <w:rPr>
            <w:noProof/>
          </w:rPr>
          <w:t xml:space="preserve"> (2012)</w:t>
        </w:r>
        <w:r w:rsidR="000A015D" w:rsidRPr="00510A7C">
          <w:fldChar w:fldCharType="end"/>
        </w:r>
      </w:hyperlink>
      <w:r w:rsidR="00F6327B" w:rsidRPr="00510A7C">
        <w:t>,</w:t>
      </w:r>
      <w:r w:rsidR="003D2578" w:rsidRPr="00510A7C">
        <w:t xml:space="preserve"> </w:t>
      </w:r>
      <w:r w:rsidR="00DB6468" w:rsidRPr="00510A7C">
        <w:t>und den Verordnungen zur Lebensmittelsi</w:t>
      </w:r>
      <w:r w:rsidR="003D2578" w:rsidRPr="00510A7C">
        <w:t xml:space="preserve">cherheit 178/2002 </w:t>
      </w:r>
      <w:r w:rsidR="00BF6062" w:rsidRPr="00510A7C">
        <w:fldChar w:fldCharType="begin"/>
      </w:r>
      <w:r w:rsidR="007D3DB4">
        <w:instrText xml:space="preserve"> ADDIN EN.CITE &lt;EndNote&gt;&lt;Cite&gt;&lt;Author&gt;EG&lt;/Author&gt;&lt;Year&gt;2002&lt;/Year&gt;&lt;RecNum&gt;23&lt;/RecNum&gt;&lt;DisplayText&gt;(&lt;style face="smallcaps"&gt;EG&lt;/style&gt; 2002)&lt;/DisplayText&gt;&lt;record&gt;&lt;rec-number&gt;23&lt;/rec-number&gt;&lt;foreign-keys&gt;&lt;key app="EN" db-id="f9df2dee7xezele0df5xe9x2vexept0pap0d" timestamp="1501678507"&gt;23&lt;/key&gt;&lt;/foreign-keys&gt;&lt;ref-type name="Legal Rule or Regulation"&gt;50&lt;/ref-type&gt;&lt;contributors&gt;&lt;authors&gt;&lt;author&gt;EG,&lt;/author&gt;&lt;/authors&gt;&lt;/contributors&gt;&lt;titles&gt;&lt;title&gt;VERORDNUNG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lt;/title&gt;&lt;/titles&gt;&lt;dates&gt;&lt;year&gt;2002&lt;/year&gt;&lt;/dates&gt;&lt;label&gt;Wasserwiederverwendung&lt;/label&gt;&lt;urls&gt;&lt;related-urls&gt;&lt;url&gt;http://www.bfr.bund.de/cm/343/2002_178_de_efsa.pdf&lt;/url&gt;&lt;/related-urls&gt;&lt;/urls&gt;&lt;/record&gt;&lt;/Cite&gt;&lt;/EndNote&gt;</w:instrText>
      </w:r>
      <w:r w:rsidR="00BF6062" w:rsidRPr="00510A7C">
        <w:fldChar w:fldCharType="separate"/>
      </w:r>
      <w:r w:rsidR="006A348D">
        <w:rPr>
          <w:noProof/>
        </w:rPr>
        <w:t>(</w:t>
      </w:r>
      <w:hyperlink w:anchor="_ENREF_26" w:tooltip="EG, 2002 #23" w:history="1">
        <w:r w:rsidR="000A015D" w:rsidRPr="006A348D">
          <w:rPr>
            <w:smallCaps/>
            <w:noProof/>
          </w:rPr>
          <w:t>EG</w:t>
        </w:r>
        <w:r w:rsidR="000A015D">
          <w:rPr>
            <w:noProof/>
          </w:rPr>
          <w:t xml:space="preserve"> 2002</w:t>
        </w:r>
      </w:hyperlink>
      <w:r w:rsidR="006A348D">
        <w:rPr>
          <w:noProof/>
        </w:rPr>
        <w:t>)</w:t>
      </w:r>
      <w:r w:rsidR="00BF6062" w:rsidRPr="00510A7C">
        <w:fldChar w:fldCharType="end"/>
      </w:r>
      <w:r w:rsidR="00C8266A" w:rsidRPr="00510A7C">
        <w:t xml:space="preserve"> </w:t>
      </w:r>
      <w:r w:rsidR="003D2578" w:rsidRPr="00510A7C">
        <w:t>und 852/2004</w:t>
      </w:r>
      <w:r w:rsidR="00C8266A" w:rsidRPr="00510A7C">
        <w:t xml:space="preserve"> </w:t>
      </w:r>
      <w:r w:rsidR="00BF6062" w:rsidRPr="00510A7C">
        <w:fldChar w:fldCharType="begin"/>
      </w:r>
      <w:r w:rsidR="007D3DB4">
        <w:instrText xml:space="preserve"> ADDIN EN.CITE &lt;EndNote&gt;&lt;Cite&gt;&lt;Author&gt;EG&lt;/Author&gt;&lt;Year&gt;2004&lt;/Year&gt;&lt;RecNum&gt;24&lt;/RecNum&gt;&lt;DisplayText&gt;(&lt;style face="smallcaps"&gt;EG&lt;/style&gt; 2004)&lt;/DisplayText&gt;&lt;record&gt;&lt;rec-number&gt;24&lt;/rec-number&gt;&lt;foreign-keys&gt;&lt;key app="EN" db-id="f9df2dee7xezele0df5xe9x2vexept0pap0d" timestamp="1501678507"&gt;24&lt;/key&gt;&lt;/foreign-keys&gt;&lt;ref-type name="Legal Rule or Regulation"&gt;50&lt;/ref-type&gt;&lt;contributors&gt;&lt;authors&gt;&lt;author&gt;EG,&lt;/author&gt;&lt;/authors&gt;&lt;/contributors&gt;&lt;titles&gt;&lt;title&gt;VERORDNUNG  (EG)  Nr. 852/2004 DES  EUROPÄISCHEN  PARLAMENTS  UND  DES  RATES vom  29. April 2004 über Lebensmittelhygiene&lt;/title&gt;&lt;/titles&gt;&lt;dates&gt;&lt;year&gt;2004&lt;/year&gt;&lt;/dates&gt;&lt;label&gt;Wasserwiederverwendung&lt;/label&gt;&lt;urls&gt;&lt;related-urls&gt;&lt;url&gt;http://eur-lex.europa.eu/LexUriServ/LexUriServ.do?uri=OJ:L:2004:139:0001:0054:de:PDF&lt;/url&gt;&lt;/related-urls&gt;&lt;/urls&gt;&lt;/record&gt;&lt;/Cite&gt;&lt;/EndNote&gt;</w:instrText>
      </w:r>
      <w:r w:rsidR="00BF6062" w:rsidRPr="00510A7C">
        <w:fldChar w:fldCharType="separate"/>
      </w:r>
      <w:r w:rsidR="006A348D">
        <w:rPr>
          <w:noProof/>
        </w:rPr>
        <w:t>(</w:t>
      </w:r>
      <w:hyperlink w:anchor="_ENREF_27" w:tooltip="EG, 2004 #24" w:history="1">
        <w:r w:rsidR="000A015D" w:rsidRPr="006A348D">
          <w:rPr>
            <w:smallCaps/>
            <w:noProof/>
          </w:rPr>
          <w:t>EG</w:t>
        </w:r>
        <w:r w:rsidR="000A015D">
          <w:rPr>
            <w:noProof/>
          </w:rPr>
          <w:t xml:space="preserve"> 2004</w:t>
        </w:r>
      </w:hyperlink>
      <w:r w:rsidR="006A348D">
        <w:rPr>
          <w:noProof/>
        </w:rPr>
        <w:t>)</w:t>
      </w:r>
      <w:r w:rsidR="00BF6062" w:rsidRPr="00510A7C">
        <w:fldChar w:fldCharType="end"/>
      </w:r>
      <w:r w:rsidR="003D2578" w:rsidRPr="00510A7C">
        <w:t>)</w:t>
      </w:r>
      <w:r w:rsidR="00C60A57" w:rsidRPr="00510A7C">
        <w:t xml:space="preserve"> zugrunde gelegt</w:t>
      </w:r>
      <w:r w:rsidR="00970249" w:rsidRPr="00510A7C">
        <w:t xml:space="preserve">. </w:t>
      </w:r>
      <w:r w:rsidR="00C46D7E" w:rsidRPr="00510A7C">
        <w:t xml:space="preserve">Analog definiert die </w:t>
      </w:r>
      <w:hyperlink w:anchor="_ENREF_19" w:tooltip="DIN 19650, 1999 #25" w:history="1">
        <w:r w:rsidR="000A015D" w:rsidRPr="00510A7C">
          <w:fldChar w:fldCharType="begin"/>
        </w:r>
        <w:r w:rsidR="000A015D">
          <w:instrText xml:space="preserve"> ADDIN EN.CITE &lt;EndNote&gt;&lt;Cite AuthorYear="1"&gt;&lt;Author&gt;DIN 19650&lt;/Author&gt;&lt;Year&gt;1999&lt;/Year&gt;&lt;RecNum&gt;25&lt;/RecNum&gt;&lt;DisplayText&gt;&lt;style face="smallcaps"&gt;DIN 19650&lt;/style&gt; (1999)&lt;/DisplayText&gt;&lt;record&gt;&lt;rec-number&gt;25&lt;/rec-number&gt;&lt;foreign-keys&gt;&lt;key app="EN" db-id="f9df2dee7xezele0df5xe9x2vexept0pap0d" timestamp="1501678508"&gt;25&lt;/key&gt;&lt;/foreign-keys&gt;&lt;ref-type name="Standard"&gt;58&lt;/ref-type&gt;&lt;contributors&gt;&lt;authors&gt;&lt;author&gt;DIN 19650,&lt;/author&gt;&lt;/authors&gt;&lt;secondary-authors&gt;&lt;author&gt;Deutsches Institut für Normung,&lt;/author&gt;&lt;/secondary-authors&gt;&lt;/contributors&gt;&lt;titles&gt;&lt;title&gt;Bewässerung - Hygienische Belange von Bewässerungswasser&lt;/title&gt;&lt;/titles&gt;&lt;dates&gt;&lt;year&gt;1999&lt;/year&gt;&lt;/dates&gt;&lt;pub-location&gt;Köln&lt;/pub-location&gt;&lt;label&gt;Wasserwiederverwendung&lt;/label&gt;&lt;urls&gt;&lt;/urls&gt;&lt;language&gt;de&lt;/language&gt;&lt;/record&gt;&lt;/Cite&gt;&lt;/EndNote&gt;</w:instrText>
        </w:r>
        <w:r w:rsidR="000A015D" w:rsidRPr="00510A7C">
          <w:fldChar w:fldCharType="separate"/>
        </w:r>
        <w:r w:rsidR="000A015D" w:rsidRPr="006A348D">
          <w:rPr>
            <w:smallCaps/>
            <w:noProof/>
          </w:rPr>
          <w:t>DIN 19650</w:t>
        </w:r>
        <w:r w:rsidR="000A015D">
          <w:rPr>
            <w:noProof/>
          </w:rPr>
          <w:t xml:space="preserve"> (1999)</w:t>
        </w:r>
        <w:r w:rsidR="000A015D" w:rsidRPr="00510A7C">
          <w:fldChar w:fldCharType="end"/>
        </w:r>
      </w:hyperlink>
      <w:r w:rsidR="003D2578" w:rsidRPr="00510A7C">
        <w:t xml:space="preserve"> </w:t>
      </w:r>
      <w:r w:rsidR="003D6452" w:rsidRPr="00510A7C">
        <w:t xml:space="preserve">vier </w:t>
      </w:r>
      <w:r w:rsidR="00C46D7E" w:rsidRPr="00510A7C">
        <w:t xml:space="preserve">Eignungsklassen mit bestimmten Bewässerungsqualitäten </w:t>
      </w:r>
      <w:r w:rsidR="00C46D7E" w:rsidRPr="00510A7C">
        <w:lastRenderedPageBreak/>
        <w:t xml:space="preserve">für die verschiedenen Anwendungen </w:t>
      </w:r>
      <w:r w:rsidR="00BF6062" w:rsidRPr="00510A7C">
        <w:fldChar w:fldCharType="begin"/>
      </w:r>
      <w:r w:rsidR="006A348D">
        <w:instrText xml:space="preserve"> ADDIN EN.CITE &lt;EndNote&gt;&lt;Cite&gt;&lt;Author&gt;Seis&lt;/Author&gt;&lt;Year&gt;2016&lt;/Year&gt;&lt;RecNum&gt;2&lt;/RecNum&gt;&lt;Suffix&gt;:68f&lt;/Suffix&gt;&lt;DisplayText&gt;(&lt;style face="smallcaps"&gt;Seis&lt;/style&gt; et al. 2016:68f)&lt;/DisplayText&gt;&lt;record&gt;&lt;rec-number&gt;2&lt;/rec-number&gt;&lt;foreign-keys&gt;&lt;key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BF6062" w:rsidRPr="00510A7C">
        <w:fldChar w:fldCharType="separate"/>
      </w:r>
      <w:r w:rsidR="006A348D">
        <w:rPr>
          <w:noProof/>
        </w:rPr>
        <w:t>(</w:t>
      </w:r>
      <w:hyperlink w:anchor="_ENREF_65" w:tooltip="Seis, 2016 #2" w:history="1">
        <w:r w:rsidR="000A015D" w:rsidRPr="006A348D">
          <w:rPr>
            <w:smallCaps/>
            <w:noProof/>
          </w:rPr>
          <w:t>Seis</w:t>
        </w:r>
        <w:r w:rsidR="000A015D">
          <w:rPr>
            <w:noProof/>
          </w:rPr>
          <w:t xml:space="preserve"> et al. 2016:68f</w:t>
        </w:r>
      </w:hyperlink>
      <w:r w:rsidR="006A348D">
        <w:rPr>
          <w:noProof/>
        </w:rPr>
        <w:t>)</w:t>
      </w:r>
      <w:r w:rsidR="00BF6062" w:rsidRPr="00510A7C">
        <w:fldChar w:fldCharType="end"/>
      </w:r>
      <w:r w:rsidR="00C46D7E" w:rsidRPr="00510A7C">
        <w:t xml:space="preserve">. </w:t>
      </w:r>
      <w:r w:rsidR="00970249" w:rsidRPr="00510A7C">
        <w:t xml:space="preserve">Kontrollpunkt ist der </w:t>
      </w:r>
      <w:r w:rsidR="00EA6732">
        <w:t>Ablauf</w:t>
      </w:r>
      <w:r w:rsidR="00EA6732" w:rsidRPr="00510A7C">
        <w:t xml:space="preserve"> </w:t>
      </w:r>
      <w:r w:rsidR="00970249" w:rsidRPr="00510A7C">
        <w:t>der Kläranlage.</w:t>
      </w:r>
    </w:p>
    <w:p w14:paraId="16BA5466" w14:textId="77777777" w:rsidR="00EA6732" w:rsidRDefault="00EA6732">
      <w:pPr>
        <w:rPr>
          <w:rFonts w:eastAsia="Times"/>
          <w:szCs w:val="20"/>
          <w:lang w:eastAsia="fr-FR"/>
        </w:rPr>
      </w:pPr>
      <w:r>
        <w:br w:type="page"/>
      </w:r>
    </w:p>
    <w:p w14:paraId="0544790B" w14:textId="77777777" w:rsidR="000F27CB" w:rsidRPr="00510A7C" w:rsidRDefault="000F27CB" w:rsidP="006A078A">
      <w:pPr>
        <w:pStyle w:val="Beschriftungoben"/>
      </w:pPr>
      <w:bookmarkStart w:id="110" w:name="_Ref482893195"/>
      <w:bookmarkStart w:id="111" w:name="_Toc519846304"/>
      <w:r w:rsidRPr="00510A7C">
        <w:lastRenderedPageBreak/>
        <w:t xml:space="preserve">Tabelle </w:t>
      </w:r>
      <w:r w:rsidR="00BF6062">
        <w:fldChar w:fldCharType="begin"/>
      </w:r>
      <w:r w:rsidR="00F157B3">
        <w:instrText xml:space="preserve"> SEQ Tabelle \* ARABIC </w:instrText>
      </w:r>
      <w:r w:rsidR="00BF6062">
        <w:fldChar w:fldCharType="separate"/>
      </w:r>
      <w:r w:rsidR="005D57E7">
        <w:rPr>
          <w:noProof/>
        </w:rPr>
        <w:t>1</w:t>
      </w:r>
      <w:r w:rsidR="00BF6062">
        <w:rPr>
          <w:noProof/>
        </w:rPr>
        <w:fldChar w:fldCharType="end"/>
      </w:r>
      <w:bookmarkEnd w:id="110"/>
      <w:r w:rsidRPr="00510A7C">
        <w:t>:</w:t>
      </w:r>
      <w:r w:rsidRPr="00510A7C">
        <w:tab/>
        <w:t>Mindestqualität des aufbereiteten Abwassers für die Wiederverwendung zur landwirtschaftlichen Bewässerung</w:t>
      </w:r>
      <w:r w:rsidR="0076656C" w:rsidRPr="00510A7C">
        <w:t xml:space="preserve"> [Tabellen 1+2 im JRC-</w:t>
      </w:r>
      <w:r w:rsidR="00EA6732">
        <w:t>Entwurf</w:t>
      </w:r>
      <w:r w:rsidR="00EA6732" w:rsidRPr="00510A7C">
        <w:t xml:space="preserve"> </w:t>
      </w:r>
      <w:r w:rsidR="0076656C" w:rsidRPr="00510A7C">
        <w:t>V 3.2]</w:t>
      </w:r>
      <w:bookmarkEnd w:id="111"/>
    </w:p>
    <w:tbl>
      <w:tblPr>
        <w:tblStyle w:val="MittlereSchattierung1-Akzent11"/>
        <w:tblW w:w="0" w:type="auto"/>
        <w:tblInd w:w="108" w:type="dxa"/>
        <w:tblLayout w:type="fixed"/>
        <w:tblLook w:val="04A0" w:firstRow="1" w:lastRow="0" w:firstColumn="1" w:lastColumn="0" w:noHBand="0" w:noVBand="1"/>
      </w:tblPr>
      <w:tblGrid>
        <w:gridCol w:w="851"/>
        <w:gridCol w:w="1843"/>
        <w:gridCol w:w="2868"/>
        <w:gridCol w:w="1036"/>
        <w:gridCol w:w="894"/>
        <w:gridCol w:w="1047"/>
        <w:gridCol w:w="742"/>
      </w:tblGrid>
      <w:tr w:rsidR="00824F24" w:rsidRPr="000C3810" w14:paraId="1F235045" w14:textId="77777777" w:rsidTr="00BC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EE44003" w14:textId="77777777" w:rsidR="00C60A57" w:rsidRPr="000C3810" w:rsidRDefault="00C60A57" w:rsidP="0068013A">
            <w:pPr>
              <w:pStyle w:val="Textkrper"/>
            </w:pPr>
            <w:r w:rsidRPr="000C3810">
              <w:t>Klasse</w:t>
            </w:r>
          </w:p>
        </w:tc>
        <w:tc>
          <w:tcPr>
            <w:tcW w:w="1843" w:type="dxa"/>
          </w:tcPr>
          <w:p w14:paraId="05788298" w14:textId="507ECDBF" w:rsidR="00C60A57" w:rsidRPr="000C3810" w:rsidRDefault="00725CC6" w:rsidP="0068013A">
            <w:pPr>
              <w:pStyle w:val="Textkrper"/>
              <w:cnfStyle w:val="100000000000" w:firstRow="1" w:lastRow="0" w:firstColumn="0" w:lastColumn="0" w:oddVBand="0" w:evenVBand="0" w:oddHBand="0" w:evenHBand="0" w:firstRowFirstColumn="0" w:firstRowLastColumn="0" w:lastRowFirstColumn="0" w:lastRowLastColumn="0"/>
            </w:pPr>
            <w:r>
              <w:t>Emp</w:t>
            </w:r>
            <w:r w:rsidR="009020F4">
              <w:t>f</w:t>
            </w:r>
            <w:r>
              <w:t xml:space="preserve">ohlene </w:t>
            </w:r>
            <w:r w:rsidR="00264D88" w:rsidRPr="000C3810">
              <w:t xml:space="preserve">(Mindest-) </w:t>
            </w:r>
            <w:r w:rsidR="00C60A57" w:rsidRPr="000C3810">
              <w:t>Aufbereitung</w:t>
            </w:r>
          </w:p>
        </w:tc>
        <w:tc>
          <w:tcPr>
            <w:tcW w:w="2868" w:type="dxa"/>
          </w:tcPr>
          <w:p w14:paraId="7B36A9FA" w14:textId="77777777" w:rsidR="00C60A57" w:rsidRPr="000C3810" w:rsidRDefault="00264D88" w:rsidP="0068013A">
            <w:pPr>
              <w:pStyle w:val="Textkrper"/>
              <w:cnfStyle w:val="100000000000" w:firstRow="1" w:lastRow="0" w:firstColumn="0" w:lastColumn="0" w:oddVBand="0" w:evenVBand="0" w:oddHBand="0" w:evenHBand="0" w:firstRowFirstColumn="0" w:firstRowLastColumn="0" w:lastRowFirstColumn="0" w:lastRowLastColumn="0"/>
            </w:pPr>
            <w:r w:rsidRPr="000C3810">
              <w:t xml:space="preserve">Erlaubte </w:t>
            </w:r>
            <w:r w:rsidR="00C60A57" w:rsidRPr="000C3810">
              <w:t>Nutzung</w:t>
            </w:r>
          </w:p>
        </w:tc>
        <w:tc>
          <w:tcPr>
            <w:tcW w:w="1036" w:type="dxa"/>
          </w:tcPr>
          <w:p w14:paraId="7B23D4D4" w14:textId="77777777" w:rsidR="00C60A57" w:rsidRPr="000C3810" w:rsidRDefault="00C60A57" w:rsidP="0068013A">
            <w:pPr>
              <w:pStyle w:val="Textkrper"/>
              <w:cnfStyle w:val="100000000000" w:firstRow="1" w:lastRow="0" w:firstColumn="0" w:lastColumn="0" w:oddVBand="0" w:evenVBand="0" w:oddHBand="0" w:evenHBand="0" w:firstRowFirstColumn="0" w:firstRowLastColumn="0" w:lastRowFirstColumn="0" w:lastRowLastColumn="0"/>
            </w:pPr>
            <w:r w:rsidRPr="000C3810">
              <w:t>E.coli</w:t>
            </w:r>
          </w:p>
        </w:tc>
        <w:tc>
          <w:tcPr>
            <w:tcW w:w="894" w:type="dxa"/>
          </w:tcPr>
          <w:p w14:paraId="28A8B058" w14:textId="77777777" w:rsidR="00C60A57" w:rsidRPr="000C3810" w:rsidRDefault="00C60A57" w:rsidP="0068013A">
            <w:pPr>
              <w:pStyle w:val="Textkrper"/>
              <w:cnfStyle w:val="100000000000" w:firstRow="1" w:lastRow="0" w:firstColumn="0" w:lastColumn="0" w:oddVBand="0" w:evenVBand="0" w:oddHBand="0" w:evenHBand="0" w:firstRowFirstColumn="0" w:firstRowLastColumn="0" w:lastRowFirstColumn="0" w:lastRowLastColumn="0"/>
            </w:pPr>
            <w:r w:rsidRPr="000C3810">
              <w:t>BSB</w:t>
            </w:r>
            <w:r w:rsidRPr="000C3810">
              <w:rPr>
                <w:vertAlign w:val="subscript"/>
              </w:rPr>
              <w:t>5</w:t>
            </w:r>
          </w:p>
        </w:tc>
        <w:tc>
          <w:tcPr>
            <w:tcW w:w="1047" w:type="dxa"/>
          </w:tcPr>
          <w:p w14:paraId="6A81E606" w14:textId="77777777" w:rsidR="00C60A57" w:rsidRPr="000C3810" w:rsidRDefault="004A0E05" w:rsidP="0068013A">
            <w:pPr>
              <w:pStyle w:val="Textkrper"/>
              <w:cnfStyle w:val="100000000000" w:firstRow="1" w:lastRow="0" w:firstColumn="0" w:lastColumn="0" w:oddVBand="0" w:evenVBand="0" w:oddHBand="0" w:evenHBand="0" w:firstRowFirstColumn="0" w:firstRowLastColumn="0" w:lastRowFirstColumn="0" w:lastRowLastColumn="0"/>
            </w:pPr>
            <w:proofErr w:type="spellStart"/>
            <w:r w:rsidRPr="000C3810">
              <w:t>Susp</w:t>
            </w:r>
            <w:proofErr w:type="spellEnd"/>
            <w:r w:rsidRPr="000C3810">
              <w:t>.</w:t>
            </w:r>
            <w:r w:rsidR="00C60A57" w:rsidRPr="000C3810">
              <w:t xml:space="preserve"> Schweb</w:t>
            </w:r>
            <w:r w:rsidRPr="000C3810">
              <w:t>-</w:t>
            </w:r>
            <w:r w:rsidR="00C60A57" w:rsidRPr="000C3810">
              <w:t>stoffe</w:t>
            </w:r>
          </w:p>
        </w:tc>
        <w:tc>
          <w:tcPr>
            <w:tcW w:w="742" w:type="dxa"/>
          </w:tcPr>
          <w:p w14:paraId="14626E04" w14:textId="77777777" w:rsidR="00C60A57" w:rsidRPr="000C3810" w:rsidRDefault="00C60A57" w:rsidP="0068013A">
            <w:pPr>
              <w:pStyle w:val="Textkrper"/>
              <w:cnfStyle w:val="100000000000" w:firstRow="1" w:lastRow="0" w:firstColumn="0" w:lastColumn="0" w:oddVBand="0" w:evenVBand="0" w:oddHBand="0" w:evenHBand="0" w:firstRowFirstColumn="0" w:firstRowLastColumn="0" w:lastRowFirstColumn="0" w:lastRowLastColumn="0"/>
            </w:pPr>
            <w:proofErr w:type="spellStart"/>
            <w:r w:rsidRPr="000C3810">
              <w:t>Trü</w:t>
            </w:r>
            <w:r w:rsidR="004A0E05" w:rsidRPr="000C3810">
              <w:t>-</w:t>
            </w:r>
            <w:r w:rsidRPr="000C3810">
              <w:t>bung</w:t>
            </w:r>
            <w:proofErr w:type="spellEnd"/>
          </w:p>
        </w:tc>
      </w:tr>
      <w:tr w:rsidR="00EA2DE0" w:rsidRPr="000C3810" w14:paraId="4B06741E" w14:textId="77777777" w:rsidTr="00504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4F81BD" w:themeFill="accent1"/>
          </w:tcPr>
          <w:p w14:paraId="28CB1F1D" w14:textId="77777777" w:rsidR="00C60A57" w:rsidRPr="000C3810" w:rsidRDefault="00C60A57" w:rsidP="0068013A">
            <w:pPr>
              <w:pStyle w:val="Textkrper"/>
            </w:pPr>
          </w:p>
        </w:tc>
        <w:tc>
          <w:tcPr>
            <w:tcW w:w="1843" w:type="dxa"/>
            <w:shd w:val="clear" w:color="auto" w:fill="4F81BD" w:themeFill="accent1"/>
          </w:tcPr>
          <w:p w14:paraId="13757048" w14:textId="77777777" w:rsidR="00C60A57" w:rsidRPr="000C3810" w:rsidRDefault="00C60A57" w:rsidP="0068013A">
            <w:pPr>
              <w:pStyle w:val="Textkrper"/>
              <w:cnfStyle w:val="000000100000" w:firstRow="0" w:lastRow="0" w:firstColumn="0" w:lastColumn="0" w:oddVBand="0" w:evenVBand="0" w:oddHBand="1" w:evenHBand="0" w:firstRowFirstColumn="0" w:firstRowLastColumn="0" w:lastRowFirstColumn="0" w:lastRowLastColumn="0"/>
            </w:pPr>
          </w:p>
        </w:tc>
        <w:tc>
          <w:tcPr>
            <w:tcW w:w="2868" w:type="dxa"/>
            <w:shd w:val="clear" w:color="auto" w:fill="4F81BD" w:themeFill="accent1"/>
          </w:tcPr>
          <w:p w14:paraId="1B613E58" w14:textId="77777777" w:rsidR="00C60A57" w:rsidRPr="000C3810" w:rsidRDefault="00C60A57" w:rsidP="0068013A">
            <w:pPr>
              <w:pStyle w:val="Textkrper"/>
              <w:cnfStyle w:val="000000100000" w:firstRow="0" w:lastRow="0" w:firstColumn="0" w:lastColumn="0" w:oddVBand="0" w:evenVBand="0" w:oddHBand="1" w:evenHBand="0" w:firstRowFirstColumn="0" w:firstRowLastColumn="0" w:lastRowFirstColumn="0" w:lastRowLastColumn="0"/>
            </w:pPr>
          </w:p>
        </w:tc>
        <w:tc>
          <w:tcPr>
            <w:tcW w:w="1036" w:type="dxa"/>
            <w:shd w:val="clear" w:color="auto" w:fill="4F81BD" w:themeFill="accent1"/>
          </w:tcPr>
          <w:p w14:paraId="7CA174AE" w14:textId="77777777" w:rsidR="00C60A57" w:rsidRPr="000C3810" w:rsidRDefault="00C60A57" w:rsidP="0068013A">
            <w:pPr>
              <w:pStyle w:val="Textkrper"/>
              <w:cnfStyle w:val="000000100000" w:firstRow="0" w:lastRow="0" w:firstColumn="0" w:lastColumn="0" w:oddVBand="0" w:evenVBand="0" w:oddHBand="1" w:evenHBand="0" w:firstRowFirstColumn="0" w:firstRowLastColumn="0" w:lastRowFirstColumn="0" w:lastRowLastColumn="0"/>
            </w:pPr>
            <w:r w:rsidRPr="000C3810">
              <w:t xml:space="preserve">KBE pro 100 </w:t>
            </w:r>
            <w:proofErr w:type="spellStart"/>
            <w:r w:rsidRPr="000C3810">
              <w:t>mL</w:t>
            </w:r>
            <w:proofErr w:type="spellEnd"/>
          </w:p>
        </w:tc>
        <w:tc>
          <w:tcPr>
            <w:tcW w:w="894" w:type="dxa"/>
            <w:shd w:val="clear" w:color="auto" w:fill="4F81BD" w:themeFill="accent1"/>
          </w:tcPr>
          <w:p w14:paraId="590638B0" w14:textId="77777777" w:rsidR="00C60A57" w:rsidRPr="000C3810" w:rsidRDefault="00C60A57" w:rsidP="0068013A">
            <w:pPr>
              <w:pStyle w:val="Textkrper"/>
              <w:cnfStyle w:val="000000100000" w:firstRow="0" w:lastRow="0" w:firstColumn="0" w:lastColumn="0" w:oddVBand="0" w:evenVBand="0" w:oddHBand="1" w:evenHBand="0" w:firstRowFirstColumn="0" w:firstRowLastColumn="0" w:lastRowFirstColumn="0" w:lastRowLastColumn="0"/>
            </w:pPr>
            <w:r w:rsidRPr="000C3810">
              <w:t>mg/l</w:t>
            </w:r>
          </w:p>
        </w:tc>
        <w:tc>
          <w:tcPr>
            <w:tcW w:w="1047" w:type="dxa"/>
            <w:shd w:val="clear" w:color="auto" w:fill="4F81BD" w:themeFill="accent1"/>
          </w:tcPr>
          <w:p w14:paraId="5EB98CFB" w14:textId="77777777" w:rsidR="00C60A57" w:rsidRPr="000C3810" w:rsidRDefault="00C60A57" w:rsidP="0068013A">
            <w:pPr>
              <w:pStyle w:val="Textkrper"/>
              <w:cnfStyle w:val="000000100000" w:firstRow="0" w:lastRow="0" w:firstColumn="0" w:lastColumn="0" w:oddVBand="0" w:evenVBand="0" w:oddHBand="1" w:evenHBand="0" w:firstRowFirstColumn="0" w:firstRowLastColumn="0" w:lastRowFirstColumn="0" w:lastRowLastColumn="0"/>
            </w:pPr>
            <w:r w:rsidRPr="000C3810">
              <w:t>mg/l</w:t>
            </w:r>
          </w:p>
        </w:tc>
        <w:tc>
          <w:tcPr>
            <w:tcW w:w="742" w:type="dxa"/>
            <w:shd w:val="clear" w:color="auto" w:fill="4F81BD" w:themeFill="accent1"/>
          </w:tcPr>
          <w:p w14:paraId="0F62593F" w14:textId="77777777" w:rsidR="00C60A57" w:rsidRPr="000C3810" w:rsidRDefault="004A0E05" w:rsidP="0068013A">
            <w:pPr>
              <w:pStyle w:val="Textkrper"/>
              <w:cnfStyle w:val="000000100000" w:firstRow="0" w:lastRow="0" w:firstColumn="0" w:lastColumn="0" w:oddVBand="0" w:evenVBand="0" w:oddHBand="1" w:evenHBand="0" w:firstRowFirstColumn="0" w:firstRowLastColumn="0" w:lastRowFirstColumn="0" w:lastRowLastColumn="0"/>
            </w:pPr>
            <w:r w:rsidRPr="000C3810">
              <w:t>NTU</w:t>
            </w:r>
          </w:p>
        </w:tc>
      </w:tr>
      <w:tr w:rsidR="00510A7C" w:rsidRPr="00510A7C" w14:paraId="5E71BA10"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1A17F82" w14:textId="77777777" w:rsidR="00C60A57" w:rsidRPr="00510A7C" w:rsidRDefault="00C60A57" w:rsidP="0068013A">
            <w:pPr>
              <w:pStyle w:val="Textkrper"/>
            </w:pPr>
            <w:r w:rsidRPr="00510A7C">
              <w:t>A</w:t>
            </w:r>
          </w:p>
        </w:tc>
        <w:tc>
          <w:tcPr>
            <w:tcW w:w="1843" w:type="dxa"/>
          </w:tcPr>
          <w:p w14:paraId="3BA58B8C" w14:textId="77777777" w:rsidR="00C60A57" w:rsidRPr="00510A7C" w:rsidRDefault="004A0E05" w:rsidP="00D9156C">
            <w:pPr>
              <w:pStyle w:val="Textkrper"/>
              <w:jc w:val="left"/>
              <w:cnfStyle w:val="000000010000" w:firstRow="0" w:lastRow="0" w:firstColumn="0" w:lastColumn="0" w:oddVBand="0" w:evenVBand="0" w:oddHBand="0" w:evenHBand="1" w:firstRowFirstColumn="0" w:firstRowLastColumn="0" w:lastRowFirstColumn="0" w:lastRowLastColumn="0"/>
            </w:pPr>
            <w:r w:rsidRPr="00510A7C">
              <w:t>2. Reinigungs</w:t>
            </w:r>
            <w:r w:rsidR="00D9156C">
              <w:softHyphen/>
            </w:r>
            <w:r w:rsidRPr="00510A7C">
              <w:t>stufe, Filtration, Desinfektion</w:t>
            </w:r>
          </w:p>
        </w:tc>
        <w:tc>
          <w:tcPr>
            <w:tcW w:w="2868" w:type="dxa"/>
          </w:tcPr>
          <w:p w14:paraId="58E75439" w14:textId="77777777" w:rsidR="00C60A57" w:rsidRPr="00510A7C" w:rsidRDefault="00545E56" w:rsidP="00D9156C">
            <w:pPr>
              <w:pStyle w:val="Textkrper"/>
              <w:jc w:val="left"/>
              <w:cnfStyle w:val="000000010000" w:firstRow="0" w:lastRow="0" w:firstColumn="0" w:lastColumn="0" w:oddVBand="0" w:evenVBand="0" w:oddHBand="0" w:evenHBand="1" w:firstRowFirstColumn="0" w:firstRowLastColumn="0" w:lastRowFirstColumn="0" w:lastRowLastColumn="0"/>
            </w:pPr>
            <w:r w:rsidRPr="00510A7C">
              <w:t>für den direkten Verzehr und die Weiterverarbeitung bestimmte Feldfrüchte</w:t>
            </w:r>
          </w:p>
        </w:tc>
        <w:tc>
          <w:tcPr>
            <w:tcW w:w="1036" w:type="dxa"/>
          </w:tcPr>
          <w:p w14:paraId="3D96EACB"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10</w:t>
            </w:r>
          </w:p>
        </w:tc>
        <w:tc>
          <w:tcPr>
            <w:tcW w:w="894" w:type="dxa"/>
          </w:tcPr>
          <w:p w14:paraId="61BA50A6"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10</w:t>
            </w:r>
          </w:p>
        </w:tc>
        <w:tc>
          <w:tcPr>
            <w:tcW w:w="1047" w:type="dxa"/>
          </w:tcPr>
          <w:p w14:paraId="43B4E784"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10</w:t>
            </w:r>
          </w:p>
        </w:tc>
        <w:tc>
          <w:tcPr>
            <w:tcW w:w="742" w:type="dxa"/>
          </w:tcPr>
          <w:p w14:paraId="0E228C6C"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5</w:t>
            </w:r>
          </w:p>
        </w:tc>
      </w:tr>
      <w:tr w:rsidR="00824F24" w:rsidRPr="00510A7C" w14:paraId="408FED9F"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BFBE5CF" w14:textId="77777777" w:rsidR="00C60A57" w:rsidRPr="00510A7C" w:rsidRDefault="00C60A57" w:rsidP="0068013A">
            <w:pPr>
              <w:pStyle w:val="Textkrper"/>
            </w:pPr>
            <w:r w:rsidRPr="00510A7C">
              <w:t>B</w:t>
            </w:r>
          </w:p>
        </w:tc>
        <w:tc>
          <w:tcPr>
            <w:tcW w:w="1843" w:type="dxa"/>
          </w:tcPr>
          <w:p w14:paraId="19AC028E" w14:textId="77777777" w:rsidR="00C60A57" w:rsidRPr="00510A7C" w:rsidRDefault="004A0E05" w:rsidP="00D9156C">
            <w:pPr>
              <w:pStyle w:val="Textkrper"/>
              <w:jc w:val="left"/>
              <w:cnfStyle w:val="000000100000" w:firstRow="0" w:lastRow="0" w:firstColumn="0" w:lastColumn="0" w:oddVBand="0" w:evenVBand="0" w:oddHBand="1" w:evenHBand="0" w:firstRowFirstColumn="0" w:firstRowLastColumn="0" w:lastRowFirstColumn="0" w:lastRowLastColumn="0"/>
            </w:pPr>
            <w:r w:rsidRPr="00510A7C">
              <w:t>2. Reinigungs</w:t>
            </w:r>
            <w:r w:rsidR="00D9156C">
              <w:softHyphen/>
            </w:r>
            <w:r w:rsidRPr="00510A7C">
              <w:t>stufe und Desinfektion</w:t>
            </w:r>
          </w:p>
        </w:tc>
        <w:tc>
          <w:tcPr>
            <w:tcW w:w="2868" w:type="dxa"/>
          </w:tcPr>
          <w:p w14:paraId="76EAB895" w14:textId="77777777" w:rsidR="00C60A57" w:rsidRPr="00510A7C" w:rsidRDefault="00264D88" w:rsidP="00D9156C">
            <w:pPr>
              <w:pStyle w:val="Textkrper"/>
              <w:jc w:val="left"/>
              <w:cnfStyle w:val="000000100000" w:firstRow="0" w:lastRow="0" w:firstColumn="0" w:lastColumn="0" w:oddVBand="0" w:evenVBand="0" w:oddHBand="1" w:evenHBand="0" w:firstRowFirstColumn="0" w:firstRowLastColumn="0" w:lastRowFirstColumn="0" w:lastRowLastColumn="0"/>
            </w:pPr>
            <w:r w:rsidRPr="00510A7C">
              <w:t>i</w:t>
            </w:r>
            <w:r w:rsidR="00545E56" w:rsidRPr="00510A7C">
              <w:t>n Abhängigkeit der Bewässerungs</w:t>
            </w:r>
            <w:r w:rsidRPr="00510A7C">
              <w:t xml:space="preserve">methode: </w:t>
            </w:r>
            <w:r w:rsidR="00545E56" w:rsidRPr="00510A7C">
              <w:t>für den Rohverzehr bestimmte Feldfrüchte</w:t>
            </w:r>
            <w:r w:rsidR="004A0E05" w:rsidRPr="00510A7C">
              <w:t xml:space="preserve"> (nur Tröpfchen</w:t>
            </w:r>
            <w:r w:rsidRPr="00510A7C">
              <w:t>-</w:t>
            </w:r>
            <w:r w:rsidR="004A0E05" w:rsidRPr="00510A7C">
              <w:t xml:space="preserve">bewässerung) oder Verzehr ohne Schale; Obstbäume, </w:t>
            </w:r>
            <w:r w:rsidR="00545E56" w:rsidRPr="00510A7C">
              <w:t>nicht für den direkten Verzehr bestimmte Feldfrüchte</w:t>
            </w:r>
            <w:r w:rsidR="004A0E05" w:rsidRPr="00510A7C">
              <w:t>, Futter- und Energiepflanzen</w:t>
            </w:r>
          </w:p>
        </w:tc>
        <w:tc>
          <w:tcPr>
            <w:tcW w:w="1036" w:type="dxa"/>
          </w:tcPr>
          <w:p w14:paraId="25B81268"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&lt;= 100</w:t>
            </w:r>
          </w:p>
        </w:tc>
        <w:tc>
          <w:tcPr>
            <w:tcW w:w="894" w:type="dxa"/>
          </w:tcPr>
          <w:p w14:paraId="21A6F760"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&lt;= 25</w:t>
            </w:r>
          </w:p>
        </w:tc>
        <w:tc>
          <w:tcPr>
            <w:tcW w:w="1047" w:type="dxa"/>
          </w:tcPr>
          <w:p w14:paraId="1D6CDE51"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&lt;= 35</w:t>
            </w:r>
          </w:p>
        </w:tc>
        <w:tc>
          <w:tcPr>
            <w:tcW w:w="742" w:type="dxa"/>
          </w:tcPr>
          <w:p w14:paraId="749984FE"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w:t>
            </w:r>
          </w:p>
        </w:tc>
      </w:tr>
      <w:tr w:rsidR="00510A7C" w:rsidRPr="00510A7C" w14:paraId="07A53CF5"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C9BD596" w14:textId="77777777" w:rsidR="00C60A57" w:rsidRPr="00510A7C" w:rsidRDefault="00C60A57" w:rsidP="0068013A">
            <w:pPr>
              <w:pStyle w:val="Textkrper"/>
            </w:pPr>
            <w:r w:rsidRPr="00510A7C">
              <w:t>C</w:t>
            </w:r>
          </w:p>
        </w:tc>
        <w:tc>
          <w:tcPr>
            <w:tcW w:w="1843" w:type="dxa"/>
          </w:tcPr>
          <w:p w14:paraId="315DB9C1" w14:textId="77777777" w:rsidR="00C60A57" w:rsidRPr="00510A7C" w:rsidRDefault="004A0E05" w:rsidP="00D9156C">
            <w:pPr>
              <w:pStyle w:val="Textkrper"/>
              <w:jc w:val="left"/>
              <w:cnfStyle w:val="000000010000" w:firstRow="0" w:lastRow="0" w:firstColumn="0" w:lastColumn="0" w:oddVBand="0" w:evenVBand="0" w:oddHBand="0" w:evenHBand="1" w:firstRowFirstColumn="0" w:firstRowLastColumn="0" w:lastRowFirstColumn="0" w:lastRowLastColumn="0"/>
            </w:pPr>
            <w:r w:rsidRPr="00510A7C">
              <w:t>2. Reinigungs</w:t>
            </w:r>
            <w:r w:rsidR="00D9156C">
              <w:softHyphen/>
            </w:r>
            <w:r w:rsidRPr="00510A7C">
              <w:t>stufe und Desinfektion</w:t>
            </w:r>
          </w:p>
        </w:tc>
        <w:tc>
          <w:tcPr>
            <w:tcW w:w="2868" w:type="dxa"/>
          </w:tcPr>
          <w:p w14:paraId="73ABE811" w14:textId="77777777" w:rsidR="00C60A57" w:rsidRPr="00510A7C" w:rsidRDefault="00264D88" w:rsidP="00D9156C">
            <w:pPr>
              <w:pStyle w:val="Textkrper"/>
              <w:jc w:val="left"/>
              <w:cnfStyle w:val="000000010000" w:firstRow="0" w:lastRow="0" w:firstColumn="0" w:lastColumn="0" w:oddVBand="0" w:evenVBand="0" w:oddHBand="0" w:evenHBand="1" w:firstRowFirstColumn="0" w:firstRowLastColumn="0" w:lastRowFirstColumn="0" w:lastRowLastColumn="0"/>
            </w:pPr>
            <w:r w:rsidRPr="00510A7C">
              <w:t>i</w:t>
            </w:r>
            <w:r w:rsidR="00545E56" w:rsidRPr="00510A7C">
              <w:t>n Abhängigkeit der Bewässerungs</w:t>
            </w:r>
            <w:r w:rsidRPr="00510A7C">
              <w:t xml:space="preserve">methode: </w:t>
            </w:r>
            <w:r w:rsidR="00545E56" w:rsidRPr="00510A7C">
              <w:t xml:space="preserve">für den Rohverzehr bestimmte Feldfrüchte </w:t>
            </w:r>
            <w:r w:rsidR="004A0E05" w:rsidRPr="00510A7C">
              <w:t>(nur unterirdische</w:t>
            </w:r>
            <w:r w:rsidRPr="00510A7C">
              <w:t xml:space="preserve"> </w:t>
            </w:r>
            <w:proofErr w:type="spellStart"/>
            <w:r w:rsidR="004A0E05" w:rsidRPr="00510A7C">
              <w:t>Tröpfchenbewässerung</w:t>
            </w:r>
            <w:proofErr w:type="spellEnd"/>
            <w:r w:rsidR="004A0E05" w:rsidRPr="00510A7C">
              <w:t xml:space="preserve">) oder Verzehr ohne Schale; Obstbäume, </w:t>
            </w:r>
            <w:r w:rsidR="00545E56" w:rsidRPr="00510A7C">
              <w:t>nicht für den direkten Verzehr bestimmte Feldfrüchte</w:t>
            </w:r>
            <w:r w:rsidR="004A0E05" w:rsidRPr="00510A7C">
              <w:t>, Futter- und Energiepflanzen</w:t>
            </w:r>
          </w:p>
        </w:tc>
        <w:tc>
          <w:tcPr>
            <w:tcW w:w="1036" w:type="dxa"/>
          </w:tcPr>
          <w:p w14:paraId="24F2D4E8"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1.000</w:t>
            </w:r>
          </w:p>
        </w:tc>
        <w:tc>
          <w:tcPr>
            <w:tcW w:w="894" w:type="dxa"/>
          </w:tcPr>
          <w:p w14:paraId="12DE7E28"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25</w:t>
            </w:r>
          </w:p>
        </w:tc>
        <w:tc>
          <w:tcPr>
            <w:tcW w:w="1047" w:type="dxa"/>
          </w:tcPr>
          <w:p w14:paraId="7C9A8F02"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&lt;= 35</w:t>
            </w:r>
          </w:p>
        </w:tc>
        <w:tc>
          <w:tcPr>
            <w:tcW w:w="742" w:type="dxa"/>
          </w:tcPr>
          <w:p w14:paraId="506D2EB2" w14:textId="77777777" w:rsidR="00C60A57" w:rsidRPr="00510A7C" w:rsidRDefault="00185FD1" w:rsidP="0068013A">
            <w:pPr>
              <w:pStyle w:val="Textkrper"/>
              <w:cnfStyle w:val="000000010000" w:firstRow="0" w:lastRow="0" w:firstColumn="0" w:lastColumn="0" w:oddVBand="0" w:evenVBand="0" w:oddHBand="0" w:evenHBand="1" w:firstRowFirstColumn="0" w:firstRowLastColumn="0" w:lastRowFirstColumn="0" w:lastRowLastColumn="0"/>
            </w:pPr>
            <w:r w:rsidRPr="00510A7C">
              <w:t>-</w:t>
            </w:r>
          </w:p>
        </w:tc>
      </w:tr>
      <w:tr w:rsidR="00824F24" w:rsidRPr="00510A7C" w14:paraId="62090C57"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92031C2" w14:textId="77777777" w:rsidR="00C60A57" w:rsidRPr="00510A7C" w:rsidRDefault="00C60A57" w:rsidP="0068013A">
            <w:pPr>
              <w:pStyle w:val="Textkrper"/>
            </w:pPr>
            <w:r w:rsidRPr="00510A7C">
              <w:t>D</w:t>
            </w:r>
          </w:p>
        </w:tc>
        <w:tc>
          <w:tcPr>
            <w:tcW w:w="1843" w:type="dxa"/>
          </w:tcPr>
          <w:p w14:paraId="1321C682" w14:textId="77777777" w:rsidR="00C60A57" w:rsidRPr="00510A7C" w:rsidRDefault="004A0E05" w:rsidP="00D9156C">
            <w:pPr>
              <w:pStyle w:val="Textkrper"/>
              <w:jc w:val="left"/>
              <w:cnfStyle w:val="000000100000" w:firstRow="0" w:lastRow="0" w:firstColumn="0" w:lastColumn="0" w:oddVBand="0" w:evenVBand="0" w:oddHBand="1" w:evenHBand="0" w:firstRowFirstColumn="0" w:firstRowLastColumn="0" w:lastRowFirstColumn="0" w:lastRowLastColumn="0"/>
            </w:pPr>
            <w:r w:rsidRPr="00510A7C">
              <w:t>2. Reinigungsstufe und Stabilisierungs-becken oder Pflanzenklär</w:t>
            </w:r>
            <w:r w:rsidR="00D9156C">
              <w:softHyphen/>
            </w:r>
            <w:r w:rsidRPr="00510A7C">
              <w:t>anlage</w:t>
            </w:r>
          </w:p>
        </w:tc>
        <w:tc>
          <w:tcPr>
            <w:tcW w:w="2868" w:type="dxa"/>
          </w:tcPr>
          <w:p w14:paraId="11C91357" w14:textId="77777777" w:rsidR="00C60A57" w:rsidRPr="00510A7C" w:rsidRDefault="00264D88" w:rsidP="00D9156C">
            <w:pPr>
              <w:pStyle w:val="Textkrper"/>
              <w:jc w:val="left"/>
              <w:cnfStyle w:val="000000100000" w:firstRow="0" w:lastRow="0" w:firstColumn="0" w:lastColumn="0" w:oddVBand="0" w:evenVBand="0" w:oddHBand="1" w:evenHBand="0" w:firstRowFirstColumn="0" w:firstRowLastColumn="0" w:lastRowFirstColumn="0" w:lastRowLastColumn="0"/>
            </w:pPr>
            <w:r w:rsidRPr="00510A7C">
              <w:t>Futter- und Energiepflanzen</w:t>
            </w:r>
          </w:p>
        </w:tc>
        <w:tc>
          <w:tcPr>
            <w:tcW w:w="1036" w:type="dxa"/>
          </w:tcPr>
          <w:p w14:paraId="69F7A73A"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&lt;= 10.000</w:t>
            </w:r>
          </w:p>
        </w:tc>
        <w:tc>
          <w:tcPr>
            <w:tcW w:w="894" w:type="dxa"/>
          </w:tcPr>
          <w:p w14:paraId="5CD745DE"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&lt;= 25</w:t>
            </w:r>
          </w:p>
        </w:tc>
        <w:tc>
          <w:tcPr>
            <w:tcW w:w="1047" w:type="dxa"/>
          </w:tcPr>
          <w:p w14:paraId="49A041C5"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&lt;= 35</w:t>
            </w:r>
          </w:p>
        </w:tc>
        <w:tc>
          <w:tcPr>
            <w:tcW w:w="742" w:type="dxa"/>
          </w:tcPr>
          <w:p w14:paraId="24080087" w14:textId="77777777" w:rsidR="00C60A57" w:rsidRPr="00510A7C" w:rsidRDefault="00185FD1" w:rsidP="0068013A">
            <w:pPr>
              <w:pStyle w:val="Textkrper"/>
              <w:cnfStyle w:val="000000100000" w:firstRow="0" w:lastRow="0" w:firstColumn="0" w:lastColumn="0" w:oddVBand="0" w:evenVBand="0" w:oddHBand="1" w:evenHBand="0" w:firstRowFirstColumn="0" w:firstRowLastColumn="0" w:lastRowFirstColumn="0" w:lastRowLastColumn="0"/>
            </w:pPr>
            <w:r w:rsidRPr="00510A7C">
              <w:t>-</w:t>
            </w:r>
          </w:p>
        </w:tc>
      </w:tr>
    </w:tbl>
    <w:p w14:paraId="102B4285" w14:textId="77777777" w:rsidR="000F27CB" w:rsidRPr="00510A7C" w:rsidRDefault="000F27CB" w:rsidP="0068013A">
      <w:pPr>
        <w:pStyle w:val="Textkrper"/>
      </w:pPr>
    </w:p>
    <w:p w14:paraId="66A3A4C8" w14:textId="4B4399B1" w:rsidR="001A1AC3" w:rsidRPr="00510A7C" w:rsidRDefault="00CF77D2" w:rsidP="0068013A">
      <w:pPr>
        <w:pStyle w:val="Textkrper"/>
      </w:pPr>
      <w:r w:rsidRPr="00F21F9D">
        <w:t xml:space="preserve">Darüber hinaus, und </w:t>
      </w:r>
      <w:r w:rsidR="003D6452" w:rsidRPr="00F21F9D">
        <w:t xml:space="preserve">die Abwasserqualität sowie </w:t>
      </w:r>
      <w:r w:rsidR="00970249" w:rsidRPr="00F21F9D">
        <w:t xml:space="preserve">zusätzlich </w:t>
      </w:r>
      <w:r w:rsidRPr="00F21F9D">
        <w:t xml:space="preserve">angrenzende Umweltkompartimente betreffend, enthält der JRC-Bericht die Festlegung, dass die Mitgliedsstaaten weitergehende physikochemische Parameter in Abhängigkeit der Konzentrationen im Abwasser und der standortspezifischen Gegebenheiten ausweisen müssen und </w:t>
      </w:r>
      <w:r w:rsidR="00FE729F">
        <w:t>empfiehlt</w:t>
      </w:r>
      <w:r w:rsidR="00FE729F" w:rsidRPr="00F21F9D">
        <w:t xml:space="preserve"> </w:t>
      </w:r>
      <w:r w:rsidR="00725CC6">
        <w:t>einige</w:t>
      </w:r>
      <w:r w:rsidR="00725CC6" w:rsidRPr="00F21F9D">
        <w:t xml:space="preserve"> </w:t>
      </w:r>
      <w:r w:rsidRPr="00F21F9D">
        <w:t xml:space="preserve">Parameter, nicht jedoch Schwellenwerte. </w:t>
      </w:r>
      <w:r w:rsidR="001A1AC3" w:rsidRPr="00510A7C">
        <w:t xml:space="preserve">Zur Festsetzung der </w:t>
      </w:r>
      <w:r w:rsidR="00FC4305" w:rsidRPr="00510A7C">
        <w:t>Schwellen</w:t>
      </w:r>
      <w:r w:rsidR="001A1AC3" w:rsidRPr="00510A7C">
        <w:t xml:space="preserve">werte wird auf die </w:t>
      </w:r>
      <w:r w:rsidR="002A0718" w:rsidRPr="00510A7C">
        <w:t xml:space="preserve">Vorschläge der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E97456">
        <w:t xml:space="preserve"> </w:t>
      </w:r>
      <w:r w:rsidR="002A0718" w:rsidRPr="00510A7C">
        <w:t xml:space="preserve">und der ISO 16075 (2015), außerdem auf </w:t>
      </w:r>
      <w:r w:rsidR="001A1AC3" w:rsidRPr="00510A7C">
        <w:t xml:space="preserve">Einhaltung der folgenden </w:t>
      </w:r>
      <w:r w:rsidR="00F3534D">
        <w:t>EU-</w:t>
      </w:r>
      <w:r w:rsidR="001A1AC3" w:rsidRPr="00510A7C">
        <w:t>Richtlinien verwiesen:</w:t>
      </w:r>
    </w:p>
    <w:p w14:paraId="41DA20B5" w14:textId="253FCA5A" w:rsidR="001A1AC3" w:rsidRPr="00510A7C" w:rsidRDefault="009E0567" w:rsidP="001A1AC3">
      <w:pPr>
        <w:pStyle w:val="Aufzhlungszeichen3"/>
      </w:pPr>
      <w:r>
        <w:t>WRRL</w:t>
      </w:r>
      <w:r w:rsidR="002A0718" w:rsidRPr="00510A7C">
        <w:t xml:space="preserve">, </w:t>
      </w:r>
    </w:p>
    <w:p w14:paraId="6825A0B6" w14:textId="77777777" w:rsidR="001A1AC3" w:rsidRPr="00510A7C" w:rsidRDefault="006D70DD" w:rsidP="001A1AC3">
      <w:pPr>
        <w:pStyle w:val="Aufzhlungszeichen3"/>
      </w:pPr>
      <w:r>
        <w:t>UQNRL</w:t>
      </w:r>
      <w:r w:rsidR="002A0718" w:rsidRPr="00510A7C">
        <w:t xml:space="preserve">, </w:t>
      </w:r>
    </w:p>
    <w:p w14:paraId="0693419C" w14:textId="77777777" w:rsidR="001A1AC3" w:rsidRPr="00510A7C" w:rsidRDefault="009E0567" w:rsidP="001A1AC3">
      <w:pPr>
        <w:pStyle w:val="Aufzhlungszeichen3"/>
      </w:pPr>
      <w:r>
        <w:lastRenderedPageBreak/>
        <w:t>GrwRL</w:t>
      </w:r>
      <w:r w:rsidR="002A0718" w:rsidRPr="00510A7C">
        <w:t xml:space="preserve">, </w:t>
      </w:r>
    </w:p>
    <w:p w14:paraId="5A48A8D4" w14:textId="77777777" w:rsidR="001A1AC3" w:rsidRPr="00510A7C" w:rsidRDefault="006D70DD" w:rsidP="001A1AC3">
      <w:pPr>
        <w:pStyle w:val="Aufzhlungszeichen3"/>
      </w:pPr>
      <w:r>
        <w:t>NitratRL</w:t>
      </w:r>
      <w:r w:rsidR="003D6452" w:rsidRPr="00510A7C">
        <w:t>.</w:t>
      </w:r>
    </w:p>
    <w:p w14:paraId="3081BED5" w14:textId="77777777" w:rsidR="00725CC6" w:rsidRDefault="00725CC6" w:rsidP="00045C38">
      <w:pPr>
        <w:pStyle w:val="Textkrper"/>
      </w:pPr>
      <w:r>
        <w:t xml:space="preserve">Eine einheitliche Herangehensweise für die Auswahl der nötigen Parameter und Ableitung der standortspezifischen Schwellenwerte wird nicht gegeben. </w:t>
      </w:r>
    </w:p>
    <w:p w14:paraId="7C82C7D8" w14:textId="5DCF657B" w:rsidR="00970249" w:rsidRPr="00510A7C" w:rsidRDefault="00F21F9D" w:rsidP="0068013A">
      <w:pPr>
        <w:pStyle w:val="Textkrper"/>
      </w:pPr>
      <w:r>
        <w:t>Der Pa</w:t>
      </w:r>
      <w:r w:rsidR="00D026F8">
        <w:t>rameterumfang gemäß JRC-Bericht-</w:t>
      </w:r>
      <w:r>
        <w:t>Tabelle 3 und d</w:t>
      </w:r>
      <w:r w:rsidR="002A0718" w:rsidRPr="00510A7C">
        <w:t xml:space="preserve">ie empfohlenen Grenzwerte </w:t>
      </w:r>
      <w:r w:rsidR="0076656C" w:rsidRPr="00510A7C">
        <w:t xml:space="preserve">nach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E97456">
        <w:t xml:space="preserve"> </w:t>
      </w:r>
      <w:r w:rsidR="0076656C" w:rsidRPr="00510A7C">
        <w:t xml:space="preserve">und </w:t>
      </w:r>
      <w:hyperlink w:anchor="_ENREF_36" w:tooltip="ISO 16950, 2015 #16" w:history="1">
        <w:r w:rsidR="000A015D" w:rsidRPr="00510A7C">
          <w:fldChar w:fldCharType="begin"/>
        </w:r>
        <w:r w:rsidR="000A015D">
          <w:instrText xml:space="preserve"> ADDIN EN.CITE &lt;EndNote&gt;&lt;Cite AuthorYear="1"&gt;&lt;Author&gt;ISO 16950&lt;/Author&gt;&lt;Year&gt;2015&lt;/Year&gt;&lt;RecNum&gt;16&lt;/RecNum&gt;&lt;DisplayText&gt;&lt;style face="smallcaps"&gt;ISO 16950&lt;/style&gt; (2015)&lt;/DisplayText&gt;&lt;record&gt;&lt;rec-number&gt;16&lt;/rec-number&gt;&lt;foreign-keys&gt;&lt;key app="EN" db-id="f9df2dee7xezele0df5xe9x2vexept0pap0d" timestamp="1501678505"&gt;16&lt;/key&gt;&lt;/foreign-keys&gt;&lt;ref-type name="Standard"&gt;58&lt;/ref-type&gt;&lt;contributors&gt;&lt;authors&gt;&lt;author&gt;ISO 16950,&lt;/author&gt;&lt;/authors&gt;&lt;/contributors&gt;&lt;titles&gt;&lt;title&gt;Guidelines for Treated Wastewater Use for Irrigation Projects&lt;/title&gt;&lt;/titles&gt;&lt;dates&gt;&lt;year&gt;2015&lt;/year&gt;&lt;/dates&gt;&lt;label&gt;Wasserwiederverwendung&lt;/label&gt;&lt;urls&gt;&lt;/urls&gt;&lt;/record&gt;&lt;/Cite&gt;&lt;/EndNote&gt;</w:instrText>
        </w:r>
        <w:r w:rsidR="000A015D" w:rsidRPr="00510A7C">
          <w:fldChar w:fldCharType="separate"/>
        </w:r>
        <w:r w:rsidR="000A015D" w:rsidRPr="006A348D">
          <w:rPr>
            <w:smallCaps/>
            <w:noProof/>
          </w:rPr>
          <w:t>ISO 16950</w:t>
        </w:r>
        <w:r w:rsidR="000A015D">
          <w:rPr>
            <w:noProof/>
          </w:rPr>
          <w:t xml:space="preserve"> (2015)</w:t>
        </w:r>
        <w:r w:rsidR="000A015D" w:rsidRPr="00510A7C">
          <w:fldChar w:fldCharType="end"/>
        </w:r>
      </w:hyperlink>
      <w:r w:rsidR="0076656C" w:rsidRPr="00510A7C">
        <w:t xml:space="preserve"> für das </w:t>
      </w:r>
      <w:r w:rsidR="00ED3D28">
        <w:t>aufbereitete</w:t>
      </w:r>
      <w:r w:rsidR="00ED3D28" w:rsidRPr="00510A7C">
        <w:t xml:space="preserve"> </w:t>
      </w:r>
      <w:r w:rsidR="0076656C" w:rsidRPr="00510A7C">
        <w:t xml:space="preserve">Abwasser </w:t>
      </w:r>
      <w:r w:rsidR="002A0718" w:rsidRPr="00510A7C">
        <w:t>sind in</w:t>
      </w:r>
      <w:r w:rsidR="0076656C" w:rsidRPr="00510A7C">
        <w:t xml:space="preserve"> </w:t>
      </w:r>
      <w:r w:rsidR="00BF6062">
        <w:fldChar w:fldCharType="begin"/>
      </w:r>
      <w:r w:rsidR="00907FB1">
        <w:instrText xml:space="preserve"> REF _Ref484006335 \h </w:instrText>
      </w:r>
      <w:r w:rsidR="00BF6062">
        <w:fldChar w:fldCharType="separate"/>
      </w:r>
      <w:r w:rsidR="005D57E7" w:rsidRPr="00510A7C">
        <w:t xml:space="preserve">Tabelle </w:t>
      </w:r>
      <w:r w:rsidR="005D57E7">
        <w:rPr>
          <w:noProof/>
        </w:rPr>
        <w:t>14</w:t>
      </w:r>
      <w:r w:rsidR="00BF6062">
        <w:fldChar w:fldCharType="end"/>
      </w:r>
      <w:r w:rsidR="002A0718" w:rsidRPr="00510A7C">
        <w:t xml:space="preserve"> im </w:t>
      </w:r>
      <w:r w:rsidR="00BF6062">
        <w:fldChar w:fldCharType="begin"/>
      </w:r>
      <w:r w:rsidR="00AB7362">
        <w:instrText xml:space="preserve"> REF _Ref482903418 \h  \* MERGEFORMAT  \* CHARFORMAT </w:instrText>
      </w:r>
      <w:r w:rsidR="00BF6062">
        <w:fldChar w:fldCharType="separate"/>
      </w:r>
      <w:r w:rsidR="005D57E7" w:rsidRPr="00510A7C">
        <w:t>Anhang</w:t>
      </w:r>
      <w:r w:rsidR="00BF6062">
        <w:fldChar w:fldCharType="end"/>
      </w:r>
      <w:r w:rsidR="0076656C" w:rsidRPr="00510A7C">
        <w:t xml:space="preserve"> </w:t>
      </w:r>
      <w:r w:rsidR="002A0718" w:rsidRPr="00510A7C">
        <w:t>zusa</w:t>
      </w:r>
      <w:r w:rsidR="0076656C" w:rsidRPr="00510A7C">
        <w:t>m</w:t>
      </w:r>
      <w:r w:rsidR="002A0718" w:rsidRPr="00510A7C">
        <w:t>mengefasst</w:t>
      </w:r>
      <w:r w:rsidR="00970249" w:rsidRPr="00510A7C">
        <w:t>.</w:t>
      </w:r>
    </w:p>
    <w:p w14:paraId="40399AD6" w14:textId="77777777" w:rsidR="00970249" w:rsidRPr="00510A7C" w:rsidRDefault="00970249" w:rsidP="00970249">
      <w:pPr>
        <w:pStyle w:val="berschrift3"/>
      </w:pPr>
      <w:bookmarkStart w:id="112" w:name="_Toc493591233"/>
      <w:bookmarkStart w:id="113" w:name="_Toc493591276"/>
      <w:bookmarkStart w:id="114" w:name="_Toc493601499"/>
      <w:bookmarkStart w:id="115" w:name="_Toc495409985"/>
      <w:r w:rsidRPr="00510A7C">
        <w:t>Überwachung der durch die Bewässerung beeinflussten Umweltkompartimente</w:t>
      </w:r>
      <w:bookmarkEnd w:id="112"/>
      <w:bookmarkEnd w:id="113"/>
      <w:bookmarkEnd w:id="114"/>
      <w:bookmarkEnd w:id="115"/>
    </w:p>
    <w:p w14:paraId="7CF5D6D6" w14:textId="24E7AF99" w:rsidR="00970249" w:rsidRPr="00510A7C" w:rsidRDefault="00970249" w:rsidP="0068013A">
      <w:pPr>
        <w:pStyle w:val="Textkrper"/>
      </w:pPr>
      <w:r w:rsidRPr="00510A7C">
        <w:t xml:space="preserve">Der JRC-Bericht empfiehlt </w:t>
      </w:r>
      <w:r w:rsidR="003D6452" w:rsidRPr="00510A7C">
        <w:t xml:space="preserve">generell </w:t>
      </w:r>
      <w:r w:rsidRPr="00510A7C">
        <w:t xml:space="preserve">die </w:t>
      </w:r>
      <w:r w:rsidR="008A264D" w:rsidRPr="00510A7C">
        <w:t xml:space="preserve">Verpflichtung zur Durchführung einer Risikobewertung unter </w:t>
      </w:r>
      <w:r w:rsidRPr="00510A7C">
        <w:t xml:space="preserve">Anwendung </w:t>
      </w:r>
      <w:r w:rsidR="008A264D" w:rsidRPr="00510A7C">
        <w:t>der</w:t>
      </w:r>
      <w:r w:rsidRPr="00510A7C">
        <w:t xml:space="preserve"> Leitfäden der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E97456">
        <w:t xml:space="preserve"> </w:t>
      </w:r>
      <w:r w:rsidRPr="00510A7C">
        <w:t xml:space="preserve">und der Australischen Umwelt- und Gesundheitsbehörden </w:t>
      </w:r>
      <w:r w:rsidR="00BF6062" w:rsidRPr="00510A7C">
        <w:fldChar w:fldCharType="begin"/>
      </w:r>
      <w:r w:rsidR="007D3DB4">
        <w:instrText xml:space="preserve"> ADDIN EN.CITE &lt;EndNote&gt;&lt;Cite&gt;&lt;Author&gt;NRMMC&lt;/Author&gt;&lt;Year&gt;2006&lt;/Year&gt;&lt;RecNum&gt;13&lt;/RecNum&gt;&lt;DisplayText&gt;(&lt;style face="smallcaps"&gt;NRMMC&lt;/style&gt; 2006)&lt;/DisplayText&gt;&lt;record&gt;&lt;rec-number&gt;13&lt;/rec-number&gt;&lt;foreign-keys&gt;&lt;key app="EN" db-id="f9df2dee7xezele0df5xe9x2vexept0pap0d" timestamp="1501678504"&gt;13&lt;/key&gt;&lt;/foreign-keys&gt;&lt;ref-type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1)&lt;/title&gt;&lt;/titles&gt;&lt;pages&gt;415&lt;/pages&gt;&lt;dates&gt;&lt;year&gt;2006&lt;/year&gt;&lt;/dates&gt;&lt;label&gt;IC-NASRI&lt;/label&gt;&lt;urls&gt;&lt;/urls&gt;&lt;custom1&gt; Custom1&lt;/custom1&gt;&lt;custom4&gt; BibTeX&lt;/custom4&gt;&lt;/record&gt;&lt;/Cite&gt;&lt;/EndNote&gt;</w:instrText>
      </w:r>
      <w:r w:rsidR="00BF6062" w:rsidRPr="00510A7C">
        <w:fldChar w:fldCharType="separate"/>
      </w:r>
      <w:r w:rsidR="006A348D">
        <w:rPr>
          <w:noProof/>
        </w:rPr>
        <w:t>(</w:t>
      </w:r>
      <w:hyperlink w:anchor="_ENREF_55" w:tooltip="NRMMC, 2006 #13" w:history="1">
        <w:r w:rsidR="000A015D" w:rsidRPr="006A348D">
          <w:rPr>
            <w:smallCaps/>
            <w:noProof/>
          </w:rPr>
          <w:t>NRMMC</w:t>
        </w:r>
        <w:r w:rsidR="000A015D">
          <w:rPr>
            <w:noProof/>
          </w:rPr>
          <w:t xml:space="preserve"> 2006</w:t>
        </w:r>
      </w:hyperlink>
      <w:r w:rsidR="006A348D">
        <w:rPr>
          <w:noProof/>
        </w:rPr>
        <w:t>)</w:t>
      </w:r>
      <w:r w:rsidR="00BF6062" w:rsidRPr="00510A7C">
        <w:fldChar w:fldCharType="end"/>
      </w:r>
      <w:r w:rsidR="00931D12" w:rsidRPr="00510A7C">
        <w:t xml:space="preserve">. Da die Risiken für die menschliche Gesundheit im Vordergrund stehen, wird der Pfad Boden-Pflanze-Mensch, und damit die Überwachung der mit </w:t>
      </w:r>
      <w:r w:rsidR="00DA0D7C">
        <w:t>behandelte</w:t>
      </w:r>
      <w:r w:rsidR="00931D12" w:rsidRPr="00510A7C">
        <w:t>m Abwasser bewässerten Böden</w:t>
      </w:r>
      <w:r w:rsidR="007C4FFC" w:rsidRPr="00510A7C">
        <w:t>,</w:t>
      </w:r>
      <w:r w:rsidR="00931D12" w:rsidRPr="00510A7C">
        <w:t xml:space="preserve"> </w:t>
      </w:r>
      <w:r w:rsidR="007C4FFC" w:rsidRPr="00510A7C">
        <w:t>als Mindestanforderung festgelegt</w:t>
      </w:r>
      <w:r w:rsidR="00931D12" w:rsidRPr="00510A7C">
        <w:t>, jedoch ebenfalls ohne</w:t>
      </w:r>
      <w:r w:rsidR="004C5A7C">
        <w:t xml:space="preserve"> Parameter und deren</w:t>
      </w:r>
      <w:r w:rsidR="00931D12" w:rsidRPr="00510A7C">
        <w:t xml:space="preserve"> Grenz</w:t>
      </w:r>
      <w:r w:rsidR="00FC4305" w:rsidRPr="00510A7C">
        <w:t>- oder Schwellen</w:t>
      </w:r>
      <w:r w:rsidR="00931D12" w:rsidRPr="00510A7C">
        <w:t xml:space="preserve">werte </w:t>
      </w:r>
      <w:r w:rsidR="00FE729F">
        <w:t xml:space="preserve">für die Bodenüberwachung und den Wirkungspfad Boden-Pflanze/ Pflanze-Mensch </w:t>
      </w:r>
      <w:r w:rsidR="007C4FFC" w:rsidRPr="00510A7C">
        <w:t>anzugeben.</w:t>
      </w:r>
    </w:p>
    <w:p w14:paraId="7E3FBA70" w14:textId="7C62883A" w:rsidR="002A0718" w:rsidRPr="00510A7C" w:rsidRDefault="00931D12" w:rsidP="0068013A">
      <w:pPr>
        <w:pStyle w:val="Textkrper"/>
      </w:pPr>
      <w:r w:rsidRPr="00510A7C">
        <w:t xml:space="preserve">Bezüglich Schwermetallen in mit </w:t>
      </w:r>
      <w:r w:rsidR="00DA0D7C">
        <w:t>behandelte</w:t>
      </w:r>
      <w:r w:rsidRPr="00510A7C">
        <w:t>m Abwasser bewässerten Böden wird empfohlen, die Klärschlammrichtlinie</w:t>
      </w:r>
      <w:r w:rsidR="008A7698">
        <w:rPr>
          <w:rStyle w:val="Funotenzeichen"/>
        </w:rPr>
        <w:footnoteReference w:id="15"/>
      </w:r>
      <w:r w:rsidRPr="00510A7C">
        <w:t xml:space="preserve"> </w:t>
      </w:r>
      <w:r w:rsidR="00BF6062" w:rsidRPr="00510A7C">
        <w:fldChar w:fldCharType="begin"/>
      </w:r>
      <w:r w:rsidR="007D3DB4">
        <w:instrText xml:space="preserve"> ADDIN EN.CITE &lt;EndNote&gt;&lt;Cite&gt;&lt;Author&gt;EU&lt;/Author&gt;&lt;Year&gt;1986&lt;/Year&gt;&lt;RecNum&gt;26&lt;/RecNum&gt;&lt;DisplayText&gt;(&lt;style face="smallcaps"&gt;EU&lt;/style&gt; 1986)&lt;/DisplayText&gt;&lt;record&gt;&lt;rec-number&gt;26&lt;/rec-number&gt;&lt;foreign-keys&gt;&lt;key app="EN" db-id="f9df2dee7xezele0df5xe9x2vexept0pap0d" timestamp="1501678508"&gt;26&lt;/key&gt;&lt;/foreign-keys&gt;&lt;ref-type name="Legal Rule or Regulation"&gt;50&lt;/ref-type&gt;&lt;contributors&gt;&lt;authors&gt;&lt;author&gt;EU,&lt;/author&gt;&lt;/authors&gt;&lt;/contributors&gt;&lt;titles&gt;&lt;title&gt;Richtlinie 86/278 - Schutz der Böden bei der Verwendung von Klärschlamm in der Landwirtschaft&lt;/title&gt;&lt;/titles&gt;&lt;dates&gt;&lt;year&gt;1986&lt;/year&gt;&lt;/dates&gt;&lt;pub-location&gt;EU&lt;/pub-location&gt;&lt;label&gt;Wasserwiederverwendung&lt;/label&gt;&lt;urls&gt;&lt;related-urls&gt;&lt;url&gt;http://eur-lex.europa.eu/legal-content/DE/TXT/?uri=LEGISSUM:l28088&lt;/url&gt;&lt;/related-urls&gt;&lt;/urls&gt;&lt;/record&gt;&lt;/Cite&gt;&lt;/EndNote&gt;</w:instrText>
      </w:r>
      <w:r w:rsidR="00BF6062" w:rsidRPr="00510A7C">
        <w:fldChar w:fldCharType="separate"/>
      </w:r>
      <w:r w:rsidR="006A348D">
        <w:rPr>
          <w:noProof/>
        </w:rPr>
        <w:t>(</w:t>
      </w:r>
      <w:hyperlink w:anchor="_ENREF_28" w:tooltip="EU, 1986 #26" w:history="1">
        <w:r w:rsidR="000A015D" w:rsidRPr="006A348D">
          <w:rPr>
            <w:smallCaps/>
            <w:noProof/>
          </w:rPr>
          <w:t>EU</w:t>
        </w:r>
        <w:r w:rsidR="000A015D">
          <w:rPr>
            <w:noProof/>
          </w:rPr>
          <w:t xml:space="preserve"> 1986</w:t>
        </w:r>
      </w:hyperlink>
      <w:r w:rsidR="006A348D">
        <w:rPr>
          <w:noProof/>
        </w:rPr>
        <w:t>)</w:t>
      </w:r>
      <w:r w:rsidR="00BF6062" w:rsidRPr="00510A7C">
        <w:fldChar w:fldCharType="end"/>
      </w:r>
      <w:r w:rsidRPr="00510A7C">
        <w:t xml:space="preserve"> heranzuziehen, die für Cadmium, Kupfer, Nickel, Blei, Zink, Quecksilber und Chrom Konzentrationsgrenzwerte im Klärschlamm und im Boden</w:t>
      </w:r>
      <w:r w:rsidR="00FC4305" w:rsidRPr="00510A7C">
        <w:t>,</w:t>
      </w:r>
      <w:r w:rsidRPr="00510A7C">
        <w:t xml:space="preserve"> und zulässige jährliche Höchstmengen der Aufbringung festlegt. M</w:t>
      </w:r>
      <w:r w:rsidR="0076656C" w:rsidRPr="00510A7C">
        <w:t>aximal zulässige Konzentration</w:t>
      </w:r>
      <w:r w:rsidR="00295041">
        <w:t>en</w:t>
      </w:r>
      <w:r w:rsidR="0076656C" w:rsidRPr="00510A7C">
        <w:t xml:space="preserve"> im Boden </w:t>
      </w:r>
      <w:r w:rsidR="007C4FFC" w:rsidRPr="00510A7C">
        <w:t>aus den</w:t>
      </w:r>
      <w:r w:rsidRPr="00510A7C">
        <w:t xml:space="preserve"> oben aufgeführten </w:t>
      </w:r>
      <w:r w:rsidR="007C4FFC" w:rsidRPr="00510A7C">
        <w:t>L</w:t>
      </w:r>
      <w:r w:rsidRPr="00510A7C">
        <w:t xml:space="preserve">eitfäden </w:t>
      </w:r>
      <w:r w:rsidR="007C4FFC" w:rsidRPr="00510A7C">
        <w:t xml:space="preserve">und der Klärschlammrichtlinie </w:t>
      </w:r>
      <w:r w:rsidRPr="00510A7C">
        <w:t xml:space="preserve">sind </w:t>
      </w:r>
      <w:r w:rsidR="0076656C" w:rsidRPr="00510A7C">
        <w:t xml:space="preserve">in </w:t>
      </w:r>
      <w:r w:rsidR="00BF6062">
        <w:fldChar w:fldCharType="begin"/>
      </w:r>
      <w:r w:rsidR="00907FB1">
        <w:instrText xml:space="preserve"> REF _Ref484006590 \h </w:instrText>
      </w:r>
      <w:r w:rsidR="00BF6062">
        <w:fldChar w:fldCharType="separate"/>
      </w:r>
      <w:r w:rsidR="005D57E7" w:rsidRPr="00245950">
        <w:t xml:space="preserve">Tabelle </w:t>
      </w:r>
      <w:r w:rsidR="005D57E7">
        <w:rPr>
          <w:noProof/>
        </w:rPr>
        <w:t>15</w:t>
      </w:r>
      <w:r w:rsidR="00BF6062">
        <w:fldChar w:fldCharType="end"/>
      </w:r>
      <w:r w:rsidRPr="00510A7C">
        <w:t xml:space="preserve"> im </w:t>
      </w:r>
      <w:r w:rsidR="00BF6062">
        <w:fldChar w:fldCharType="begin"/>
      </w:r>
      <w:r w:rsidR="006C22CA">
        <w:instrText xml:space="preserve"> REF _Ref482905031 \h  \* MERGEFORMAT</w:instrText>
      </w:r>
      <w:r w:rsidR="00AB7362">
        <w:instrText xml:space="preserve">  \* CHARFORMAT</w:instrText>
      </w:r>
      <w:r w:rsidR="006C22CA">
        <w:instrText xml:space="preserve"> </w:instrText>
      </w:r>
      <w:r w:rsidR="00BF6062">
        <w:fldChar w:fldCharType="separate"/>
      </w:r>
      <w:r w:rsidR="005D57E7" w:rsidRPr="00510A7C">
        <w:t>Anhang</w:t>
      </w:r>
      <w:r w:rsidR="00BF6062">
        <w:fldChar w:fldCharType="end"/>
      </w:r>
      <w:r w:rsidRPr="00510A7C">
        <w:t xml:space="preserve"> zusammengefasst</w:t>
      </w:r>
      <w:r w:rsidR="002A0718" w:rsidRPr="00510A7C">
        <w:t xml:space="preserve">. </w:t>
      </w:r>
    </w:p>
    <w:p w14:paraId="6DE04DB3" w14:textId="77777777" w:rsidR="00936F7D" w:rsidRPr="00510A7C" w:rsidRDefault="00931D12" w:rsidP="0068013A">
      <w:pPr>
        <w:pStyle w:val="Textkrper"/>
      </w:pPr>
      <w:r w:rsidRPr="00510A7C">
        <w:t xml:space="preserve">Aus den in </w:t>
      </w:r>
      <w:r w:rsidR="00BF6062">
        <w:fldChar w:fldCharType="begin"/>
      </w:r>
      <w:r w:rsidR="00AB7362">
        <w:instrText xml:space="preserve"> REF _Ref482905190 \w \h  \* MERGEFORMAT  \* CHARFORMAT </w:instrText>
      </w:r>
      <w:r w:rsidR="00BF6062">
        <w:fldChar w:fldCharType="separate"/>
      </w:r>
      <w:r w:rsidR="005D57E7">
        <w:t>2.4.1</w:t>
      </w:r>
      <w:r w:rsidR="00BF6062">
        <w:fldChar w:fldCharType="end"/>
      </w:r>
      <w:r w:rsidRPr="00510A7C">
        <w:t xml:space="preserve"> aufgeführten Richtlinien, </w:t>
      </w:r>
      <w:r w:rsidR="007C4FFC" w:rsidRPr="00510A7C">
        <w:t>deren Ziele</w:t>
      </w:r>
      <w:r w:rsidRPr="00510A7C">
        <w:t xml:space="preserve"> durch die Nutzung </w:t>
      </w:r>
      <w:r w:rsidR="00DA0D7C">
        <w:t>behandelte</w:t>
      </w:r>
      <w:r w:rsidRPr="00510A7C">
        <w:t xml:space="preserve">n Abwassers zur landwirtschaftlichen Bewässerung nicht </w:t>
      </w:r>
      <w:r w:rsidR="007C4FFC" w:rsidRPr="00510A7C">
        <w:t xml:space="preserve">gefährdet werden dürfen, folgt unter Umständen ein Überwachungsbedarf für das Grundwasser und </w:t>
      </w:r>
      <w:r w:rsidR="00FE729F">
        <w:t xml:space="preserve">das </w:t>
      </w:r>
      <w:r w:rsidR="00FC4305" w:rsidRPr="00510A7C">
        <w:t xml:space="preserve">angrenzende </w:t>
      </w:r>
      <w:r w:rsidR="007C4FFC" w:rsidRPr="00510A7C">
        <w:t>Oberflächengewässer</w:t>
      </w:r>
      <w:r w:rsidR="00FE729F">
        <w:t xml:space="preserve"> als Vorfluter</w:t>
      </w:r>
      <w:r w:rsidR="007C4FFC" w:rsidRPr="00510A7C">
        <w:t xml:space="preserve">. Entsprechend enthält der JRC-Bericht den Verweis, dass eine Risikobewertung für die Umweltrisiken durchgeführt und ein Überwachungsprogramm einschließlich Parametern, Schwellenwerten, Beprobungsintervallen und Probenahmeorten festzulegen ist. </w:t>
      </w:r>
      <w:r w:rsidR="00956A19" w:rsidRPr="00510A7C">
        <w:t xml:space="preserve">Agronomische Parameter (elektr. Leitfähigkeit/ Salzgehalt, Härte, pflanzentoxische Stoffe usw.) </w:t>
      </w:r>
      <w:proofErr w:type="gramStart"/>
      <w:r w:rsidR="00956A19" w:rsidRPr="00510A7C">
        <w:t>sind</w:t>
      </w:r>
      <w:proofErr w:type="gramEnd"/>
      <w:r w:rsidR="00956A19" w:rsidRPr="00510A7C">
        <w:t xml:space="preserve"> dabei verpflichtend zu beachten, um Umweltrisiken für Böden, Pflanzen, Oberflächen- und Grundwasser auszuschließen. Der Parameterumfang ist standortspezifisch festzulegen. </w:t>
      </w:r>
    </w:p>
    <w:p w14:paraId="5111C556" w14:textId="77777777" w:rsidR="008B452E" w:rsidRPr="00510A7C" w:rsidRDefault="007D5A40" w:rsidP="008B452E">
      <w:pPr>
        <w:pStyle w:val="berschrift3"/>
      </w:pPr>
      <w:bookmarkStart w:id="116" w:name="_Ref482973623"/>
      <w:bookmarkStart w:id="117" w:name="_Toc493591234"/>
      <w:bookmarkStart w:id="118" w:name="_Toc493591277"/>
      <w:bookmarkStart w:id="119" w:name="_Toc493601500"/>
      <w:bookmarkStart w:id="120" w:name="_Toc495409986"/>
      <w:r>
        <w:t>Validierungsü</w:t>
      </w:r>
      <w:r w:rsidR="008B452E" w:rsidRPr="00510A7C">
        <w:t>berwachung</w:t>
      </w:r>
      <w:bookmarkEnd w:id="116"/>
      <w:bookmarkEnd w:id="117"/>
      <w:bookmarkEnd w:id="118"/>
      <w:bookmarkEnd w:id="119"/>
      <w:bookmarkEnd w:id="120"/>
    </w:p>
    <w:p w14:paraId="31CC5114" w14:textId="77777777" w:rsidR="00302EBB" w:rsidRPr="00510A7C" w:rsidRDefault="00302EBB" w:rsidP="0068013A">
      <w:pPr>
        <w:pStyle w:val="Textkrper"/>
      </w:pPr>
      <w:r w:rsidRPr="00510A7C">
        <w:t xml:space="preserve">Die Überwachung des Erreichens der Reinigungskapazität ist </w:t>
      </w:r>
      <w:r w:rsidR="001E268D" w:rsidRPr="00510A7C">
        <w:t xml:space="preserve">verpflichtend </w:t>
      </w:r>
      <w:r w:rsidRPr="00510A7C">
        <w:t xml:space="preserve">für Abwasser der Klasse A, geeignet zur Bewässerung von zum Rohverzehr geeigneten </w:t>
      </w:r>
      <w:r w:rsidR="00D026F8">
        <w:t>Feldfrüchten</w:t>
      </w:r>
      <w:r w:rsidRPr="00510A7C">
        <w:t xml:space="preserve"> (mit Kontakt des Bewässerungswasser</w:t>
      </w:r>
      <w:r w:rsidR="00097D87" w:rsidRPr="00510A7C">
        <w:t>s</w:t>
      </w:r>
      <w:r w:rsidRPr="00510A7C">
        <w:t xml:space="preserve"> zu den essbaren Pflanzenteilen). </w:t>
      </w:r>
      <w:r w:rsidR="00172745" w:rsidRPr="00510A7C">
        <w:t xml:space="preserve">Entsprechend dem Fokus auf Risiken für die menschliche Gesundheit werden nur hygienisch relevante Indikator-Mikroorganismen adressiert. </w:t>
      </w:r>
      <w:r w:rsidRPr="00510A7C">
        <w:t xml:space="preserve">Der JRC-Bericht definiert die Aufbereitungsziele als Log-Entfernungsstufen für die drei relevanten </w:t>
      </w:r>
      <w:r w:rsidR="00465273" w:rsidRPr="00510A7C">
        <w:t>Gruppen pathogener Mikroorganismen</w:t>
      </w:r>
      <w:r w:rsidRPr="00510A7C">
        <w:t xml:space="preserve"> Bakterien, Sporenbildner und Viren und </w:t>
      </w:r>
      <w:r w:rsidR="00465273" w:rsidRPr="00510A7C">
        <w:t>nennt als Aufbereitungsziele für</w:t>
      </w:r>
    </w:p>
    <w:p w14:paraId="064F4822" w14:textId="77777777" w:rsidR="00302EBB" w:rsidRPr="00510A7C" w:rsidRDefault="00302EBB" w:rsidP="00302EBB">
      <w:pPr>
        <w:pStyle w:val="Aufzhlungszeichen3"/>
        <w:rPr>
          <w:sz w:val="20"/>
        </w:rPr>
      </w:pPr>
      <w:r w:rsidRPr="00510A7C">
        <w:rPr>
          <w:i/>
          <w:sz w:val="20"/>
        </w:rPr>
        <w:t>E.coli</w:t>
      </w:r>
      <w:r w:rsidR="00465273" w:rsidRPr="00510A7C">
        <w:rPr>
          <w:sz w:val="20"/>
        </w:rPr>
        <w:t xml:space="preserve"> (Bakterien): &gt;= 5 Log-Entfernungsstufen</w:t>
      </w:r>
      <w:r w:rsidR="00172745" w:rsidRPr="00510A7C">
        <w:rPr>
          <w:sz w:val="20"/>
        </w:rPr>
        <w:t>,</w:t>
      </w:r>
      <w:r w:rsidRPr="00510A7C">
        <w:rPr>
          <w:sz w:val="20"/>
        </w:rPr>
        <w:t xml:space="preserve"> </w:t>
      </w:r>
    </w:p>
    <w:p w14:paraId="2A8EE7FE" w14:textId="77777777" w:rsidR="00302EBB" w:rsidRPr="00510A7C" w:rsidRDefault="00302EBB" w:rsidP="00302EBB">
      <w:pPr>
        <w:pStyle w:val="Aufzhlungszeichen3"/>
        <w:rPr>
          <w:sz w:val="20"/>
        </w:rPr>
      </w:pPr>
      <w:r w:rsidRPr="00510A7C">
        <w:rPr>
          <w:sz w:val="20"/>
        </w:rPr>
        <w:t>F-spezifischen Co</w:t>
      </w:r>
      <w:r w:rsidR="00465273" w:rsidRPr="00510A7C">
        <w:rPr>
          <w:sz w:val="20"/>
        </w:rPr>
        <w:t>liphagen (Viren): &gt;= 6 Log-Entfernungsstufen</w:t>
      </w:r>
      <w:r w:rsidR="00172745" w:rsidRPr="00510A7C">
        <w:rPr>
          <w:sz w:val="20"/>
        </w:rPr>
        <w:t>,</w:t>
      </w:r>
    </w:p>
    <w:p w14:paraId="4766B21F" w14:textId="77777777" w:rsidR="00302EBB" w:rsidRPr="00510A7C" w:rsidRDefault="00302EBB" w:rsidP="00302EBB">
      <w:pPr>
        <w:pStyle w:val="Aufzhlungszeichen3"/>
        <w:rPr>
          <w:sz w:val="20"/>
        </w:rPr>
      </w:pPr>
      <w:r w:rsidRPr="00510A7C">
        <w:rPr>
          <w:i/>
          <w:sz w:val="20"/>
        </w:rPr>
        <w:t>Clostridium perfringens</w:t>
      </w:r>
      <w:r w:rsidRPr="00510A7C">
        <w:rPr>
          <w:sz w:val="20"/>
        </w:rPr>
        <w:t xml:space="preserve"> </w:t>
      </w:r>
      <w:r w:rsidR="00465273" w:rsidRPr="00510A7C">
        <w:rPr>
          <w:sz w:val="20"/>
        </w:rPr>
        <w:t>(Sporenbildner): &gt;= 5 Log-Entfernungsstufen</w:t>
      </w:r>
      <w:r w:rsidR="00172745" w:rsidRPr="00510A7C">
        <w:rPr>
          <w:sz w:val="20"/>
        </w:rPr>
        <w:t>.</w:t>
      </w:r>
    </w:p>
    <w:p w14:paraId="49CC279A" w14:textId="77777777" w:rsidR="00465273" w:rsidRPr="00510A7C" w:rsidRDefault="00465273" w:rsidP="0068013A">
      <w:pPr>
        <w:pStyle w:val="Textkrper"/>
      </w:pPr>
      <w:r w:rsidRPr="00510A7C">
        <w:t>Probenahmen sollen vor Beginn der Wiederverwendung des Wassers erfolgen und bei Änderungen an der Ausstattung und/oder dem Aufbereitungsschema.</w:t>
      </w:r>
    </w:p>
    <w:p w14:paraId="38181EB4" w14:textId="77777777" w:rsidR="00725CC6" w:rsidRPr="00510A7C" w:rsidRDefault="00725CC6" w:rsidP="00725CC6">
      <w:pPr>
        <w:pStyle w:val="Textkrper"/>
      </w:pPr>
      <w:bookmarkStart w:id="121" w:name="_Ref482975840"/>
      <w:bookmarkStart w:id="122" w:name="_Toc493591235"/>
      <w:bookmarkStart w:id="123" w:name="_Toc493591278"/>
      <w:bookmarkStart w:id="124" w:name="_Toc493601501"/>
      <w:bookmarkStart w:id="125" w:name="_Toc495409987"/>
      <w:r>
        <w:lastRenderedPageBreak/>
        <w:t>Für die anderen Nutzungsklassen werden keine mikrobiologischen Zielwerte für eine Validierungsüberwachung vorgegeben.</w:t>
      </w:r>
    </w:p>
    <w:p w14:paraId="105EBE7A" w14:textId="77777777" w:rsidR="008A264D" w:rsidRPr="00510A7C" w:rsidRDefault="008A264D" w:rsidP="008A264D">
      <w:pPr>
        <w:pStyle w:val="berschrift3"/>
      </w:pPr>
      <w:r w:rsidRPr="00510A7C">
        <w:t>Betriebliche Überwachung</w:t>
      </w:r>
      <w:bookmarkEnd w:id="121"/>
      <w:bookmarkEnd w:id="122"/>
      <w:bookmarkEnd w:id="123"/>
      <w:bookmarkEnd w:id="124"/>
      <w:bookmarkEnd w:id="125"/>
    </w:p>
    <w:p w14:paraId="1DBE150E" w14:textId="77777777" w:rsidR="00465273" w:rsidRPr="00510A7C" w:rsidRDefault="00465273" w:rsidP="0068013A">
      <w:pPr>
        <w:pStyle w:val="Textkrper"/>
      </w:pPr>
      <w:r w:rsidRPr="00510A7C">
        <w:t xml:space="preserve">Die betriebliche Überwachung des gesamten Wasserwiederverwendungsschemas, einschließlich Aufbereitung, Speicherung und Verteilung ist ebenfalls verpflichtend, aber durch die Mitgliedsstaaten in Abhängigkeit der Aufbereitungstechnologien und </w:t>
      </w:r>
      <w:r w:rsidR="00D026F8">
        <w:t xml:space="preserve">der </w:t>
      </w:r>
      <w:r w:rsidRPr="00510A7C">
        <w:t>standort</w:t>
      </w:r>
      <w:r w:rsidR="00EC1E56" w:rsidRPr="00510A7C">
        <w:t>- bzw. länder</w:t>
      </w:r>
      <w:r w:rsidRPr="00510A7C">
        <w:t>spezifischen Gegebenheiten abzuleiten. Der JRC-Bericht enthält Empfehlungen in Anlehnung an die Risikomanagement-Ansätze nach WHO, Australischem Leitfaden und USEPA</w:t>
      </w:r>
      <w:r w:rsidR="00EB08BB" w:rsidRPr="00510A7C">
        <w:t>. Dabei sind die Kontrollpunkte, die Parameter und die Überwachungsintervalle festzulegen. Empfohlene betriebliche Parameter zur Überwachung der Aufbereitung im Rahmen der Betriebsüberwachung sind</w:t>
      </w:r>
      <w:r w:rsidRPr="00510A7C">
        <w:t xml:space="preserve"> in </w:t>
      </w:r>
      <w:r w:rsidR="00BF6062">
        <w:fldChar w:fldCharType="begin"/>
      </w:r>
      <w:r w:rsidR="00AB7362">
        <w:instrText xml:space="preserve"> REF _Ref482950061 \h  \* MERGEFORMAT  \* CHARFORMAT </w:instrText>
      </w:r>
      <w:r w:rsidR="00BF6062">
        <w:fldChar w:fldCharType="separate"/>
      </w:r>
      <w:r w:rsidR="005D57E7" w:rsidRPr="00510A7C">
        <w:t xml:space="preserve">Tabelle </w:t>
      </w:r>
      <w:r w:rsidR="005D57E7">
        <w:t>2</w:t>
      </w:r>
      <w:r w:rsidR="00BF6062">
        <w:fldChar w:fldCharType="end"/>
      </w:r>
      <w:r w:rsidR="00EB08BB" w:rsidRPr="00510A7C">
        <w:t xml:space="preserve"> zusammengefasst. </w:t>
      </w:r>
    </w:p>
    <w:p w14:paraId="203A7F8C" w14:textId="4B066FDF" w:rsidR="00465273" w:rsidRPr="00510A7C" w:rsidRDefault="00465273" w:rsidP="006A078A">
      <w:pPr>
        <w:pStyle w:val="Beschriftungoben"/>
      </w:pPr>
      <w:bookmarkStart w:id="126" w:name="_Ref482950061"/>
      <w:bookmarkStart w:id="127" w:name="_Toc519846305"/>
      <w:r w:rsidRPr="00510A7C">
        <w:t xml:space="preserve">Tabelle </w:t>
      </w:r>
      <w:r w:rsidR="00BF6062">
        <w:fldChar w:fldCharType="begin"/>
      </w:r>
      <w:r w:rsidR="00F157B3">
        <w:instrText xml:space="preserve"> SEQ Tabelle \* ARABIC </w:instrText>
      </w:r>
      <w:r w:rsidR="00BF6062">
        <w:fldChar w:fldCharType="separate"/>
      </w:r>
      <w:r w:rsidR="005D57E7">
        <w:rPr>
          <w:noProof/>
        </w:rPr>
        <w:t>2</w:t>
      </w:r>
      <w:r w:rsidR="00BF6062">
        <w:rPr>
          <w:noProof/>
        </w:rPr>
        <w:fldChar w:fldCharType="end"/>
      </w:r>
      <w:bookmarkEnd w:id="126"/>
      <w:r w:rsidRPr="00510A7C">
        <w:t>:</w:t>
      </w:r>
      <w:r w:rsidRPr="00510A7C">
        <w:tab/>
        <w:t>Empfehlungen zur Betriebsüberwachung der typischen Aufbereitungsschritte [JRC-</w:t>
      </w:r>
      <w:r w:rsidR="00CF61B1">
        <w:t>Entwurf</w:t>
      </w:r>
      <w:r w:rsidR="00CF61B1" w:rsidRPr="00510A7C">
        <w:t xml:space="preserve"> </w:t>
      </w:r>
      <w:r w:rsidRPr="00510A7C">
        <w:t>v3.2 Tabelle 6 nach</w:t>
      </w:r>
      <w:r w:rsidR="00E97456">
        <w:t xml:space="preserve">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Pr="00510A7C">
        <w:t xml:space="preserve">, </w:t>
      </w:r>
      <w:hyperlink w:anchor="_ENREF_55" w:tooltip="NRMMC, 2006 #13" w:history="1">
        <w:r w:rsidR="000A015D" w:rsidRPr="00510A7C">
          <w:fldChar w:fldCharType="begin"/>
        </w:r>
        <w:r w:rsidR="000A015D">
          <w:instrText xml:space="preserve"> ADDIN EN.CITE &lt;EndNote&gt;&lt;Cite AuthorYear="1"&gt;&lt;Author&gt;NRMMC&lt;/Author&gt;&lt;Year&gt;2006&lt;/Year&gt;&lt;RecNum&gt;13&lt;/RecNum&gt;&lt;DisplayText&gt;&lt;style face="smallcaps"&gt;NRMMC&lt;/style&gt; (2006)&lt;/DisplayText&gt;&lt;record&gt;&lt;rec-number&gt;13&lt;/rec-number&gt;&lt;foreign-keys&gt;&lt;key app="EN" db-id="f9df2dee7xezele0df5xe9x2vexept0pap0d" timestamp="1501678504"&gt;13&lt;/key&gt;&lt;/foreign-keys&gt;&lt;ref-type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1)&lt;/title&gt;&lt;/titles&gt;&lt;pages&gt;415&lt;/pages&gt;&lt;dates&gt;&lt;year&gt;2006&lt;/year&gt;&lt;/dates&gt;&lt;label&gt;IC-NASRI&lt;/label&gt;&lt;urls&gt;&lt;/urls&gt;&lt;custom1&gt; Custom1&lt;/custom1&gt;&lt;custom4&gt; BibTeX&lt;/custom4&gt;&lt;/record&gt;&lt;/Cite&gt;&lt;/EndNote&gt;</w:instrText>
        </w:r>
        <w:r w:rsidR="000A015D" w:rsidRPr="00510A7C">
          <w:fldChar w:fldCharType="separate"/>
        </w:r>
        <w:r w:rsidR="000A015D" w:rsidRPr="006A348D">
          <w:rPr>
            <w:smallCaps/>
            <w:noProof/>
          </w:rPr>
          <w:t>NRMMC</w:t>
        </w:r>
        <w:r w:rsidR="000A015D">
          <w:rPr>
            <w:noProof/>
          </w:rPr>
          <w:t xml:space="preserve"> (2006)</w:t>
        </w:r>
        <w:r w:rsidR="000A015D" w:rsidRPr="00510A7C">
          <w:fldChar w:fldCharType="end"/>
        </w:r>
      </w:hyperlink>
      <w:r w:rsidRPr="00510A7C">
        <w:t xml:space="preserve">, </w:t>
      </w:r>
      <w:hyperlink w:anchor="_ENREF_80" w:tooltip="USEPA, 2012 #15" w:history="1">
        <w:r w:rsidR="000A015D" w:rsidRPr="00510A7C">
          <w:fldChar w:fldCharType="begin"/>
        </w:r>
        <w:r w:rsidR="000A015D">
          <w:instrText xml:space="preserve"> ADDIN EN.CITE &lt;EndNote&gt;&lt;Cite AuthorYear="1"&gt;&lt;Author&gt;USEPA&lt;/Author&gt;&lt;Year&gt;2012&lt;/Year&gt;&lt;RecNum&gt;15&lt;/RecNum&gt;&lt;DisplayText&gt;&lt;style face="smallcaps"&gt;USEPA&lt;/style&gt; (2012)&lt;/DisplayText&gt;&lt;record&gt;&lt;rec-number&gt;15&lt;/rec-number&gt;&lt;foreign-keys&gt;&lt;key app="EN" db-id="f9df2dee7xezele0df5xe9x2vexept0pap0d" timestamp="1501678504"&gt;15&lt;/key&gt;&lt;/foreign-keys&gt;&lt;ref-type name="Report"&gt;27&lt;/ref-type&gt;&lt;contributors&gt;&lt;authors&gt;&lt;author&gt;USEPA,&lt;/author&gt;&lt;/authors&gt;&lt;/contributors&gt;&lt;titles&gt;&lt;title&gt;Guidelines for Water Reuse&lt;/title&gt;&lt;secondary-title&gt;USEPA Report&lt;/secondary-title&gt;&lt;/titles&gt;&lt;pages&gt;642 p.&lt;/pages&gt;&lt;number&gt;EPA/600/R-12/618&lt;/number&gt;&lt;dates&gt;&lt;year&gt;2012&lt;/year&gt;&lt;pub-dates&gt;&lt;date&gt;September 2012&lt;/date&gt;&lt;/pub-dates&gt;&lt;/dates&gt;&lt;pub-location&gt;Cincinnati, Ohio&lt;/pub-location&gt;&lt;publisher&gt;United States Environmental Protection Agency&lt;/publisher&gt;&lt;label&gt;OXIMAR&lt;/label&gt;&lt;urls&gt;&lt;/urls&gt;&lt;/record&gt;&lt;/Cite&gt;&lt;/EndNote&gt;</w:instrText>
        </w:r>
        <w:r w:rsidR="000A015D" w:rsidRPr="00510A7C">
          <w:fldChar w:fldCharType="separate"/>
        </w:r>
        <w:r w:rsidR="000A015D" w:rsidRPr="006A348D">
          <w:rPr>
            <w:smallCaps/>
            <w:noProof/>
          </w:rPr>
          <w:t>USEPA</w:t>
        </w:r>
        <w:r w:rsidR="000A015D">
          <w:rPr>
            <w:noProof/>
          </w:rPr>
          <w:t xml:space="preserve"> (2012)</w:t>
        </w:r>
        <w:r w:rsidR="000A015D" w:rsidRPr="00510A7C">
          <w:fldChar w:fldCharType="end"/>
        </w:r>
      </w:hyperlink>
      <w:r w:rsidRPr="00510A7C">
        <w:t>]</w:t>
      </w:r>
      <w:bookmarkEnd w:id="127"/>
    </w:p>
    <w:tbl>
      <w:tblPr>
        <w:tblStyle w:val="MittlereSchattierung1-Akzent11"/>
        <w:tblW w:w="0" w:type="auto"/>
        <w:tblInd w:w="108" w:type="dxa"/>
        <w:tblLook w:val="04A0" w:firstRow="1" w:lastRow="0" w:firstColumn="1" w:lastColumn="0" w:noHBand="0" w:noVBand="1"/>
      </w:tblPr>
      <w:tblGrid>
        <w:gridCol w:w="2916"/>
        <w:gridCol w:w="3124"/>
        <w:gridCol w:w="3113"/>
      </w:tblGrid>
      <w:tr w:rsidR="00510A7C" w:rsidRPr="000C3810" w14:paraId="22E979B1"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24" w:type="dxa"/>
          </w:tcPr>
          <w:p w14:paraId="7F3BDFF1" w14:textId="77777777" w:rsidR="001E7BBF" w:rsidRPr="000C3810" w:rsidRDefault="001E7BBF" w:rsidP="0068013A">
            <w:pPr>
              <w:pStyle w:val="Textkrper"/>
            </w:pPr>
            <w:r w:rsidRPr="000C3810">
              <w:t>Aufbereitungsart</w:t>
            </w:r>
          </w:p>
        </w:tc>
        <w:tc>
          <w:tcPr>
            <w:tcW w:w="3140" w:type="dxa"/>
          </w:tcPr>
          <w:p w14:paraId="370B28B2" w14:textId="77777777" w:rsidR="001E7BBF" w:rsidRPr="000C3810" w:rsidRDefault="001E7BBF" w:rsidP="0068013A">
            <w:pPr>
              <w:pStyle w:val="Textkrper"/>
              <w:cnfStyle w:val="100000000000" w:firstRow="1" w:lastRow="0" w:firstColumn="0" w:lastColumn="0" w:oddVBand="0" w:evenVBand="0" w:oddHBand="0" w:evenHBand="0" w:firstRowFirstColumn="0" w:firstRowLastColumn="0" w:lastRowFirstColumn="0" w:lastRowLastColumn="0"/>
            </w:pPr>
            <w:r w:rsidRPr="000C3810">
              <w:t>Parameter</w:t>
            </w:r>
          </w:p>
        </w:tc>
        <w:tc>
          <w:tcPr>
            <w:tcW w:w="3141" w:type="dxa"/>
          </w:tcPr>
          <w:p w14:paraId="42251027" w14:textId="77777777" w:rsidR="001E7BBF" w:rsidRPr="000C3810" w:rsidRDefault="001E7BBF" w:rsidP="0068013A">
            <w:pPr>
              <w:pStyle w:val="Textkrper"/>
              <w:cnfStyle w:val="100000000000" w:firstRow="1" w:lastRow="0" w:firstColumn="0" w:lastColumn="0" w:oddVBand="0" w:evenVBand="0" w:oddHBand="0" w:evenHBand="0" w:firstRowFirstColumn="0" w:firstRowLastColumn="0" w:lastRowFirstColumn="0" w:lastRowLastColumn="0"/>
            </w:pPr>
            <w:r w:rsidRPr="000C3810">
              <w:t>Messintervall</w:t>
            </w:r>
          </w:p>
        </w:tc>
      </w:tr>
      <w:tr w:rsidR="00510A7C" w:rsidRPr="00510A7C" w14:paraId="01F2EA04"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71EE46C0" w14:textId="77777777" w:rsidR="001E7BBF" w:rsidRPr="00510A7C" w:rsidRDefault="00FB7EF7" w:rsidP="00953776">
            <w:pPr>
              <w:pStyle w:val="Textkrper"/>
              <w:jc w:val="left"/>
            </w:pPr>
            <w:r w:rsidRPr="00510A7C">
              <w:t>2. Reinigungsstufe (Belebtschlamm)</w:t>
            </w:r>
          </w:p>
        </w:tc>
        <w:tc>
          <w:tcPr>
            <w:tcW w:w="3140" w:type="dxa"/>
          </w:tcPr>
          <w:p w14:paraId="5D1D3094" w14:textId="77777777" w:rsidR="001E7BBF"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Durchfluss</w:t>
            </w:r>
          </w:p>
          <w:p w14:paraId="43DD8F48"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Nitrat/ Nitrit</w:t>
            </w:r>
          </w:p>
          <w:p w14:paraId="25CE9E1E"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BSB</w:t>
            </w:r>
            <w:r w:rsidRPr="00510A7C">
              <w:rPr>
                <w:vertAlign w:val="subscript"/>
              </w:rPr>
              <w:t>5</w:t>
            </w:r>
          </w:p>
          <w:p w14:paraId="02949A07"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proofErr w:type="spellStart"/>
            <w:r w:rsidRPr="00510A7C">
              <w:t>Susp</w:t>
            </w:r>
            <w:proofErr w:type="spellEnd"/>
            <w:r w:rsidRPr="00510A7C">
              <w:t>. Schwebstoffe</w:t>
            </w:r>
          </w:p>
          <w:p w14:paraId="19E5A9B4"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Feststoffrückhalt</w:t>
            </w:r>
          </w:p>
          <w:p w14:paraId="1AAC29D9"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gelöster Sauerstoff</w:t>
            </w:r>
          </w:p>
          <w:p w14:paraId="59CE30F0"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Aufenthaltszeit</w:t>
            </w:r>
          </w:p>
        </w:tc>
        <w:tc>
          <w:tcPr>
            <w:tcW w:w="3141" w:type="dxa"/>
          </w:tcPr>
          <w:p w14:paraId="56384F7D" w14:textId="77777777" w:rsidR="001E7BBF"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494E4241"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5A509B44"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61616FDE"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720D94A0"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0E0BBD6E"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w:t>
            </w:r>
            <w:r w:rsidR="008F5A03">
              <w:t>i</w:t>
            </w:r>
            <w:r w:rsidRPr="00510A7C">
              <w:t>erlich</w:t>
            </w:r>
          </w:p>
          <w:p w14:paraId="736EEFD0"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tc>
      </w:tr>
      <w:tr w:rsidR="00510A7C" w:rsidRPr="00510A7C" w14:paraId="65C02D19"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5F083AD9" w14:textId="77777777" w:rsidR="001E7BBF" w:rsidRPr="00510A7C" w:rsidRDefault="00FB7EF7" w:rsidP="00953776">
            <w:pPr>
              <w:pStyle w:val="Textkrper"/>
              <w:jc w:val="left"/>
            </w:pPr>
            <w:r w:rsidRPr="00510A7C">
              <w:t>Biologische Systeme (Teichkläranlagen)</w:t>
            </w:r>
          </w:p>
        </w:tc>
        <w:tc>
          <w:tcPr>
            <w:tcW w:w="3140" w:type="dxa"/>
          </w:tcPr>
          <w:p w14:paraId="59C674CB" w14:textId="77777777" w:rsidR="001E7BBF"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Durchfluss</w:t>
            </w:r>
          </w:p>
          <w:p w14:paraId="2D7B780C" w14:textId="77777777" w:rsidR="00FB7EF7"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BSB</w:t>
            </w:r>
            <w:r w:rsidRPr="00510A7C">
              <w:rPr>
                <w:vertAlign w:val="subscript"/>
              </w:rPr>
              <w:t>5</w:t>
            </w:r>
          </w:p>
          <w:p w14:paraId="74B93834" w14:textId="77777777" w:rsidR="00FB7EF7"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Algenkonzentration</w:t>
            </w:r>
          </w:p>
        </w:tc>
        <w:tc>
          <w:tcPr>
            <w:tcW w:w="3141" w:type="dxa"/>
          </w:tcPr>
          <w:p w14:paraId="00AE068D" w14:textId="77777777" w:rsidR="001E7BBF"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t>kontinuierlich</w:t>
            </w:r>
          </w:p>
          <w:p w14:paraId="2F3DF2D1" w14:textId="77777777" w:rsidR="004D02D7"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t>wöchentlich</w:t>
            </w:r>
          </w:p>
          <w:p w14:paraId="7698FA1D" w14:textId="77777777" w:rsidR="004D02D7"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t>wöchentlich</w:t>
            </w:r>
          </w:p>
        </w:tc>
      </w:tr>
      <w:tr w:rsidR="00510A7C" w:rsidRPr="00510A7C" w14:paraId="7EAFE74D"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188EF260" w14:textId="77777777" w:rsidR="001E7BBF" w:rsidRPr="00510A7C" w:rsidRDefault="00FB7EF7" w:rsidP="00953776">
            <w:pPr>
              <w:pStyle w:val="Textkrper"/>
              <w:jc w:val="left"/>
            </w:pPr>
            <w:r w:rsidRPr="00510A7C">
              <w:t>Künstl. Anreicherung unter Ausnutzung der Bodenpassage (Soil-Aquifer-Treatment (SAT))</w:t>
            </w:r>
          </w:p>
        </w:tc>
        <w:tc>
          <w:tcPr>
            <w:tcW w:w="3140" w:type="dxa"/>
          </w:tcPr>
          <w:p w14:paraId="3EF4FBA1"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Durchfluss</w:t>
            </w:r>
          </w:p>
          <w:p w14:paraId="57663683"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TOC</w:t>
            </w:r>
          </w:p>
          <w:p w14:paraId="0746366E" w14:textId="77777777" w:rsidR="001E7BBF"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Nitrat/ Nitrit</w:t>
            </w:r>
          </w:p>
        </w:tc>
        <w:tc>
          <w:tcPr>
            <w:tcW w:w="3141" w:type="dxa"/>
          </w:tcPr>
          <w:p w14:paraId="2BA2D096" w14:textId="77777777" w:rsidR="001E7BBF"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2028CDEE"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5870E938"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tc>
      </w:tr>
      <w:tr w:rsidR="00510A7C" w:rsidRPr="00510A7C" w14:paraId="671787B3"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3D496CA2" w14:textId="77777777" w:rsidR="001E7BBF" w:rsidRPr="00510A7C" w:rsidRDefault="00FB7EF7" w:rsidP="00953776">
            <w:pPr>
              <w:pStyle w:val="Textkrper"/>
              <w:jc w:val="left"/>
            </w:pPr>
            <w:r w:rsidRPr="00510A7C">
              <w:t>Filter</w:t>
            </w:r>
          </w:p>
        </w:tc>
        <w:tc>
          <w:tcPr>
            <w:tcW w:w="3140" w:type="dxa"/>
          </w:tcPr>
          <w:p w14:paraId="44D95FD6" w14:textId="77777777" w:rsidR="001E7BBF"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Durchfluss</w:t>
            </w:r>
          </w:p>
          <w:p w14:paraId="623E7E8A" w14:textId="77777777" w:rsidR="00FB7EF7"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Trübung</w:t>
            </w:r>
          </w:p>
        </w:tc>
        <w:tc>
          <w:tcPr>
            <w:tcW w:w="3141" w:type="dxa"/>
          </w:tcPr>
          <w:p w14:paraId="12896042" w14:textId="77777777" w:rsidR="001E7BBF"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t>kontinuierlich</w:t>
            </w:r>
          </w:p>
          <w:p w14:paraId="3B3E7B93" w14:textId="77777777" w:rsidR="004D02D7"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t>kontinuierlich</w:t>
            </w:r>
          </w:p>
        </w:tc>
      </w:tr>
      <w:tr w:rsidR="00510A7C" w:rsidRPr="00510A7C" w14:paraId="472C9F53"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0CBDBAF1" w14:textId="77777777" w:rsidR="00FB7EF7" w:rsidRPr="00510A7C" w:rsidRDefault="00FB7EF7" w:rsidP="00953776">
            <w:pPr>
              <w:pStyle w:val="Textkrper"/>
              <w:jc w:val="left"/>
            </w:pPr>
            <w:r w:rsidRPr="00510A7C">
              <w:t>Membranbioreaktoren</w:t>
            </w:r>
          </w:p>
        </w:tc>
        <w:tc>
          <w:tcPr>
            <w:tcW w:w="3140" w:type="dxa"/>
          </w:tcPr>
          <w:p w14:paraId="65B96C04"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pH</w:t>
            </w:r>
          </w:p>
          <w:p w14:paraId="1571C5B3"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Trübung</w:t>
            </w:r>
          </w:p>
          <w:p w14:paraId="48BA1B40"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proofErr w:type="spellStart"/>
            <w:r w:rsidRPr="00510A7C">
              <w:t>Susp</w:t>
            </w:r>
            <w:proofErr w:type="spellEnd"/>
            <w:r w:rsidRPr="00510A7C">
              <w:t>. Schwebstoffe</w:t>
            </w:r>
          </w:p>
          <w:p w14:paraId="26B43B12"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Feststoffrückhalt</w:t>
            </w:r>
          </w:p>
          <w:p w14:paraId="6B4AECB1"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gelöster Sauerstoff</w:t>
            </w:r>
          </w:p>
          <w:p w14:paraId="34672342"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Aufenthaltszeit</w:t>
            </w:r>
          </w:p>
          <w:p w14:paraId="73C0769C"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Transmembrandruck</w:t>
            </w:r>
          </w:p>
        </w:tc>
        <w:tc>
          <w:tcPr>
            <w:tcW w:w="3141" w:type="dxa"/>
          </w:tcPr>
          <w:p w14:paraId="3993447F" w14:textId="77777777" w:rsidR="00FB7EF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61B77F7F"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57A3104A"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25B4C8F7"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238E7CA8"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2C50F31A"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wöchentlich</w:t>
            </w:r>
          </w:p>
          <w:p w14:paraId="388AFD85"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tc>
      </w:tr>
      <w:tr w:rsidR="00510A7C" w:rsidRPr="00510A7C" w14:paraId="32769AFA"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15E8FBFC" w14:textId="77777777" w:rsidR="00FB7EF7" w:rsidRPr="00510A7C" w:rsidRDefault="00FB7EF7" w:rsidP="00953776">
            <w:pPr>
              <w:pStyle w:val="Textkrper"/>
              <w:jc w:val="left"/>
            </w:pPr>
            <w:r w:rsidRPr="00510A7C">
              <w:t>Membranfiltration</w:t>
            </w:r>
          </w:p>
        </w:tc>
        <w:tc>
          <w:tcPr>
            <w:tcW w:w="3140" w:type="dxa"/>
          </w:tcPr>
          <w:p w14:paraId="2617BB4E" w14:textId="77777777" w:rsidR="00FB7EF7"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Transmembrandruck</w:t>
            </w:r>
          </w:p>
          <w:p w14:paraId="7779611F" w14:textId="77777777" w:rsidR="00FB7EF7"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r w:rsidRPr="00510A7C">
              <w:t>Trübung</w:t>
            </w:r>
          </w:p>
          <w:p w14:paraId="068FCE89" w14:textId="77777777" w:rsidR="00FB7EF7" w:rsidRPr="00510A7C" w:rsidRDefault="00FB7EF7" w:rsidP="0068013A">
            <w:pPr>
              <w:pStyle w:val="Textkrper"/>
              <w:cnfStyle w:val="000000010000" w:firstRow="0" w:lastRow="0" w:firstColumn="0" w:lastColumn="0" w:oddVBand="0" w:evenVBand="0" w:oddHBand="0" w:evenHBand="1" w:firstRowFirstColumn="0" w:firstRowLastColumn="0" w:lastRowFirstColumn="0" w:lastRowLastColumn="0"/>
            </w:pPr>
            <w:proofErr w:type="gramStart"/>
            <w:r w:rsidRPr="00510A7C">
              <w:lastRenderedPageBreak/>
              <w:t>elektr</w:t>
            </w:r>
            <w:proofErr w:type="gramEnd"/>
            <w:r w:rsidRPr="00510A7C">
              <w:t>. Leitfähigkeit</w:t>
            </w:r>
          </w:p>
        </w:tc>
        <w:tc>
          <w:tcPr>
            <w:tcW w:w="3141" w:type="dxa"/>
          </w:tcPr>
          <w:p w14:paraId="55F32360" w14:textId="77777777" w:rsidR="004D02D7"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lastRenderedPageBreak/>
              <w:t>kontinuierlich</w:t>
            </w:r>
          </w:p>
          <w:p w14:paraId="6BA11042" w14:textId="77777777" w:rsidR="00FB7EF7"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t>kontinuierlich</w:t>
            </w:r>
          </w:p>
          <w:p w14:paraId="1CF9B3E2" w14:textId="77777777" w:rsidR="004D02D7" w:rsidRPr="00510A7C" w:rsidRDefault="004D02D7" w:rsidP="0068013A">
            <w:pPr>
              <w:pStyle w:val="Textkrper"/>
              <w:cnfStyle w:val="000000010000" w:firstRow="0" w:lastRow="0" w:firstColumn="0" w:lastColumn="0" w:oddVBand="0" w:evenVBand="0" w:oddHBand="0" w:evenHBand="1" w:firstRowFirstColumn="0" w:firstRowLastColumn="0" w:lastRowFirstColumn="0" w:lastRowLastColumn="0"/>
            </w:pPr>
            <w:r w:rsidRPr="00510A7C">
              <w:lastRenderedPageBreak/>
              <w:t>kontinuierlich</w:t>
            </w:r>
          </w:p>
        </w:tc>
      </w:tr>
      <w:tr w:rsidR="00510A7C" w:rsidRPr="00510A7C" w14:paraId="1D1456BA"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14:paraId="0B24334D" w14:textId="77777777" w:rsidR="00FB7EF7" w:rsidRPr="00510A7C" w:rsidRDefault="00FB7EF7" w:rsidP="00953776">
            <w:pPr>
              <w:pStyle w:val="Textkrper"/>
              <w:jc w:val="left"/>
            </w:pPr>
            <w:r w:rsidRPr="00510A7C">
              <w:lastRenderedPageBreak/>
              <w:t>UV Desinfektion</w:t>
            </w:r>
          </w:p>
        </w:tc>
        <w:tc>
          <w:tcPr>
            <w:tcW w:w="3140" w:type="dxa"/>
          </w:tcPr>
          <w:p w14:paraId="06D0D995"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Durchfluss</w:t>
            </w:r>
          </w:p>
          <w:p w14:paraId="1537DCFB"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Trübung im Zufluss</w:t>
            </w:r>
          </w:p>
          <w:p w14:paraId="1B255756"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UV-Dosis</w:t>
            </w:r>
          </w:p>
          <w:p w14:paraId="02944308" w14:textId="77777777" w:rsidR="00FB7EF7" w:rsidRPr="00510A7C" w:rsidRDefault="00FB7EF7" w:rsidP="0068013A">
            <w:pPr>
              <w:pStyle w:val="Textkrper"/>
              <w:cnfStyle w:val="000000100000" w:firstRow="0" w:lastRow="0" w:firstColumn="0" w:lastColumn="0" w:oddVBand="0" w:evenVBand="0" w:oddHBand="1" w:evenHBand="0" w:firstRowFirstColumn="0" w:firstRowLastColumn="0" w:lastRowFirstColumn="0" w:lastRowLastColumn="0"/>
            </w:pPr>
            <w:r w:rsidRPr="00510A7C">
              <w:t>UV-</w:t>
            </w:r>
            <w:proofErr w:type="spellStart"/>
            <w:r w:rsidRPr="00510A7C">
              <w:t>Transmissivität</w:t>
            </w:r>
            <w:proofErr w:type="spellEnd"/>
          </w:p>
        </w:tc>
        <w:tc>
          <w:tcPr>
            <w:tcW w:w="3141" w:type="dxa"/>
          </w:tcPr>
          <w:p w14:paraId="0CDC33A5" w14:textId="77777777" w:rsidR="00FB7EF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76B5FB16"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3E6E6A07"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p w14:paraId="2CE66097" w14:textId="77777777" w:rsidR="004D02D7" w:rsidRPr="00510A7C" w:rsidRDefault="004D02D7" w:rsidP="0068013A">
            <w:pPr>
              <w:pStyle w:val="Textkrper"/>
              <w:cnfStyle w:val="000000100000" w:firstRow="0" w:lastRow="0" w:firstColumn="0" w:lastColumn="0" w:oddVBand="0" w:evenVBand="0" w:oddHBand="1" w:evenHBand="0" w:firstRowFirstColumn="0" w:firstRowLastColumn="0" w:lastRowFirstColumn="0" w:lastRowLastColumn="0"/>
            </w:pPr>
            <w:r w:rsidRPr="00510A7C">
              <w:t>kontinuierlich</w:t>
            </w:r>
          </w:p>
        </w:tc>
      </w:tr>
    </w:tbl>
    <w:p w14:paraId="304FD731" w14:textId="77777777" w:rsidR="00465273" w:rsidRPr="00510A7C" w:rsidRDefault="00465273" w:rsidP="0068013A">
      <w:pPr>
        <w:pStyle w:val="Textkrper"/>
      </w:pPr>
    </w:p>
    <w:p w14:paraId="01FF406E" w14:textId="77777777" w:rsidR="00EB08BB" w:rsidRPr="00510A7C" w:rsidRDefault="00EB08BB" w:rsidP="0068013A">
      <w:pPr>
        <w:pStyle w:val="Textkrper"/>
      </w:pPr>
      <w:r w:rsidRPr="00510A7C">
        <w:t xml:space="preserve">Weitergehende Anforderungen </w:t>
      </w:r>
      <w:r w:rsidR="00590CD9" w:rsidRPr="00510A7C">
        <w:t xml:space="preserve">an die Überwachung des gesamten Schemas der Wasserwiederverwendung </w:t>
      </w:r>
      <w:r w:rsidRPr="00510A7C">
        <w:t xml:space="preserve">sind nicht vorgegeben. Die Berücksichtigung zusätzlicher risikomindernder Maßnahmen </w:t>
      </w:r>
      <w:r w:rsidR="00590CD9" w:rsidRPr="00510A7C">
        <w:t>ist allerdings verpflichtend</w:t>
      </w:r>
      <w:r w:rsidRPr="00510A7C">
        <w:t>. So sollten im Rahmen der Risikobewertung folgende Punkte einbezogen werden:</w:t>
      </w:r>
    </w:p>
    <w:p w14:paraId="38577655" w14:textId="77777777" w:rsidR="00EB08BB" w:rsidRPr="00510A7C" w:rsidRDefault="00EB08BB" w:rsidP="00BC16B3">
      <w:pPr>
        <w:pStyle w:val="Aufzhlungszeichen3"/>
        <w:ind w:left="567" w:hanging="284"/>
      </w:pPr>
      <w:r w:rsidRPr="00510A7C">
        <w:t>Einleiterkontrolle für die Kläranlage</w:t>
      </w:r>
    </w:p>
    <w:p w14:paraId="0E636178" w14:textId="77777777" w:rsidR="00EB08BB" w:rsidRPr="00510A7C" w:rsidRDefault="00EB08BB" w:rsidP="00BC16B3">
      <w:pPr>
        <w:pStyle w:val="Aufzhlungszeichen3"/>
        <w:ind w:left="567" w:hanging="284"/>
      </w:pPr>
      <w:r w:rsidRPr="00510A7C">
        <w:t>Untersuchung der Bodeneigenschaften</w:t>
      </w:r>
    </w:p>
    <w:p w14:paraId="159EE0C2" w14:textId="77777777" w:rsidR="00EB08BB" w:rsidRPr="00510A7C" w:rsidRDefault="00EB08BB" w:rsidP="00BC16B3">
      <w:pPr>
        <w:pStyle w:val="Aufzhlungszeichen3"/>
        <w:ind w:left="567" w:hanging="284"/>
      </w:pPr>
      <w:r w:rsidRPr="00510A7C">
        <w:t>Hydrogeologische Charakterisierung des Standortes</w:t>
      </w:r>
    </w:p>
    <w:p w14:paraId="0B2133BE" w14:textId="77777777" w:rsidR="00EB08BB" w:rsidRPr="00510A7C" w:rsidRDefault="00EB08BB" w:rsidP="00BC16B3">
      <w:pPr>
        <w:pStyle w:val="Aufzhlungszeichen3"/>
        <w:ind w:left="567" w:hanging="284"/>
      </w:pPr>
      <w:r w:rsidRPr="00510A7C">
        <w:t>Bewertung der Effekte auf angrenzende Oberflächengewässer hinsichtlich der Einhaltung der Qualitätsziele der WRRL</w:t>
      </w:r>
    </w:p>
    <w:p w14:paraId="13CABB85" w14:textId="77777777" w:rsidR="00EB08BB" w:rsidRPr="00510A7C" w:rsidRDefault="00EB08BB" w:rsidP="00BC16B3">
      <w:pPr>
        <w:pStyle w:val="Aufzhlungszeichen3"/>
        <w:ind w:left="567" w:hanging="284"/>
      </w:pPr>
      <w:r w:rsidRPr="00510A7C">
        <w:t>Gefährdungsbeurteilung nahegelegener und/oder potentiell beeinflusster Trinkwasservorkommen</w:t>
      </w:r>
    </w:p>
    <w:p w14:paraId="63889955" w14:textId="77777777" w:rsidR="00EB08BB" w:rsidRPr="00510A7C" w:rsidRDefault="00EB08BB" w:rsidP="00BC16B3">
      <w:pPr>
        <w:pStyle w:val="Aufzhlungszeichen3"/>
        <w:ind w:left="567" w:hanging="284"/>
      </w:pPr>
      <w:r w:rsidRPr="00510A7C">
        <w:t>klimatische Parameter, die sich auf die Effizienz der Bewässerung auswirken</w:t>
      </w:r>
    </w:p>
    <w:p w14:paraId="0A6F3EAE" w14:textId="77777777" w:rsidR="00EB08BB" w:rsidRPr="00510A7C" w:rsidRDefault="00EB08BB" w:rsidP="00BC16B3">
      <w:pPr>
        <w:pStyle w:val="Aufzhlungszeichen3"/>
        <w:ind w:left="567" w:hanging="284"/>
      </w:pPr>
      <w:r w:rsidRPr="00510A7C">
        <w:t>Auswahl der Kulturen</w:t>
      </w:r>
    </w:p>
    <w:p w14:paraId="68C442CB" w14:textId="77777777" w:rsidR="00EB08BB" w:rsidRPr="00510A7C" w:rsidRDefault="00EB08BB" w:rsidP="00BC16B3">
      <w:pPr>
        <w:pStyle w:val="Aufzhlungszeichen3"/>
        <w:ind w:left="567" w:hanging="284"/>
      </w:pPr>
      <w:r w:rsidRPr="00510A7C">
        <w:t>Nährstoffbilanz</w:t>
      </w:r>
    </w:p>
    <w:p w14:paraId="4C435EAE" w14:textId="77777777" w:rsidR="00EB08BB" w:rsidRPr="00510A7C" w:rsidRDefault="00EB08BB" w:rsidP="00BC16B3">
      <w:pPr>
        <w:pStyle w:val="Aufzhlungszeichen3"/>
        <w:ind w:left="567" w:hanging="284"/>
      </w:pPr>
      <w:r w:rsidRPr="00510A7C">
        <w:t>Zugangskontrolle und Abstands</w:t>
      </w:r>
      <w:r w:rsidR="008A6380" w:rsidRPr="00510A7C">
        <w:t>zonen</w:t>
      </w:r>
      <w:r w:rsidRPr="00510A7C">
        <w:t xml:space="preserve"> zum angrenzenden öffentlichen Raum</w:t>
      </w:r>
      <w:r w:rsidR="00D7366D" w:rsidRPr="00510A7C">
        <w:t>, Kennzeichnung und Information</w:t>
      </w:r>
    </w:p>
    <w:p w14:paraId="4F94197E" w14:textId="77777777" w:rsidR="00D7366D" w:rsidRPr="00510A7C" w:rsidRDefault="0074439F" w:rsidP="0074439F">
      <w:pPr>
        <w:pStyle w:val="berschrift2"/>
      </w:pPr>
      <w:bookmarkStart w:id="128" w:name="_Ref483836867"/>
      <w:bookmarkStart w:id="129" w:name="_Ref483847760"/>
      <w:bookmarkStart w:id="130" w:name="_Toc493591236"/>
      <w:bookmarkStart w:id="131" w:name="_Toc495409988"/>
      <w:r w:rsidRPr="00510A7C">
        <w:t>Mindestqualitätsanforderungen für die Grundwasseranreicherung</w:t>
      </w:r>
      <w:bookmarkEnd w:id="128"/>
      <w:bookmarkEnd w:id="129"/>
      <w:bookmarkEnd w:id="130"/>
      <w:bookmarkEnd w:id="131"/>
    </w:p>
    <w:p w14:paraId="7FA2E045" w14:textId="77777777" w:rsidR="0074439F" w:rsidRPr="00510A7C" w:rsidRDefault="00A00639" w:rsidP="0068013A">
      <w:pPr>
        <w:pStyle w:val="Textkrper"/>
      </w:pPr>
      <w:r w:rsidRPr="00510A7C">
        <w:t xml:space="preserve">Der JRC-Bericht </w:t>
      </w:r>
      <w:r w:rsidR="007D3B73">
        <w:t>bezieht sich auf die</w:t>
      </w:r>
      <w:r w:rsidR="00CF61B1">
        <w:t xml:space="preserve"> </w:t>
      </w:r>
      <w:r w:rsidRPr="00510A7C">
        <w:t xml:space="preserve">Grundwasseranreicherung </w:t>
      </w:r>
      <w:r w:rsidR="007D3B73">
        <w:t xml:space="preserve">als eine absichtlich herbeigeführte künstliche </w:t>
      </w:r>
      <w:r w:rsidRPr="00510A7C">
        <w:t>(</w:t>
      </w:r>
      <w:proofErr w:type="spellStart"/>
      <w:r w:rsidRPr="00510A7C">
        <w:t>artificial</w:t>
      </w:r>
      <w:proofErr w:type="spellEnd"/>
      <w:r w:rsidR="007D3B73">
        <w:t xml:space="preserve">) </w:t>
      </w:r>
      <w:r w:rsidR="00CF61B1">
        <w:t xml:space="preserve">bzw. </w:t>
      </w:r>
      <w:r w:rsidR="007D3B73">
        <w:t>überwachte (</w:t>
      </w:r>
      <w:proofErr w:type="spellStart"/>
      <w:r w:rsidRPr="00510A7C">
        <w:t>managed</w:t>
      </w:r>
      <w:proofErr w:type="spellEnd"/>
      <w:r w:rsidR="007D3B73">
        <w:t>) Grundwasserneubildung (</w:t>
      </w:r>
      <w:proofErr w:type="spellStart"/>
      <w:r w:rsidRPr="00510A7C">
        <w:t>aquifer</w:t>
      </w:r>
      <w:proofErr w:type="spellEnd"/>
      <w:r w:rsidRPr="00510A7C">
        <w:t xml:space="preserve"> </w:t>
      </w:r>
      <w:proofErr w:type="spellStart"/>
      <w:r w:rsidRPr="00510A7C">
        <w:t>recharge</w:t>
      </w:r>
      <w:proofErr w:type="spellEnd"/>
      <w:r w:rsidRPr="00510A7C">
        <w:t>).</w:t>
      </w:r>
      <w:r w:rsidR="007D3B73">
        <w:t xml:space="preserve"> </w:t>
      </w:r>
      <w:r w:rsidR="00D30481">
        <w:t>Im JRC Bericht wird die übliche Definition des Begriffes</w:t>
      </w:r>
      <w:r w:rsidR="007D3B73">
        <w:t xml:space="preserve"> </w:t>
      </w:r>
      <w:r w:rsidR="00D30481">
        <w:t xml:space="preserve">MAR als eine absichtliche Grundwasserneubildung zum Zwecke der späteren Entnahme durch Brunnen oder zum Nutzen der Umwelt angewandt. Der Bericht möchte </w:t>
      </w:r>
      <w:r w:rsidR="00BB286E" w:rsidRPr="00510A7C">
        <w:t xml:space="preserve">alle </w:t>
      </w:r>
      <w:r w:rsidR="00D30481">
        <w:t>Arten von Grundwasserleiter</w:t>
      </w:r>
      <w:r w:rsidR="00295041">
        <w:t>n</w:t>
      </w:r>
      <w:r w:rsidR="00D30481">
        <w:t xml:space="preserve"> (Poren, Kluft und Karst)</w:t>
      </w:r>
      <w:r w:rsidR="00D30481" w:rsidRPr="00510A7C">
        <w:t xml:space="preserve"> </w:t>
      </w:r>
      <w:r w:rsidR="00BB286E" w:rsidRPr="00510A7C">
        <w:t xml:space="preserve">und </w:t>
      </w:r>
      <w:r w:rsidR="00D30481">
        <w:t>die</w:t>
      </w:r>
      <w:r w:rsidR="00D30481" w:rsidRPr="00510A7C">
        <w:t xml:space="preserve"> </w:t>
      </w:r>
      <w:r w:rsidR="00BB286E" w:rsidRPr="00510A7C">
        <w:t xml:space="preserve">Anreicherungsmethoden </w:t>
      </w:r>
      <w:r w:rsidR="00D30481">
        <w:t xml:space="preserve">über </w:t>
      </w:r>
      <w:r w:rsidR="00BB286E" w:rsidRPr="00510A7C">
        <w:t>Infiltration</w:t>
      </w:r>
      <w:r w:rsidR="00D30481">
        <w:t xml:space="preserve"> </w:t>
      </w:r>
      <w:r w:rsidR="00BB286E" w:rsidRPr="00510A7C">
        <w:t>sowie Injektion</w:t>
      </w:r>
      <w:r w:rsidR="00D30481">
        <w:t xml:space="preserve"> behandeln</w:t>
      </w:r>
      <w:r w:rsidR="00BB286E" w:rsidRPr="00510A7C">
        <w:t>.</w:t>
      </w:r>
      <w:r w:rsidR="00D30481">
        <w:t xml:space="preserve"> Die Uferfiltration als ein MAR Typ der induzierten Infiltration ist damit ausgeschlossen. </w:t>
      </w:r>
      <w:r w:rsidR="00DA5E11">
        <w:t xml:space="preserve">Auch </w:t>
      </w:r>
      <w:r w:rsidR="00DA5E11" w:rsidRPr="00510A7C">
        <w:t xml:space="preserve">ausgeschlossen ist die Trinkwassergewinnung direkt aus </w:t>
      </w:r>
      <w:r w:rsidR="00DA5E11">
        <w:t>behandeltem</w:t>
      </w:r>
      <w:r w:rsidR="00DA5E11" w:rsidRPr="00510A7C">
        <w:t xml:space="preserve"> Abwasser</w:t>
      </w:r>
      <w:r w:rsidR="00DA5E11">
        <w:t xml:space="preserve"> (</w:t>
      </w:r>
      <w:proofErr w:type="spellStart"/>
      <w:r w:rsidR="00DA5E11" w:rsidRPr="00510A7C">
        <w:t>dire</w:t>
      </w:r>
      <w:r w:rsidR="00DA5E11">
        <w:t>ct</w:t>
      </w:r>
      <w:proofErr w:type="spellEnd"/>
      <w:r w:rsidR="00DA5E11">
        <w:t xml:space="preserve"> </w:t>
      </w:r>
      <w:proofErr w:type="spellStart"/>
      <w:r w:rsidR="00DA5E11">
        <w:t>potable</w:t>
      </w:r>
      <w:proofErr w:type="spellEnd"/>
      <w:r w:rsidR="00DA5E11">
        <w:t xml:space="preserve"> </w:t>
      </w:r>
      <w:proofErr w:type="spellStart"/>
      <w:r w:rsidR="00DA5E11">
        <w:t>reuse</w:t>
      </w:r>
      <w:proofErr w:type="spellEnd"/>
      <w:r w:rsidR="00DA5E11">
        <w:t>). Wohingegen</w:t>
      </w:r>
      <w:r w:rsidR="00DA5E11" w:rsidRPr="00510A7C">
        <w:t xml:space="preserve"> die Grundwasseranreicherung für </w:t>
      </w:r>
      <w:r w:rsidR="00DA5E11">
        <w:t>eine</w:t>
      </w:r>
      <w:r w:rsidR="00DA5E11" w:rsidRPr="00510A7C">
        <w:t xml:space="preserve"> spätere</w:t>
      </w:r>
      <w:r w:rsidR="00D8109B">
        <w:t xml:space="preserve"> </w:t>
      </w:r>
      <w:r w:rsidR="00DA5E11" w:rsidRPr="00510A7C">
        <w:t>Trinkwasser</w:t>
      </w:r>
      <w:r w:rsidR="00DA5E11">
        <w:t xml:space="preserve">nutzung </w:t>
      </w:r>
      <w:r w:rsidR="00DA5E11" w:rsidRPr="00510A7C">
        <w:t>(</w:t>
      </w:r>
      <w:proofErr w:type="spellStart"/>
      <w:r w:rsidR="00DA5E11" w:rsidRPr="00510A7C">
        <w:t>indire</w:t>
      </w:r>
      <w:r w:rsidR="00DA5E11">
        <w:t>ct</w:t>
      </w:r>
      <w:proofErr w:type="spellEnd"/>
      <w:r w:rsidR="00DA5E11">
        <w:t xml:space="preserve"> </w:t>
      </w:r>
      <w:proofErr w:type="spellStart"/>
      <w:r w:rsidR="00DA5E11">
        <w:t>potable</w:t>
      </w:r>
      <w:proofErr w:type="spellEnd"/>
      <w:r w:rsidR="00DA5E11">
        <w:t xml:space="preserve"> </w:t>
      </w:r>
      <w:proofErr w:type="spellStart"/>
      <w:r w:rsidR="00DA5E11">
        <w:t>reuse</w:t>
      </w:r>
      <w:proofErr w:type="spellEnd"/>
      <w:r w:rsidR="00DA5E11" w:rsidRPr="00510A7C">
        <w:t>)</w:t>
      </w:r>
      <w:r w:rsidR="00DA5E11">
        <w:t xml:space="preserve"> e</w:t>
      </w:r>
      <w:r w:rsidR="00D30481" w:rsidRPr="00510A7C">
        <w:t>xplizit eingeschlossen ist</w:t>
      </w:r>
      <w:r w:rsidR="00DA5E11">
        <w:t>.</w:t>
      </w:r>
      <w:r w:rsidR="00D30481" w:rsidRPr="00510A7C">
        <w:t xml:space="preserve"> </w:t>
      </w:r>
      <w:r w:rsidR="00D30481">
        <w:t>Die</w:t>
      </w:r>
      <w:r w:rsidR="00D30481" w:rsidRPr="00510A7C">
        <w:t xml:space="preserve"> </w:t>
      </w:r>
      <w:r w:rsidR="00D30481">
        <w:t>Z</w:t>
      </w:r>
      <w:r w:rsidR="00BB286E" w:rsidRPr="00510A7C">
        <w:t xml:space="preserve">iele </w:t>
      </w:r>
      <w:r w:rsidR="00D30481">
        <w:t xml:space="preserve">einer Grundwasseranreicherung </w:t>
      </w:r>
      <w:r w:rsidR="007D3B73" w:rsidRPr="00510A7C">
        <w:t>werden</w:t>
      </w:r>
      <w:r w:rsidR="007D3B73">
        <w:t xml:space="preserve"> </w:t>
      </w:r>
      <w:r w:rsidR="00BB286E" w:rsidRPr="00510A7C">
        <w:t>genannt</w:t>
      </w:r>
      <w:r w:rsidR="00CF61B1">
        <w:t xml:space="preserve"> </w:t>
      </w:r>
      <w:r w:rsidR="00D30481">
        <w:t>als</w:t>
      </w:r>
      <w:r w:rsidR="00BB286E" w:rsidRPr="00510A7C">
        <w:t>:</w:t>
      </w:r>
    </w:p>
    <w:p w14:paraId="2682ADAE" w14:textId="77777777" w:rsidR="00BB286E" w:rsidRPr="00510A7C" w:rsidRDefault="00BB286E" w:rsidP="00BB286E">
      <w:pPr>
        <w:pStyle w:val="Aufzhlungszeichen3"/>
      </w:pPr>
      <w:r w:rsidRPr="00510A7C">
        <w:t>Barriere gegenüber Salzwasserintrusion</w:t>
      </w:r>
    </w:p>
    <w:p w14:paraId="7E4DB45D" w14:textId="77777777" w:rsidR="00BB286E" w:rsidRPr="00510A7C" w:rsidRDefault="00BB286E" w:rsidP="00BB286E">
      <w:pPr>
        <w:pStyle w:val="Aufzhlungszeichen3"/>
      </w:pPr>
      <w:r w:rsidRPr="00510A7C">
        <w:t>Speicherung für eine spätere Entnahme und Nutzung</w:t>
      </w:r>
    </w:p>
    <w:p w14:paraId="060D50EB" w14:textId="77777777" w:rsidR="00BB286E" w:rsidRPr="00510A7C" w:rsidRDefault="00BB286E" w:rsidP="00BB286E">
      <w:pPr>
        <w:pStyle w:val="Aufzhlungszeichen3"/>
      </w:pPr>
      <w:r w:rsidRPr="00510A7C">
        <w:t>Stützung grundwasserabhängiger Ökosysteme</w:t>
      </w:r>
    </w:p>
    <w:p w14:paraId="47E60809" w14:textId="77777777" w:rsidR="00BB286E" w:rsidRPr="00510A7C" w:rsidRDefault="00BB286E" w:rsidP="00BB286E">
      <w:pPr>
        <w:pStyle w:val="Aufzhlungszeichen3"/>
      </w:pPr>
      <w:r w:rsidRPr="00510A7C">
        <w:t>Verdünnung salzbeeinflusster oder anderweitig kontaminierter Grundwasserleiter</w:t>
      </w:r>
    </w:p>
    <w:p w14:paraId="5ECF11BE" w14:textId="77777777" w:rsidR="00BB286E" w:rsidRPr="00510A7C" w:rsidRDefault="00BB286E" w:rsidP="00BB286E">
      <w:pPr>
        <w:pStyle w:val="Aufzhlungszeichen3"/>
      </w:pPr>
      <w:r w:rsidRPr="00510A7C">
        <w:t>Verhinderung von Gelände</w:t>
      </w:r>
      <w:r w:rsidR="007D3B73">
        <w:t>absenkungen</w:t>
      </w:r>
    </w:p>
    <w:p w14:paraId="48E88302" w14:textId="77777777" w:rsidR="00DA5E11" w:rsidRPr="00307A86" w:rsidRDefault="00DA5E11" w:rsidP="0068013A">
      <w:pPr>
        <w:pStyle w:val="Textkrper"/>
      </w:pPr>
      <w:r w:rsidRPr="00307A86">
        <w:t>Auffällig an dieser Auflistung ist, dass eine Wasserqualitätsverbesserung des angereicherten Wassers anscheinend kein Ziel darstellt.</w:t>
      </w:r>
      <w:r w:rsidR="00D8109B" w:rsidRPr="00307A86">
        <w:t xml:space="preserve"> </w:t>
      </w:r>
    </w:p>
    <w:p w14:paraId="1AF6CD87" w14:textId="77777777" w:rsidR="00D5363F" w:rsidRPr="00510A7C" w:rsidRDefault="003D6452" w:rsidP="003D6452">
      <w:pPr>
        <w:pStyle w:val="berschrift3"/>
      </w:pPr>
      <w:bookmarkStart w:id="132" w:name="_Toc493591179"/>
      <w:bookmarkStart w:id="133" w:name="_Toc493591237"/>
      <w:bookmarkStart w:id="134" w:name="_Toc493591279"/>
      <w:bookmarkStart w:id="135" w:name="_Toc493591577"/>
      <w:bookmarkStart w:id="136" w:name="_Toc493591666"/>
      <w:bookmarkStart w:id="137" w:name="_Toc493591238"/>
      <w:bookmarkStart w:id="138" w:name="_Toc493591280"/>
      <w:bookmarkStart w:id="139" w:name="_Toc493601502"/>
      <w:bookmarkStart w:id="140" w:name="_Toc495409989"/>
      <w:bookmarkEnd w:id="132"/>
      <w:bookmarkEnd w:id="133"/>
      <w:bookmarkEnd w:id="134"/>
      <w:bookmarkEnd w:id="135"/>
      <w:bookmarkEnd w:id="136"/>
      <w:r w:rsidRPr="00510A7C">
        <w:t>Überwachung der Abwasserqualität</w:t>
      </w:r>
      <w:bookmarkEnd w:id="137"/>
      <w:bookmarkEnd w:id="138"/>
      <w:bookmarkEnd w:id="139"/>
      <w:bookmarkEnd w:id="140"/>
    </w:p>
    <w:p w14:paraId="093779CE" w14:textId="07BD063A" w:rsidR="003D6452" w:rsidRPr="00510A7C" w:rsidRDefault="009608B8" w:rsidP="0068013A">
      <w:pPr>
        <w:pStyle w:val="Textkrper"/>
      </w:pPr>
      <w:r w:rsidRPr="00510A7C">
        <w:t>Wie für die Nutzung zur landwirtschaftlichen Bewässerung werden die Mindestanforderungen durch die AbwRL gesetzt</w:t>
      </w:r>
      <w:r w:rsidR="00590CD9" w:rsidRPr="00510A7C">
        <w:t xml:space="preserve"> (vgl. </w:t>
      </w:r>
      <w:r w:rsidR="00BF6062">
        <w:fldChar w:fldCharType="begin"/>
      </w:r>
      <w:r w:rsidR="00AB7362">
        <w:instrText xml:space="preserve"> REF _Ref482893195 \h  \* MERGEFORMAT  \* CHARFORMAT </w:instrText>
      </w:r>
      <w:r w:rsidR="00BF6062">
        <w:fldChar w:fldCharType="separate"/>
      </w:r>
      <w:r w:rsidR="005D57E7" w:rsidRPr="00510A7C">
        <w:t xml:space="preserve">Tabelle </w:t>
      </w:r>
      <w:r w:rsidR="005D57E7">
        <w:t>1</w:t>
      </w:r>
      <w:r w:rsidR="00BF6062">
        <w:fldChar w:fldCharType="end"/>
      </w:r>
      <w:r w:rsidR="00590CD9" w:rsidRPr="00510A7C">
        <w:t>)</w:t>
      </w:r>
      <w:r w:rsidRPr="00510A7C">
        <w:t xml:space="preserve">. </w:t>
      </w:r>
      <w:r w:rsidR="00590CD9" w:rsidRPr="00510A7C">
        <w:t xml:space="preserve">Alle darüber hinausgehenden qualitativen </w:t>
      </w:r>
      <w:r w:rsidR="00590CD9" w:rsidRPr="00510A7C">
        <w:lastRenderedPageBreak/>
        <w:t xml:space="preserve">Anforderungen sollen durch die Mitgliedsstaaten unter Berücksichtigung der standortspezifischen Gegebenheiten so festgelegt werden, dass das Erreichen der Ziele nach WRRL, </w:t>
      </w:r>
      <w:r w:rsidR="00795553">
        <w:t>GrwRL</w:t>
      </w:r>
      <w:r w:rsidR="00590CD9" w:rsidRPr="00510A7C">
        <w:t xml:space="preserve"> und </w:t>
      </w:r>
      <w:r w:rsidR="00C33E83" w:rsidRPr="00510A7C">
        <w:t xml:space="preserve">UQNRL </w:t>
      </w:r>
      <w:r w:rsidR="00590CD9" w:rsidRPr="00510A7C">
        <w:t xml:space="preserve">nicht gefährdet </w:t>
      </w:r>
      <w:r w:rsidR="00295041">
        <w:t>wird</w:t>
      </w:r>
      <w:r w:rsidR="00590CD9" w:rsidRPr="00510A7C">
        <w:t xml:space="preserve">. </w:t>
      </w:r>
      <w:r w:rsidR="00C33E83" w:rsidRPr="00510A7C">
        <w:t xml:space="preserve">Entsprechend sind die Parameter der WRRL, </w:t>
      </w:r>
      <w:r w:rsidR="00795553">
        <w:t>GrwRL</w:t>
      </w:r>
      <w:r w:rsidR="00C33E83" w:rsidRPr="00510A7C">
        <w:t xml:space="preserve"> und UQNRL zu beachten. </w:t>
      </w:r>
    </w:p>
    <w:p w14:paraId="30488B6F" w14:textId="77777777" w:rsidR="00380AE2" w:rsidRDefault="001E7BBF" w:rsidP="0068013A">
      <w:pPr>
        <w:pStyle w:val="Textkrper"/>
      </w:pPr>
      <w:r w:rsidRPr="00510A7C">
        <w:t xml:space="preserve">Unter Bezug auf die existierenden Verordnungen der Mitgliedsstaaten (Zypern, Griechenland und Spanien; vgl. Abschnitt </w:t>
      </w:r>
      <w:r w:rsidR="00BF6062">
        <w:fldChar w:fldCharType="begin"/>
      </w:r>
      <w:r w:rsidR="00AB7362">
        <w:instrText xml:space="preserve"> REF _Ref482969749 \w \h  \* MERGEFORMAT  \* CHARFORMAT </w:instrText>
      </w:r>
      <w:r w:rsidR="00BF6062">
        <w:fldChar w:fldCharType="separate"/>
      </w:r>
      <w:r w:rsidR="005D57E7">
        <w:t>2.3</w:t>
      </w:r>
      <w:r w:rsidR="00BF6062">
        <w:fldChar w:fldCharType="end"/>
      </w:r>
      <w:r w:rsidRPr="00510A7C">
        <w:t xml:space="preserve">) werden außerdem die in </w:t>
      </w:r>
      <w:r w:rsidR="00BF6062">
        <w:fldChar w:fldCharType="begin"/>
      </w:r>
      <w:r w:rsidR="00AB7362">
        <w:instrText xml:space="preserve"> REF _Ref482970879 \h  \* MERGEFORMAT  \* CHARFORMAT </w:instrText>
      </w:r>
      <w:r w:rsidR="00BF6062">
        <w:fldChar w:fldCharType="separate"/>
      </w:r>
      <w:r w:rsidR="005D57E7" w:rsidRPr="00510A7C">
        <w:t xml:space="preserve">Tabelle </w:t>
      </w:r>
      <w:r w:rsidR="005D57E7">
        <w:t>3</w:t>
      </w:r>
      <w:r w:rsidR="00BF6062">
        <w:fldChar w:fldCharType="end"/>
      </w:r>
      <w:r w:rsidRPr="00510A7C">
        <w:t xml:space="preserve"> zusammengefassten Mindestqualitätsanforderungen und Überwachungsintervalle </w:t>
      </w:r>
      <w:r w:rsidR="002C5B62">
        <w:t>dargelegt</w:t>
      </w:r>
      <w:r w:rsidR="00CF464B" w:rsidRPr="00510A7C">
        <w:t>. Diese sind der spanis</w:t>
      </w:r>
      <w:r w:rsidR="00172745" w:rsidRPr="00510A7C">
        <w:t>c</w:t>
      </w:r>
      <w:r w:rsidR="00CF464B" w:rsidRPr="00510A7C">
        <w:t>hen Verordnung entnommen, da sie die am wenigsten strengen Kriterien definiert</w:t>
      </w:r>
      <w:r w:rsidRPr="00510A7C">
        <w:t>. Kontrollpunkt ist der Ausgang der Kläranlage.</w:t>
      </w:r>
    </w:p>
    <w:p w14:paraId="6A19F29F" w14:textId="77777777" w:rsidR="00380AE2" w:rsidRDefault="00380AE2">
      <w:pPr>
        <w:rPr>
          <w:rFonts w:eastAsia="Times"/>
          <w:szCs w:val="20"/>
          <w:lang w:eastAsia="fr-FR"/>
        </w:rPr>
      </w:pPr>
      <w:r>
        <w:br w:type="page"/>
      </w:r>
    </w:p>
    <w:p w14:paraId="007D9AAD" w14:textId="77777777" w:rsidR="001E7BBF" w:rsidRPr="00510A7C" w:rsidRDefault="001E7BBF" w:rsidP="0068013A">
      <w:pPr>
        <w:pStyle w:val="Textkrper"/>
      </w:pPr>
    </w:p>
    <w:p w14:paraId="6DA39B50" w14:textId="2159F9E3" w:rsidR="001E7BBF" w:rsidRPr="00510A7C" w:rsidRDefault="001E7BBF" w:rsidP="001E7BBF">
      <w:pPr>
        <w:pStyle w:val="Beschriftung"/>
      </w:pPr>
      <w:bookmarkStart w:id="141" w:name="_Ref482970879"/>
      <w:bookmarkStart w:id="142" w:name="_Toc519846306"/>
      <w:r w:rsidRPr="00510A7C">
        <w:t xml:space="preserve">Tabelle </w:t>
      </w:r>
      <w:r w:rsidR="00BF6062">
        <w:fldChar w:fldCharType="begin"/>
      </w:r>
      <w:r w:rsidR="00F157B3">
        <w:instrText xml:space="preserve"> SEQ Tabelle \* ARABIC </w:instrText>
      </w:r>
      <w:r w:rsidR="00BF6062">
        <w:fldChar w:fldCharType="separate"/>
      </w:r>
      <w:r w:rsidR="005D57E7">
        <w:rPr>
          <w:noProof/>
        </w:rPr>
        <w:t>3</w:t>
      </w:r>
      <w:r w:rsidR="00BF6062">
        <w:rPr>
          <w:noProof/>
        </w:rPr>
        <w:fldChar w:fldCharType="end"/>
      </w:r>
      <w:bookmarkEnd w:id="141"/>
      <w:r w:rsidRPr="00510A7C">
        <w:t>:</w:t>
      </w:r>
      <w:r w:rsidRPr="00510A7C">
        <w:tab/>
        <w:t xml:space="preserve">Mindestqualität </w:t>
      </w:r>
      <w:r w:rsidR="006231B3" w:rsidRPr="00510A7C">
        <w:t xml:space="preserve">und Überwachungsintervall </w:t>
      </w:r>
      <w:r w:rsidRPr="00510A7C">
        <w:t>des aufbereiteten Abwassers für die Wiederverwendung zur Grundwasseranreicherung [Tabellen 7+8 im JRC-Draft V 3.2</w:t>
      </w:r>
      <w:r w:rsidR="006231B3" w:rsidRPr="00510A7C">
        <w:t xml:space="preserve">; </w:t>
      </w:r>
      <w:hyperlink w:anchor="_ENREF_67" w:tooltip="Spanish Presidential Ministry, 2007 #27" w:history="1">
        <w:r w:rsidR="000A015D" w:rsidRPr="00510A7C">
          <w:fldChar w:fldCharType="begin"/>
        </w:r>
        <w:r w:rsidR="000A015D">
          <w:instrText xml:space="preserve"> ADDIN EN.CITE &lt;EndNote&gt;&lt;Cite AuthorYear="1"&gt;&lt;Author&gt;Spanish Presidential Ministry&lt;/Author&gt;&lt;Year&gt;2007&lt;/Year&gt;&lt;RecNum&gt;27&lt;/RecNum&gt;&lt;Prefix&gt;nach &lt;/Prefix&gt;&lt;DisplayText&gt;nach &lt;style face="smallcaps"&gt;Spanish Presidential Ministry&lt;/style&gt; (2007)&lt;/DisplayText&gt;&lt;record&gt;&lt;rec-number&gt;27&lt;/rec-number&gt;&lt;foreign-keys&gt;&lt;key app="EN" db-id="f9df2dee7xezele0df5xe9x2vexept0pap0d" timestamp="1501678509"&gt;27&lt;/key&gt;&lt;/foreign-keys&gt;&lt;ref-type name="Legal Rule or Regulation"&gt;50&lt;/ref-type&gt;&lt;contributors&gt;&lt;authors&gt;&lt;author&gt;Spanish Presidential Ministry,&lt;/author&gt;&lt;/authors&gt;&lt;/contributors&gt;&lt;titles&gt;&lt;title&gt;Spanish Regulations for Water Reuse. Royal Decree 1620/2007&lt;/title&gt;&lt;/titles&gt;&lt;dates&gt;&lt;year&gt;2007&lt;/year&gt;&lt;/dates&gt;&lt;urls&gt;&lt;/urls&gt;&lt;/record&gt;&lt;/Cite&gt;&lt;/EndNote&gt;</w:instrText>
        </w:r>
        <w:r w:rsidR="000A015D" w:rsidRPr="00510A7C">
          <w:fldChar w:fldCharType="separate"/>
        </w:r>
        <w:r w:rsidR="000A015D">
          <w:rPr>
            <w:noProof/>
          </w:rPr>
          <w:t xml:space="preserve">nach </w:t>
        </w:r>
        <w:r w:rsidR="000A015D" w:rsidRPr="006A348D">
          <w:rPr>
            <w:smallCaps/>
            <w:noProof/>
          </w:rPr>
          <w:t>Spanish Presidential Ministry</w:t>
        </w:r>
        <w:r w:rsidR="000A015D">
          <w:rPr>
            <w:noProof/>
          </w:rPr>
          <w:t xml:space="preserve"> (2007)</w:t>
        </w:r>
        <w:r w:rsidR="000A015D" w:rsidRPr="00510A7C">
          <w:fldChar w:fldCharType="end"/>
        </w:r>
      </w:hyperlink>
      <w:r w:rsidRPr="00510A7C">
        <w:t>]</w:t>
      </w:r>
      <w:bookmarkEnd w:id="142"/>
    </w:p>
    <w:tbl>
      <w:tblPr>
        <w:tblStyle w:val="MittlereSchattierung1-Akzent11"/>
        <w:tblW w:w="0" w:type="auto"/>
        <w:tblInd w:w="108" w:type="dxa"/>
        <w:tblLayout w:type="fixed"/>
        <w:tblLook w:val="04A0" w:firstRow="1" w:lastRow="0" w:firstColumn="1" w:lastColumn="0" w:noHBand="0" w:noVBand="1"/>
      </w:tblPr>
      <w:tblGrid>
        <w:gridCol w:w="1701"/>
        <w:gridCol w:w="1985"/>
        <w:gridCol w:w="2126"/>
        <w:gridCol w:w="1788"/>
        <w:gridCol w:w="1789"/>
      </w:tblGrid>
      <w:tr w:rsidR="00510A7C" w:rsidRPr="000C3810" w14:paraId="1F4A63B7" w14:textId="77777777" w:rsidTr="00BC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88A3C4F" w14:textId="77777777" w:rsidR="00504C4C" w:rsidRPr="000C3810" w:rsidRDefault="00504C4C" w:rsidP="0068013A">
            <w:pPr>
              <w:pStyle w:val="Textkrper"/>
            </w:pPr>
            <w:r w:rsidRPr="000C3810">
              <w:t>Kategorie</w:t>
            </w:r>
          </w:p>
        </w:tc>
        <w:tc>
          <w:tcPr>
            <w:tcW w:w="1985" w:type="dxa"/>
          </w:tcPr>
          <w:p w14:paraId="2A386576" w14:textId="77777777" w:rsidR="00504C4C" w:rsidRPr="000C3810" w:rsidRDefault="00725CC6" w:rsidP="0068013A">
            <w:pPr>
              <w:pStyle w:val="Textkrper"/>
              <w:cnfStyle w:val="100000000000" w:firstRow="1" w:lastRow="0" w:firstColumn="0" w:lastColumn="0" w:oddVBand="0" w:evenVBand="0" w:oddHBand="0" w:evenHBand="0" w:firstRowFirstColumn="0" w:firstRowLastColumn="0" w:lastRowFirstColumn="0" w:lastRowLastColumn="0"/>
            </w:pPr>
            <w:r>
              <w:t xml:space="preserve">Empfohlene </w:t>
            </w:r>
            <w:r w:rsidR="00504C4C" w:rsidRPr="000C3810">
              <w:t>(Mindest-) Aufbereitung</w:t>
            </w:r>
          </w:p>
        </w:tc>
        <w:tc>
          <w:tcPr>
            <w:tcW w:w="2126" w:type="dxa"/>
          </w:tcPr>
          <w:p w14:paraId="509933A3" w14:textId="77777777" w:rsidR="00504C4C" w:rsidRPr="000C3810" w:rsidRDefault="00504C4C" w:rsidP="0068013A">
            <w:pPr>
              <w:pStyle w:val="Textkrper"/>
              <w:cnfStyle w:val="100000000000" w:firstRow="1" w:lastRow="0" w:firstColumn="0" w:lastColumn="0" w:oddVBand="0" w:evenVBand="0" w:oddHBand="0" w:evenHBand="0" w:firstRowFirstColumn="0" w:firstRowLastColumn="0" w:lastRowFirstColumn="0" w:lastRowLastColumn="0"/>
            </w:pPr>
            <w:r w:rsidRPr="000C3810">
              <w:t>E.coli</w:t>
            </w:r>
          </w:p>
        </w:tc>
        <w:tc>
          <w:tcPr>
            <w:tcW w:w="1788" w:type="dxa"/>
          </w:tcPr>
          <w:p w14:paraId="205ED0E7" w14:textId="77777777" w:rsidR="00504C4C" w:rsidRPr="000C3810" w:rsidRDefault="00504C4C" w:rsidP="0068013A">
            <w:pPr>
              <w:pStyle w:val="Textkrper"/>
              <w:cnfStyle w:val="100000000000" w:firstRow="1" w:lastRow="0" w:firstColumn="0" w:lastColumn="0" w:oddVBand="0" w:evenVBand="0" w:oddHBand="0" w:evenHBand="0" w:firstRowFirstColumn="0" w:firstRowLastColumn="0" w:lastRowFirstColumn="0" w:lastRowLastColumn="0"/>
            </w:pPr>
            <w:proofErr w:type="spellStart"/>
            <w:r w:rsidRPr="000C3810">
              <w:t>Susp</w:t>
            </w:r>
            <w:proofErr w:type="spellEnd"/>
            <w:r w:rsidRPr="000C3810">
              <w:t>. Schwebstoffe</w:t>
            </w:r>
          </w:p>
        </w:tc>
        <w:tc>
          <w:tcPr>
            <w:tcW w:w="1789" w:type="dxa"/>
          </w:tcPr>
          <w:p w14:paraId="7080FBD7" w14:textId="77777777" w:rsidR="00504C4C" w:rsidRPr="000C3810" w:rsidRDefault="00504C4C" w:rsidP="0068013A">
            <w:pPr>
              <w:pStyle w:val="Textkrper"/>
              <w:cnfStyle w:val="100000000000" w:firstRow="1" w:lastRow="0" w:firstColumn="0" w:lastColumn="0" w:oddVBand="0" w:evenVBand="0" w:oddHBand="0" w:evenHBand="0" w:firstRowFirstColumn="0" w:firstRowLastColumn="0" w:lastRowFirstColumn="0" w:lastRowLastColumn="0"/>
            </w:pPr>
            <w:r w:rsidRPr="000C3810">
              <w:t>Trübung</w:t>
            </w:r>
          </w:p>
        </w:tc>
      </w:tr>
      <w:tr w:rsidR="00824F24" w:rsidRPr="000C3810" w14:paraId="02948A75"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4F81BD" w:themeFill="accent1"/>
          </w:tcPr>
          <w:p w14:paraId="03E019A8" w14:textId="77777777" w:rsidR="00504C4C" w:rsidRPr="000C3810" w:rsidRDefault="00504C4C" w:rsidP="0068013A">
            <w:pPr>
              <w:pStyle w:val="Textkrper"/>
            </w:pPr>
          </w:p>
        </w:tc>
        <w:tc>
          <w:tcPr>
            <w:tcW w:w="1985" w:type="dxa"/>
            <w:shd w:val="clear" w:color="auto" w:fill="4F81BD" w:themeFill="accent1"/>
          </w:tcPr>
          <w:p w14:paraId="47450205" w14:textId="77777777" w:rsidR="00504C4C" w:rsidRPr="000C3810" w:rsidRDefault="00504C4C" w:rsidP="0068013A">
            <w:pPr>
              <w:pStyle w:val="Textkrper"/>
              <w:cnfStyle w:val="000000100000" w:firstRow="0" w:lastRow="0" w:firstColumn="0" w:lastColumn="0" w:oddVBand="0" w:evenVBand="0" w:oddHBand="1" w:evenHBand="0" w:firstRowFirstColumn="0" w:firstRowLastColumn="0" w:lastRowFirstColumn="0" w:lastRowLastColumn="0"/>
            </w:pPr>
          </w:p>
        </w:tc>
        <w:tc>
          <w:tcPr>
            <w:tcW w:w="2126" w:type="dxa"/>
            <w:shd w:val="clear" w:color="auto" w:fill="4F81BD" w:themeFill="accent1"/>
          </w:tcPr>
          <w:p w14:paraId="3D6B584D" w14:textId="77777777" w:rsidR="00504C4C" w:rsidRPr="000C3810" w:rsidRDefault="00504C4C" w:rsidP="0068013A">
            <w:pPr>
              <w:pStyle w:val="Textkrper"/>
              <w:cnfStyle w:val="000000100000" w:firstRow="0" w:lastRow="0" w:firstColumn="0" w:lastColumn="0" w:oddVBand="0" w:evenVBand="0" w:oddHBand="1" w:evenHBand="0" w:firstRowFirstColumn="0" w:firstRowLastColumn="0" w:lastRowFirstColumn="0" w:lastRowLastColumn="0"/>
            </w:pPr>
            <w:r w:rsidRPr="000C3810">
              <w:t xml:space="preserve">KBE pro 100 </w:t>
            </w:r>
            <w:proofErr w:type="spellStart"/>
            <w:r w:rsidRPr="000C3810">
              <w:t>mL</w:t>
            </w:r>
            <w:proofErr w:type="spellEnd"/>
          </w:p>
        </w:tc>
        <w:tc>
          <w:tcPr>
            <w:tcW w:w="1788" w:type="dxa"/>
            <w:shd w:val="clear" w:color="auto" w:fill="4F81BD" w:themeFill="accent1"/>
          </w:tcPr>
          <w:p w14:paraId="5A275DAF" w14:textId="77777777" w:rsidR="00504C4C" w:rsidRPr="000C3810" w:rsidRDefault="00504C4C" w:rsidP="0068013A">
            <w:pPr>
              <w:pStyle w:val="Textkrper"/>
              <w:cnfStyle w:val="000000100000" w:firstRow="0" w:lastRow="0" w:firstColumn="0" w:lastColumn="0" w:oddVBand="0" w:evenVBand="0" w:oddHBand="1" w:evenHBand="0" w:firstRowFirstColumn="0" w:firstRowLastColumn="0" w:lastRowFirstColumn="0" w:lastRowLastColumn="0"/>
            </w:pPr>
            <w:r w:rsidRPr="000C3810">
              <w:t>mg/l</w:t>
            </w:r>
          </w:p>
        </w:tc>
        <w:tc>
          <w:tcPr>
            <w:tcW w:w="1789" w:type="dxa"/>
            <w:shd w:val="clear" w:color="auto" w:fill="4F81BD" w:themeFill="accent1"/>
          </w:tcPr>
          <w:p w14:paraId="3341E901" w14:textId="77777777" w:rsidR="00504C4C" w:rsidRPr="000C3810" w:rsidRDefault="00504C4C" w:rsidP="0068013A">
            <w:pPr>
              <w:pStyle w:val="Textkrper"/>
              <w:cnfStyle w:val="000000100000" w:firstRow="0" w:lastRow="0" w:firstColumn="0" w:lastColumn="0" w:oddVBand="0" w:evenVBand="0" w:oddHBand="1" w:evenHBand="0" w:firstRowFirstColumn="0" w:firstRowLastColumn="0" w:lastRowFirstColumn="0" w:lastRowLastColumn="0"/>
            </w:pPr>
            <w:r w:rsidRPr="000C3810">
              <w:t>NTU</w:t>
            </w:r>
          </w:p>
        </w:tc>
      </w:tr>
      <w:tr w:rsidR="00510A7C" w:rsidRPr="00510A7C" w14:paraId="0D145095"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7905BBC" w14:textId="77777777" w:rsidR="00504C4C" w:rsidRPr="00510A7C" w:rsidRDefault="00504C4C" w:rsidP="0068013A">
            <w:pPr>
              <w:pStyle w:val="Textkrper"/>
            </w:pPr>
            <w:r w:rsidRPr="00510A7C">
              <w:t>Oberflächen-versickerung</w:t>
            </w:r>
          </w:p>
        </w:tc>
        <w:tc>
          <w:tcPr>
            <w:tcW w:w="1985" w:type="dxa"/>
          </w:tcPr>
          <w:p w14:paraId="181BFBBE" w14:textId="77777777" w:rsidR="00504C4C" w:rsidRPr="00510A7C" w:rsidRDefault="00504C4C" w:rsidP="00D9156C">
            <w:pPr>
              <w:pStyle w:val="Textkrper"/>
              <w:jc w:val="left"/>
              <w:cnfStyle w:val="000000010000" w:firstRow="0" w:lastRow="0" w:firstColumn="0" w:lastColumn="0" w:oddVBand="0" w:evenVBand="0" w:oddHBand="0" w:evenHBand="1" w:firstRowFirstColumn="0" w:firstRowLastColumn="0" w:lastRowFirstColumn="0" w:lastRowLastColumn="0"/>
            </w:pPr>
            <w:r w:rsidRPr="00510A7C">
              <w:t xml:space="preserve">2. </w:t>
            </w:r>
            <w:r w:rsidR="006231B3" w:rsidRPr="00510A7C">
              <w:t>Reinigungs</w:t>
            </w:r>
            <w:r w:rsidR="00D9156C">
              <w:softHyphen/>
            </w:r>
            <w:r w:rsidR="006231B3" w:rsidRPr="00510A7C">
              <w:t>stufe,</w:t>
            </w:r>
            <w:r w:rsidRPr="00510A7C">
              <w:t xml:space="preserve"> Desinfektion</w:t>
            </w:r>
          </w:p>
        </w:tc>
        <w:tc>
          <w:tcPr>
            <w:tcW w:w="2126" w:type="dxa"/>
          </w:tcPr>
          <w:p w14:paraId="0495543C" w14:textId="77777777" w:rsidR="00504C4C" w:rsidRPr="00510A7C" w:rsidRDefault="00504C4C" w:rsidP="0068013A">
            <w:pPr>
              <w:pStyle w:val="Textkrper"/>
              <w:cnfStyle w:val="000000010000" w:firstRow="0" w:lastRow="0" w:firstColumn="0" w:lastColumn="0" w:oddVBand="0" w:evenVBand="0" w:oddHBand="0" w:evenHBand="1" w:firstRowFirstColumn="0" w:firstRowLastColumn="0" w:lastRowFirstColumn="0" w:lastRowLastColumn="0"/>
            </w:pPr>
            <w:r w:rsidRPr="00510A7C">
              <w:t>&lt;= 1</w:t>
            </w:r>
            <w:r w:rsidR="006231B3" w:rsidRPr="00510A7C">
              <w:t>.000</w:t>
            </w:r>
          </w:p>
          <w:p w14:paraId="6FCD3BB7" w14:textId="77777777" w:rsidR="00504C4C" w:rsidRPr="00510A7C" w:rsidRDefault="00504C4C" w:rsidP="0068013A">
            <w:pPr>
              <w:pStyle w:val="Textkrper"/>
              <w:cnfStyle w:val="000000010000" w:firstRow="0" w:lastRow="0" w:firstColumn="0" w:lastColumn="0" w:oddVBand="0" w:evenVBand="0" w:oddHBand="0" w:evenHBand="1" w:firstRowFirstColumn="0" w:firstRowLastColumn="0" w:lastRowFirstColumn="0" w:lastRowLastColumn="0"/>
            </w:pPr>
            <w:r w:rsidRPr="00510A7C">
              <w:t xml:space="preserve">- wöchentlich - </w:t>
            </w:r>
          </w:p>
        </w:tc>
        <w:tc>
          <w:tcPr>
            <w:tcW w:w="1788" w:type="dxa"/>
          </w:tcPr>
          <w:p w14:paraId="2F78C4FB" w14:textId="77777777" w:rsidR="006231B3" w:rsidRPr="00510A7C" w:rsidRDefault="00504C4C" w:rsidP="0068013A">
            <w:pPr>
              <w:pStyle w:val="Textkrper"/>
              <w:cnfStyle w:val="000000010000" w:firstRow="0" w:lastRow="0" w:firstColumn="0" w:lastColumn="0" w:oddVBand="0" w:evenVBand="0" w:oddHBand="0" w:evenHBand="1" w:firstRowFirstColumn="0" w:firstRowLastColumn="0" w:lastRowFirstColumn="0" w:lastRowLastColumn="0"/>
            </w:pPr>
            <w:r w:rsidRPr="00510A7C">
              <w:t xml:space="preserve">&lt;= </w:t>
            </w:r>
            <w:r w:rsidR="006231B3" w:rsidRPr="00510A7C">
              <w:t>35</w:t>
            </w:r>
          </w:p>
          <w:p w14:paraId="4729A16F" w14:textId="77777777" w:rsidR="00504C4C" w:rsidRPr="00510A7C" w:rsidRDefault="00504C4C" w:rsidP="0068013A">
            <w:pPr>
              <w:pStyle w:val="Textkrper"/>
              <w:cnfStyle w:val="000000010000" w:firstRow="0" w:lastRow="0" w:firstColumn="0" w:lastColumn="0" w:oddVBand="0" w:evenVBand="0" w:oddHBand="0" w:evenHBand="1" w:firstRowFirstColumn="0" w:firstRowLastColumn="0" w:lastRowFirstColumn="0" w:lastRowLastColumn="0"/>
            </w:pPr>
            <w:r w:rsidRPr="00510A7C">
              <w:t>- wöchentlich -</w:t>
            </w:r>
          </w:p>
        </w:tc>
        <w:tc>
          <w:tcPr>
            <w:tcW w:w="1789" w:type="dxa"/>
          </w:tcPr>
          <w:p w14:paraId="2322E768" w14:textId="77777777" w:rsidR="00504C4C" w:rsidRPr="00510A7C" w:rsidRDefault="006231B3" w:rsidP="0068013A">
            <w:pPr>
              <w:pStyle w:val="Textkrper"/>
              <w:cnfStyle w:val="000000010000" w:firstRow="0" w:lastRow="0" w:firstColumn="0" w:lastColumn="0" w:oddVBand="0" w:evenVBand="0" w:oddHBand="0" w:evenHBand="1" w:firstRowFirstColumn="0" w:firstRowLastColumn="0" w:lastRowFirstColumn="0" w:lastRowLastColumn="0"/>
            </w:pPr>
            <w:r w:rsidRPr="00510A7C">
              <w:t xml:space="preserve"> - </w:t>
            </w:r>
          </w:p>
        </w:tc>
      </w:tr>
      <w:tr w:rsidR="00510A7C" w:rsidRPr="00510A7C" w14:paraId="132B5E80"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6428C3" w14:textId="77777777" w:rsidR="00504C4C" w:rsidRPr="00510A7C" w:rsidRDefault="00504C4C" w:rsidP="0068013A">
            <w:pPr>
              <w:pStyle w:val="Textkrper"/>
            </w:pPr>
            <w:r w:rsidRPr="00510A7C">
              <w:t>Direkte Injektion</w:t>
            </w:r>
          </w:p>
        </w:tc>
        <w:tc>
          <w:tcPr>
            <w:tcW w:w="1985" w:type="dxa"/>
          </w:tcPr>
          <w:p w14:paraId="207CA95E" w14:textId="77777777" w:rsidR="00504C4C" w:rsidRPr="00510A7C" w:rsidRDefault="00504C4C" w:rsidP="00D9156C">
            <w:pPr>
              <w:pStyle w:val="Textkrper"/>
              <w:jc w:val="left"/>
              <w:cnfStyle w:val="000000100000" w:firstRow="0" w:lastRow="0" w:firstColumn="0" w:lastColumn="0" w:oddVBand="0" w:evenVBand="0" w:oddHBand="1" w:evenHBand="0" w:firstRowFirstColumn="0" w:firstRowLastColumn="0" w:lastRowFirstColumn="0" w:lastRowLastColumn="0"/>
            </w:pPr>
            <w:r w:rsidRPr="00510A7C">
              <w:t>2. Reinigungs</w:t>
            </w:r>
            <w:r w:rsidR="00D9156C">
              <w:softHyphen/>
            </w:r>
            <w:r w:rsidRPr="00510A7C">
              <w:t xml:space="preserve">stufe, </w:t>
            </w:r>
            <w:r w:rsidR="006231B3" w:rsidRPr="00510A7C">
              <w:t xml:space="preserve">Filtration, </w:t>
            </w:r>
            <w:r w:rsidRPr="00510A7C">
              <w:t>Desinfektion</w:t>
            </w:r>
          </w:p>
        </w:tc>
        <w:tc>
          <w:tcPr>
            <w:tcW w:w="2126" w:type="dxa"/>
          </w:tcPr>
          <w:p w14:paraId="697A3D88" w14:textId="77777777" w:rsidR="006231B3" w:rsidRPr="00510A7C" w:rsidRDefault="006231B3" w:rsidP="00327855">
            <w:pPr>
              <w:pStyle w:val="Textkrper"/>
              <w:jc w:val="left"/>
              <w:cnfStyle w:val="000000100000" w:firstRow="0" w:lastRow="0" w:firstColumn="0" w:lastColumn="0" w:oddVBand="0" w:evenVBand="0" w:oddHBand="1" w:evenHBand="0" w:firstRowFirstColumn="0" w:firstRowLastColumn="0" w:lastRowFirstColumn="0" w:lastRowLastColumn="0"/>
            </w:pPr>
            <w:r w:rsidRPr="00510A7C">
              <w:t>&lt;= 10 (oder unterhalb Nachweisgrenze)</w:t>
            </w:r>
          </w:p>
          <w:p w14:paraId="11978810" w14:textId="77777777" w:rsidR="00504C4C" w:rsidRPr="00510A7C" w:rsidRDefault="006231B3" w:rsidP="00327855">
            <w:pPr>
              <w:pStyle w:val="Textkrper"/>
              <w:jc w:val="left"/>
              <w:cnfStyle w:val="000000100000" w:firstRow="0" w:lastRow="0" w:firstColumn="0" w:lastColumn="0" w:oddVBand="0" w:evenVBand="0" w:oddHBand="1" w:evenHBand="0" w:firstRowFirstColumn="0" w:firstRowLastColumn="0" w:lastRowFirstColumn="0" w:lastRowLastColumn="0"/>
            </w:pPr>
            <w:r w:rsidRPr="00510A7C">
              <w:t xml:space="preserve">- 2x pro Woche - </w:t>
            </w:r>
          </w:p>
        </w:tc>
        <w:tc>
          <w:tcPr>
            <w:tcW w:w="1788" w:type="dxa"/>
          </w:tcPr>
          <w:p w14:paraId="7D4B98BD" w14:textId="77777777" w:rsidR="00504C4C" w:rsidRPr="00510A7C" w:rsidRDefault="006231B3" w:rsidP="00327855">
            <w:pPr>
              <w:pStyle w:val="Textkrper"/>
              <w:jc w:val="left"/>
              <w:cnfStyle w:val="000000100000" w:firstRow="0" w:lastRow="0" w:firstColumn="0" w:lastColumn="0" w:oddVBand="0" w:evenVBand="0" w:oddHBand="1" w:evenHBand="0" w:firstRowFirstColumn="0" w:firstRowLastColumn="0" w:lastRowFirstColumn="0" w:lastRowLastColumn="0"/>
            </w:pPr>
            <w:r w:rsidRPr="00510A7C">
              <w:t>&lt;= 10</w:t>
            </w:r>
            <w:r w:rsidRPr="00510A7C">
              <w:br/>
            </w:r>
          </w:p>
          <w:p w14:paraId="582F7D13" w14:textId="77777777" w:rsidR="006231B3" w:rsidRPr="00510A7C" w:rsidRDefault="006231B3" w:rsidP="00327855">
            <w:pPr>
              <w:pStyle w:val="Textkrper"/>
              <w:jc w:val="left"/>
              <w:cnfStyle w:val="000000100000" w:firstRow="0" w:lastRow="0" w:firstColumn="0" w:lastColumn="0" w:oddVBand="0" w:evenVBand="0" w:oddHBand="1" w:evenHBand="0" w:firstRowFirstColumn="0" w:firstRowLastColumn="0" w:lastRowFirstColumn="0" w:lastRowLastColumn="0"/>
            </w:pPr>
            <w:r w:rsidRPr="00510A7C">
              <w:t xml:space="preserve">- 2x pro Woche - </w:t>
            </w:r>
          </w:p>
        </w:tc>
        <w:tc>
          <w:tcPr>
            <w:tcW w:w="1789" w:type="dxa"/>
          </w:tcPr>
          <w:p w14:paraId="30DE29D4" w14:textId="77777777" w:rsidR="00504C4C" w:rsidRPr="00510A7C" w:rsidRDefault="006231B3" w:rsidP="00327855">
            <w:pPr>
              <w:pStyle w:val="Textkrper"/>
              <w:jc w:val="left"/>
              <w:cnfStyle w:val="000000100000" w:firstRow="0" w:lastRow="0" w:firstColumn="0" w:lastColumn="0" w:oddVBand="0" w:evenVBand="0" w:oddHBand="1" w:evenHBand="0" w:firstRowFirstColumn="0" w:firstRowLastColumn="0" w:lastRowFirstColumn="0" w:lastRowLastColumn="0"/>
            </w:pPr>
            <w:r w:rsidRPr="00510A7C">
              <w:t>&lt;= 2</w:t>
            </w:r>
            <w:r w:rsidRPr="00510A7C">
              <w:br/>
            </w:r>
          </w:p>
          <w:p w14:paraId="55F78162" w14:textId="77777777" w:rsidR="006231B3" w:rsidRPr="00510A7C" w:rsidRDefault="006231B3" w:rsidP="00327855">
            <w:pPr>
              <w:pStyle w:val="Textkrper"/>
              <w:jc w:val="left"/>
              <w:cnfStyle w:val="000000100000" w:firstRow="0" w:lastRow="0" w:firstColumn="0" w:lastColumn="0" w:oddVBand="0" w:evenVBand="0" w:oddHBand="1" w:evenHBand="0" w:firstRowFirstColumn="0" w:firstRowLastColumn="0" w:lastRowFirstColumn="0" w:lastRowLastColumn="0"/>
            </w:pPr>
            <w:r w:rsidRPr="00510A7C">
              <w:t>- kontinuierlich -</w:t>
            </w:r>
          </w:p>
        </w:tc>
      </w:tr>
    </w:tbl>
    <w:p w14:paraId="01D51C6F" w14:textId="77777777" w:rsidR="001E7BBF" w:rsidRPr="00D1191A" w:rsidRDefault="00D1191A" w:rsidP="0068013A">
      <w:pPr>
        <w:pStyle w:val="Textkrper"/>
        <w:rPr>
          <w:sz w:val="20"/>
        </w:rPr>
      </w:pPr>
      <w:r w:rsidRPr="00D1191A">
        <w:rPr>
          <w:sz w:val="20"/>
        </w:rPr>
        <w:t>KBE = Kolonie bildende Einheiten</w:t>
      </w:r>
      <w:r>
        <w:rPr>
          <w:sz w:val="20"/>
        </w:rPr>
        <w:t xml:space="preserve">, NTU = </w:t>
      </w:r>
      <w:hyperlink r:id="rId40" w:tooltip="Nephelometric Turbidity Unit" w:history="1">
        <w:r w:rsidRPr="00D1191A">
          <w:rPr>
            <w:sz w:val="20"/>
          </w:rPr>
          <w:t>Nephelometric Turbidity Unit</w:t>
        </w:r>
      </w:hyperlink>
    </w:p>
    <w:p w14:paraId="67B0902F" w14:textId="77777777" w:rsidR="00097D87" w:rsidRPr="00510A7C" w:rsidRDefault="00097D87" w:rsidP="00097D87">
      <w:pPr>
        <w:pStyle w:val="berschrift3"/>
      </w:pPr>
      <w:bookmarkStart w:id="143" w:name="_Toc493591239"/>
      <w:bookmarkStart w:id="144" w:name="_Toc493591281"/>
      <w:bookmarkStart w:id="145" w:name="_Toc493601503"/>
      <w:bookmarkStart w:id="146" w:name="_Toc495409990"/>
      <w:r w:rsidRPr="00510A7C">
        <w:t>Überwachung der durch die Grundwasseranreicherung beeinflussten Umweltkompartimente</w:t>
      </w:r>
      <w:bookmarkEnd w:id="143"/>
      <w:bookmarkEnd w:id="144"/>
      <w:bookmarkEnd w:id="145"/>
      <w:bookmarkEnd w:id="146"/>
    </w:p>
    <w:p w14:paraId="7B984E50" w14:textId="59167FF1" w:rsidR="0028222A" w:rsidRPr="00510A7C" w:rsidRDefault="0028222A" w:rsidP="0068013A">
      <w:pPr>
        <w:pStyle w:val="Textkrper"/>
      </w:pPr>
      <w:r w:rsidRPr="00510A7C">
        <w:t xml:space="preserve">Im Rahmen des Nachweises, dass die Qualität des </w:t>
      </w:r>
      <w:r w:rsidR="00DA0D7C">
        <w:t>behandelte</w:t>
      </w:r>
      <w:r w:rsidRPr="00510A7C">
        <w:t xml:space="preserve">n Abwassers mit den Mindestanforderungen übereinstimmt und die Ziele der relevanten Richtlinien nicht verletzt werden, schreibt der JRC-Bericht eine Charakterisierung des zur Anreicherung verwendeten Grundwasserleiters vor. Dazu soll Anhang II der </w:t>
      </w:r>
      <w:r w:rsidR="00795553">
        <w:t>GrwRL</w:t>
      </w:r>
      <w:r w:rsidR="003058E1">
        <w:t xml:space="preserve"> </w:t>
      </w:r>
      <w:r w:rsidRPr="00510A7C">
        <w:t>und die entsprechenden gemeinsamen Implementierungsstrategien herangezogen werden.</w:t>
      </w:r>
    </w:p>
    <w:p w14:paraId="1D0151D8" w14:textId="77777777" w:rsidR="00097D87" w:rsidRPr="00510A7C" w:rsidRDefault="0028222A" w:rsidP="0068013A">
      <w:pPr>
        <w:pStyle w:val="Textkrper"/>
      </w:pPr>
      <w:r w:rsidRPr="00510A7C">
        <w:t xml:space="preserve">Je nach </w:t>
      </w:r>
      <w:r w:rsidR="00213871" w:rsidRPr="00510A7C">
        <w:t xml:space="preserve">Vorhandensein im </w:t>
      </w:r>
      <w:r w:rsidR="00DA0D7C">
        <w:t>behandelte</w:t>
      </w:r>
      <w:r w:rsidR="00213871" w:rsidRPr="00510A7C">
        <w:t>n Abwasser und standortspezifischen Gegebenheiten sollen außerdem zusätzliche physikochemische und mikrobiologische Parameter überwacht werden, die das Potential haben, die Grundwasserqualität, grundwasserabhängige Ökosystem</w:t>
      </w:r>
      <w:r w:rsidR="0042299E">
        <w:t>e</w:t>
      </w:r>
      <w:r w:rsidR="00213871" w:rsidRPr="00510A7C">
        <w:t xml:space="preserve"> oder in Wechselwirkung stehende Oberflächengewässer zu beeinträchtigen. </w:t>
      </w:r>
    </w:p>
    <w:p w14:paraId="56AD8BD5" w14:textId="77777777" w:rsidR="00AB0D05" w:rsidRDefault="00213871" w:rsidP="0068013A">
      <w:pPr>
        <w:pStyle w:val="Textkrper"/>
      </w:pPr>
      <w:r w:rsidRPr="00510A7C">
        <w:t xml:space="preserve">Bei der Definition der Mindestqualitätsanforderungen an das </w:t>
      </w:r>
      <w:r w:rsidR="00D1191A">
        <w:t xml:space="preserve">zu </w:t>
      </w:r>
      <w:r w:rsidRPr="00510A7C">
        <w:t xml:space="preserve">versickernde Wasser sollen im Fall der Oberflächenversickerung (Infiltrationsbecken, -gräben usw.) die Prozesse innerhalb der ungesättigten Zone (Filtration, Adsorption, Biodegradation usw.; vgl. </w:t>
      </w:r>
      <w:r w:rsidR="00BF6062">
        <w:fldChar w:fldCharType="begin"/>
      </w:r>
      <w:r w:rsidR="00AB7362">
        <w:instrText xml:space="preserve"> REF _Ref482969306 \w \h  \* MERGEFORMAT  \* CHARFORMAT </w:instrText>
      </w:r>
      <w:r w:rsidR="00BF6062">
        <w:fldChar w:fldCharType="separate"/>
      </w:r>
      <w:r w:rsidR="005D57E7">
        <w:t>Kapitel 4</w:t>
      </w:r>
      <w:r w:rsidR="00BF6062">
        <w:fldChar w:fldCharType="end"/>
      </w:r>
      <w:r w:rsidRPr="00510A7C">
        <w:t>)</w:t>
      </w:r>
      <w:r w:rsidR="00D1191A">
        <w:t xml:space="preserve"> als Reinigungsstufe</w:t>
      </w:r>
      <w:r w:rsidRPr="00510A7C">
        <w:t xml:space="preserve"> einberechnet werden. Die Anforderungen können daher</w:t>
      </w:r>
      <w:r w:rsidR="00D1191A">
        <w:t>, laut JRC-Bericht,</w:t>
      </w:r>
      <w:r w:rsidRPr="00510A7C">
        <w:t xml:space="preserve"> weniger streng sein als für die direkte Grundwasseranreicherung (Injektionsbrunnen). </w:t>
      </w:r>
      <w:r w:rsidR="00AB0D05">
        <w:t xml:space="preserve">Der Grundwasserpassage wird im JRC Bericht keine reinigende Wirkung zugesprochen. </w:t>
      </w:r>
    </w:p>
    <w:p w14:paraId="5ADA4557" w14:textId="77777777" w:rsidR="008A264D" w:rsidRPr="00510A7C" w:rsidRDefault="008A264D" w:rsidP="0068013A">
      <w:pPr>
        <w:pStyle w:val="Textkrper"/>
      </w:pPr>
      <w:r w:rsidRPr="00510A7C">
        <w:t xml:space="preserve">Wie für die Nutzung zur landwirtschaftlichen Bewässerung wird außerdem die Durchführung einer Risikobewertung als verpflichtend </w:t>
      </w:r>
      <w:r w:rsidR="002C5B62">
        <w:t>angesehen</w:t>
      </w:r>
      <w:r w:rsidRPr="00510A7C">
        <w:t xml:space="preserve">. </w:t>
      </w:r>
    </w:p>
    <w:p w14:paraId="02A30814" w14:textId="77777777" w:rsidR="008A264D" w:rsidRPr="00510A7C" w:rsidRDefault="008214C5" w:rsidP="008A264D">
      <w:pPr>
        <w:pStyle w:val="berschrift3"/>
      </w:pPr>
      <w:bookmarkStart w:id="147" w:name="_Toc493591240"/>
      <w:bookmarkStart w:id="148" w:name="_Toc493591282"/>
      <w:bookmarkStart w:id="149" w:name="_Toc493601504"/>
      <w:bookmarkStart w:id="150" w:name="_Toc495409991"/>
      <w:r>
        <w:t>Validierungsü</w:t>
      </w:r>
      <w:r w:rsidR="008A264D" w:rsidRPr="00510A7C">
        <w:t>berwachung</w:t>
      </w:r>
      <w:bookmarkEnd w:id="147"/>
      <w:bookmarkEnd w:id="148"/>
      <w:bookmarkEnd w:id="149"/>
      <w:bookmarkEnd w:id="150"/>
    </w:p>
    <w:p w14:paraId="4379A934" w14:textId="77777777" w:rsidR="008A264D" w:rsidRPr="00510A7C" w:rsidRDefault="00172745" w:rsidP="0068013A">
      <w:pPr>
        <w:pStyle w:val="Textkrper"/>
      </w:pPr>
      <w:r w:rsidRPr="00510A7C">
        <w:t xml:space="preserve">Eine </w:t>
      </w:r>
      <w:r w:rsidR="008214C5">
        <w:t>Validierungsüberwachung der</w:t>
      </w:r>
      <w:r w:rsidRPr="00510A7C">
        <w:t xml:space="preserve"> </w:t>
      </w:r>
      <w:r w:rsidR="000B151E">
        <w:t>technische</w:t>
      </w:r>
      <w:r w:rsidR="008214C5">
        <w:t>n</w:t>
      </w:r>
      <w:r w:rsidR="000B151E">
        <w:t xml:space="preserve"> </w:t>
      </w:r>
      <w:r w:rsidRPr="00510A7C">
        <w:t xml:space="preserve">Aufbereitung </w:t>
      </w:r>
      <w:r w:rsidR="008214C5">
        <w:t>zum Nachweis</w:t>
      </w:r>
      <w:r w:rsidR="0027738C">
        <w:t>,</w:t>
      </w:r>
      <w:r w:rsidR="008214C5">
        <w:t xml:space="preserve"> ob</w:t>
      </w:r>
      <w:r w:rsidRPr="00510A7C">
        <w:t xml:space="preserve"> die erforderliche Mindestqualität des </w:t>
      </w:r>
      <w:r w:rsidR="008214C5">
        <w:t>behandelten</w:t>
      </w:r>
      <w:r w:rsidR="008214C5" w:rsidRPr="00510A7C">
        <w:t xml:space="preserve"> </w:t>
      </w:r>
      <w:r w:rsidRPr="00510A7C">
        <w:t>Abwassers</w:t>
      </w:r>
      <w:r w:rsidR="007D5A40">
        <w:t xml:space="preserve"> </w:t>
      </w:r>
      <w:r w:rsidR="008214C5">
        <w:t>erreicht wird</w:t>
      </w:r>
      <w:r w:rsidRPr="00510A7C">
        <w:t>, ist gemäß JRC-Bericht</w:t>
      </w:r>
      <w:r w:rsidR="000B151E">
        <w:t xml:space="preserve"> </w:t>
      </w:r>
      <w:r w:rsidRPr="00510A7C">
        <w:t>nur im Fall der direkten Grundwasseranreicherung (Injektion) erforderlich</w:t>
      </w:r>
      <w:r w:rsidR="008214C5">
        <w:t xml:space="preserve">. Dieser Nachweis soll vor Inbetriebnahme der Grundwasseranreicherung erfolgen. </w:t>
      </w:r>
      <w:r w:rsidRPr="00510A7C">
        <w:t xml:space="preserve">Wie zuvor für die landwirtschaftliche Nutzung werden im Sinne der Risiken für die menschliche Gesundheit ausschließlich Indikator-Mikroorganismen für pathogene Bakterien, Sporenbildner und Viren </w:t>
      </w:r>
      <w:r w:rsidR="007D5A40">
        <w:t>aufgeführt</w:t>
      </w:r>
      <w:r w:rsidRPr="00510A7C">
        <w:t xml:space="preserve">. Die Indikatoren und die zu erreichenden Log-Entfernungsstufen sind dieselben wie für die Nutzung zur landwirtschaftlichen Bewässerung (vgl. Abschnitt </w:t>
      </w:r>
      <w:r w:rsidR="00BF6062">
        <w:fldChar w:fldCharType="begin"/>
      </w:r>
      <w:r w:rsidR="00AB7362">
        <w:instrText xml:space="preserve"> REF _Ref482973623 \w \h  \* MERGEFORMAT  \* CHARFORMAT </w:instrText>
      </w:r>
      <w:r w:rsidR="00BF6062">
        <w:fldChar w:fldCharType="separate"/>
      </w:r>
      <w:r w:rsidR="005D57E7">
        <w:t>2.4.3</w:t>
      </w:r>
      <w:r w:rsidR="00BF6062">
        <w:fldChar w:fldCharType="end"/>
      </w:r>
      <w:r w:rsidRPr="00510A7C">
        <w:t xml:space="preserve">). Die Log-Entfernungsstufen beziehen sich auf die Reduktion zwischen dem Rohwasserzufluss zur Kläranlage und dem zur Wiederverwendung </w:t>
      </w:r>
      <w:r w:rsidR="00DA0D7C">
        <w:t>behandelte</w:t>
      </w:r>
      <w:r w:rsidRPr="00510A7C">
        <w:t>n Abwasser am Kläranlagenablauf.</w:t>
      </w:r>
    </w:p>
    <w:p w14:paraId="2D5D03BD" w14:textId="77777777" w:rsidR="008A264D" w:rsidRPr="00510A7C" w:rsidRDefault="008A264D" w:rsidP="008A264D">
      <w:pPr>
        <w:pStyle w:val="berschrift3"/>
      </w:pPr>
      <w:bookmarkStart w:id="151" w:name="_Toc493591241"/>
      <w:bookmarkStart w:id="152" w:name="_Toc493591283"/>
      <w:bookmarkStart w:id="153" w:name="_Toc493601505"/>
      <w:bookmarkStart w:id="154" w:name="_Toc495409992"/>
      <w:r w:rsidRPr="00510A7C">
        <w:lastRenderedPageBreak/>
        <w:t>Betriebliche Überwachung</w:t>
      </w:r>
      <w:bookmarkEnd w:id="151"/>
      <w:bookmarkEnd w:id="152"/>
      <w:bookmarkEnd w:id="153"/>
      <w:bookmarkEnd w:id="154"/>
      <w:r w:rsidR="000B151E">
        <w:t xml:space="preserve"> </w:t>
      </w:r>
    </w:p>
    <w:p w14:paraId="64653DF4" w14:textId="77777777" w:rsidR="008A264D" w:rsidRPr="00510A7C" w:rsidRDefault="00EC1E56" w:rsidP="0068013A">
      <w:pPr>
        <w:pStyle w:val="Textkrper"/>
      </w:pPr>
      <w:r w:rsidRPr="00510A7C">
        <w:t xml:space="preserve">Die betriebliche Überwachung des gesamten Schemas der Wasserwiederverwendung ist verpflichtend durch die Mitgliedsstaaten festzulegen. Dabei gelten die gleichen Anforderungen wie bei der Wasserwiederverwendung in der Landwirtschaft, d.h. die Kontrollpunkte, Parameter und Überwachungsintervalle sind in Abhängigkeit der Aufbereitungstechnologie und der standort- bzw. länderspezifischen Gegebenheiten abzuleiten. </w:t>
      </w:r>
    </w:p>
    <w:p w14:paraId="1B06A0BF" w14:textId="77777777" w:rsidR="008A6380" w:rsidRPr="00510A7C" w:rsidRDefault="008A6380" w:rsidP="0068013A">
      <w:pPr>
        <w:pStyle w:val="Textkrper"/>
      </w:pPr>
      <w:r w:rsidRPr="00510A7C">
        <w:t>Ebenfalls wie zuvor sind weitergehende Anforderungen an die Überwachung des gesamten Schemas der Wasserwiederverwendung nicht vorgegeben, die Berücksichtigung zusätzlicher risikomindernder Maßnahmen jedoch verpflichtend. Für die Grundwasseranreicherung</w:t>
      </w:r>
      <w:r w:rsidR="007D5A40">
        <w:t xml:space="preserve"> werden</w:t>
      </w:r>
      <w:r w:rsidRPr="00510A7C">
        <w:t xml:space="preserve"> genannt (vgl. Abschnitt </w:t>
      </w:r>
      <w:r w:rsidR="00BF6062">
        <w:fldChar w:fldCharType="begin"/>
      </w:r>
      <w:r w:rsidR="00AB7362">
        <w:instrText xml:space="preserve"> REF _Ref482975840 \w \h  \* MERGEFORMAT  \* CHARFORMAT </w:instrText>
      </w:r>
      <w:r w:rsidR="00BF6062">
        <w:fldChar w:fldCharType="separate"/>
      </w:r>
      <w:r w:rsidR="005D57E7">
        <w:t>0</w:t>
      </w:r>
      <w:r w:rsidR="00BF6062">
        <w:fldChar w:fldCharType="end"/>
      </w:r>
      <w:r w:rsidRPr="00510A7C">
        <w:t xml:space="preserve">): </w:t>
      </w:r>
    </w:p>
    <w:p w14:paraId="68517076" w14:textId="77777777" w:rsidR="008A6380" w:rsidRPr="00510A7C" w:rsidRDefault="008A6380" w:rsidP="00BC16B3">
      <w:pPr>
        <w:pStyle w:val="Aufzhlungszeichen3"/>
        <w:ind w:left="567" w:hanging="284"/>
      </w:pPr>
      <w:r w:rsidRPr="00510A7C">
        <w:t>die Einleiterkontrolle (Kläranlagen)</w:t>
      </w:r>
    </w:p>
    <w:p w14:paraId="17545E19" w14:textId="77777777" w:rsidR="008A6380" w:rsidRPr="00510A7C" w:rsidRDefault="008A6380" w:rsidP="00BC16B3">
      <w:pPr>
        <w:pStyle w:val="Aufzhlungszeichen3"/>
        <w:ind w:left="567" w:hanging="284"/>
      </w:pPr>
      <w:r w:rsidRPr="00510A7C">
        <w:t>Zugan</w:t>
      </w:r>
      <w:r w:rsidR="004D14EF" w:rsidRPr="00510A7C">
        <w:t>g</w:t>
      </w:r>
      <w:r w:rsidRPr="00510A7C">
        <w:t>skontrollen und Abstandszonen</w:t>
      </w:r>
    </w:p>
    <w:p w14:paraId="1AAAA8E5" w14:textId="77777777" w:rsidR="008A6380" w:rsidRDefault="008A6380" w:rsidP="00BC16B3">
      <w:pPr>
        <w:pStyle w:val="Aufzhlungszeichen3"/>
        <w:ind w:left="567" w:hanging="284"/>
      </w:pPr>
      <w:r w:rsidRPr="00510A7C">
        <w:t>Trinkwasserschutz, durch JRC in Bezug zur Entnahme aus Oberflächengewässern unter Verweis auf Artikel 7 der WRRL</w:t>
      </w:r>
    </w:p>
    <w:p w14:paraId="201E1B6E" w14:textId="77777777" w:rsidR="007D5A40" w:rsidRDefault="008A6380" w:rsidP="00BC16B3">
      <w:pPr>
        <w:pStyle w:val="Aufzhlungszeichen3"/>
        <w:ind w:left="567" w:hanging="284"/>
      </w:pPr>
      <w:r w:rsidRPr="00510A7C">
        <w:t>Kontrolle der Grundwasserqualität durch Einrichtung von Beobachtungsbrunnen</w:t>
      </w:r>
    </w:p>
    <w:p w14:paraId="3E0F1451" w14:textId="77777777" w:rsidR="007D5A40" w:rsidRPr="00510A7C" w:rsidRDefault="007D5A40" w:rsidP="007D5A40">
      <w:pPr>
        <w:pStyle w:val="Aufzhlungszeichen3"/>
        <w:numPr>
          <w:ilvl w:val="0"/>
          <w:numId w:val="0"/>
        </w:numPr>
        <w:ind w:left="643"/>
      </w:pPr>
    </w:p>
    <w:p w14:paraId="638B3A98" w14:textId="77777777" w:rsidR="008A6380" w:rsidRPr="00510A7C" w:rsidRDefault="00FD3AC5" w:rsidP="002762C2">
      <w:pPr>
        <w:pStyle w:val="berschrift2"/>
        <w:spacing w:before="240"/>
      </w:pPr>
      <w:bookmarkStart w:id="155" w:name="_Toc493591242"/>
      <w:bookmarkStart w:id="156" w:name="_Toc495409993"/>
      <w:r w:rsidRPr="00510A7C">
        <w:t>Position des JRC zum Thema Mikroschadstoffe</w:t>
      </w:r>
      <w:bookmarkEnd w:id="155"/>
      <w:bookmarkEnd w:id="156"/>
    </w:p>
    <w:p w14:paraId="6F53CAE2" w14:textId="72133F83" w:rsidR="004D14EF" w:rsidRPr="00510A7C" w:rsidRDefault="00DB6468" w:rsidP="0068013A">
      <w:pPr>
        <w:pStyle w:val="Textkrper"/>
      </w:pPr>
      <w:r w:rsidRPr="00510A7C">
        <w:t xml:space="preserve">Nach Definition und Klassifizierung nach Nutzen (z.B. Arzneimittel, Haushaltschemikalien usw.), nach Umwelt- und Gesundheitseffekten (z.B. hormonell wirksame Substanzen, endokrine Disruptoren usw.) bzw. nach Typ (chemisch/mikrobiologisch, PAHs usw.) führt der JRC-Bericht aus, dass eine Überwachung </w:t>
      </w:r>
      <w:r w:rsidR="00EE5B21">
        <w:t>aller E</w:t>
      </w:r>
      <w:r w:rsidR="00EE5B21" w:rsidRPr="00510A7C">
        <w:t>inzel</w:t>
      </w:r>
      <w:r w:rsidR="00EE5B21">
        <w:t>s</w:t>
      </w:r>
      <w:r w:rsidRPr="00510A7C">
        <w:t>ubstanzen weder machbar noch sinnvoll ist</w:t>
      </w:r>
      <w:r w:rsidR="00EE5B21">
        <w:t xml:space="preserve">. Die Autoren </w:t>
      </w:r>
      <w:r w:rsidR="00EE5B21" w:rsidRPr="00510A7C">
        <w:t>verweis</w:t>
      </w:r>
      <w:r w:rsidR="00EE5B21">
        <w:t>en</w:t>
      </w:r>
      <w:r w:rsidR="00EE5B21" w:rsidRPr="00510A7C">
        <w:t xml:space="preserve"> </w:t>
      </w:r>
      <w:r w:rsidRPr="00510A7C">
        <w:t>auf Forschungsarbeiten zur Identifizierung und Priorisierung zu überwachender und regulierender Substanzen</w:t>
      </w:r>
      <w:r w:rsidR="005E24A1">
        <w:t xml:space="preserve"> sowie</w:t>
      </w:r>
      <w:r w:rsidR="00EE5B21">
        <w:t xml:space="preserve"> zur</w:t>
      </w:r>
      <w:r w:rsidRPr="00510A7C">
        <w:t xml:space="preserve"> Entwicklung eines </w:t>
      </w:r>
      <w:r w:rsidR="0065032D" w:rsidRPr="00510A7C">
        <w:t>Verfahrens</w:t>
      </w:r>
      <w:r w:rsidRPr="00510A7C">
        <w:t xml:space="preserve"> zur </w:t>
      </w:r>
      <w:r w:rsidR="0065032D" w:rsidRPr="00510A7C">
        <w:t>Festlegung</w:t>
      </w:r>
      <w:r w:rsidRPr="00510A7C">
        <w:t xml:space="preserve"> </w:t>
      </w:r>
      <w:r w:rsidR="0065032D" w:rsidRPr="00510A7C">
        <w:t>von</w:t>
      </w:r>
      <w:r w:rsidRPr="00510A7C">
        <w:t xml:space="preserve"> Indikator</w:t>
      </w:r>
      <w:r w:rsidR="0065032D" w:rsidRPr="00510A7C">
        <w:t>substanz</w:t>
      </w:r>
      <w:r w:rsidRPr="00510A7C">
        <w:t>en</w:t>
      </w:r>
      <w:r w:rsidR="0065032D" w:rsidRPr="00510A7C">
        <w:t xml:space="preserve">, </w:t>
      </w:r>
      <w:r w:rsidR="00EE5B21" w:rsidRPr="00510A7C">
        <w:t>d</w:t>
      </w:r>
      <w:r w:rsidR="00EE5B21">
        <w:t>as</w:t>
      </w:r>
      <w:r w:rsidR="00EE5B21" w:rsidRPr="00510A7C">
        <w:t xml:space="preserve"> </w:t>
      </w:r>
      <w:r w:rsidR="0065032D" w:rsidRPr="00510A7C">
        <w:t xml:space="preserve">geeignet </w:t>
      </w:r>
      <w:r w:rsidR="005E24A1">
        <w:t>ist</w:t>
      </w:r>
      <w:r w:rsidR="0065032D" w:rsidRPr="00510A7C">
        <w:t>, die Effekte auf die menschliche Gesundheit und/oder die Aufbereitungsleistung zu überwachen</w:t>
      </w:r>
      <w:r w:rsidR="004D14EF" w:rsidRPr="00510A7C">
        <w:t xml:space="preserve"> </w:t>
      </w:r>
      <w:r w:rsidR="0065032D" w:rsidRPr="00510A7C">
        <w:t xml:space="preserve">Die Aufnahme von Mikroschadstoffen über Nahrungspflanzen wird nach </w:t>
      </w:r>
      <w:hyperlink w:anchor="_ENREF_58" w:tooltip="Paranychiankis, 2014 #29" w:history="1">
        <w:r w:rsidR="000A015D" w:rsidRPr="00510A7C">
          <w:fldChar w:fldCharType="begin"/>
        </w:r>
        <w:r w:rsidR="000A015D">
          <w:instrText xml:space="preserve"> ADDIN EN.CITE &lt;EndNote&gt;&lt;Cite AuthorYear="1"&gt;&lt;Author&gt;Paranychiankis&lt;/Author&gt;&lt;Year&gt;2014&lt;/Year&gt;&lt;RecNum&gt;29&lt;/RecNum&gt;&lt;DisplayText&gt;&lt;style face="smallcaps"&gt;Paranychiankis&lt;/style&gt; et al. (2014)&lt;/DisplayText&gt;&lt;record&gt;&lt;rec-number&gt;29&lt;/rec-number&gt;&lt;foreign-keys&gt;&lt;key app="EN" db-id="f9df2dee7xezele0df5xe9x2vexept0pap0d" timestamp="1501678509"&gt;29&lt;/key&gt;&lt;/foreign-keys&gt;&lt;ref-type name="Journal Article"&gt;17&lt;/ref-type&gt;&lt;contributors&gt;&lt;authors&gt;&lt;author&gt;Paranychiankis, N. V.&lt;/author&gt;&lt;author&gt;Salgot, M.&lt;/author&gt;&lt;author&gt;Snyder, S. A.&lt;/author&gt;&lt;author&gt;Angelakis, A. N.&lt;/author&gt;&lt;/authors&gt;&lt;/contributors&gt;&lt;titles&gt;&lt;title&gt;Water reuse in EU states: necessity for uniform criteria to mitigate human and environmental risks&lt;/title&gt;&lt;secondary-title&gt;Critical Reviews in Environmental Science and Technology&lt;/secondary-title&gt;&lt;/titles&gt;&lt;periodical&gt;&lt;full-title&gt;Critical Reviews in Environmental Science and Technology&lt;/full-title&gt;&lt;/periodical&gt;&lt;pages&gt;1409-1468&lt;/pages&gt;&lt;volume&gt;45&lt;/volume&gt;&lt;number&gt;13&lt;/number&gt;&lt;keywords&gt;&lt;keyword&gt;Emerging contaminants&lt;/keyword&gt;&lt;/keywords&gt;&lt;dates&gt;&lt;year&gt;2014&lt;/year&gt;&lt;/dates&gt;&lt;label&gt;Wasserwiederverwendung&lt;/label&gt;&lt;urls&gt;&lt;/urls&gt;&lt;/record&gt;&lt;/Cite&gt;&lt;/EndNote&gt;</w:instrText>
        </w:r>
        <w:r w:rsidR="000A015D" w:rsidRPr="00510A7C">
          <w:fldChar w:fldCharType="separate"/>
        </w:r>
        <w:r w:rsidR="000A015D" w:rsidRPr="006A348D">
          <w:rPr>
            <w:smallCaps/>
            <w:noProof/>
          </w:rPr>
          <w:t>Paranychiankis</w:t>
        </w:r>
        <w:r w:rsidR="000A015D">
          <w:rPr>
            <w:noProof/>
          </w:rPr>
          <w:t xml:space="preserve"> et al. (2014)</w:t>
        </w:r>
        <w:r w:rsidR="000A015D" w:rsidRPr="00510A7C">
          <w:fldChar w:fldCharType="end"/>
        </w:r>
      </w:hyperlink>
      <w:r w:rsidR="004D14EF" w:rsidRPr="00510A7C">
        <w:t xml:space="preserve"> nicht als relevantes Risiko für die menschliche Gesundheit bewertet. Die fehlende Datengrundlage, insbesondere aus Langzeitbeobachtungen, schränkt die Bewertbarkeit der Gesundheitsrisiken weiter ein. Für die Grundwasseranreicherung werden Mikroschadstoffe als relevant für die direkte Wasserwiederverwendung zur Trinkwassergewinnung angesehen. Diese Nutzungsart schließt der JRC-Bericht jedoch aus. </w:t>
      </w:r>
    </w:p>
    <w:p w14:paraId="7C9B2EFE" w14:textId="3958D690" w:rsidR="0065032D" w:rsidRPr="00510A7C" w:rsidRDefault="004100E1" w:rsidP="0068013A">
      <w:pPr>
        <w:pStyle w:val="Textkrper"/>
      </w:pPr>
      <w:r w:rsidRPr="00510A7C">
        <w:t xml:space="preserve">Effekte aus der Addition und Mischung verschiedener Mikroschadstoffe aus verschiedenen Quellen (direkte Applikation von Pflanzenschutzmitteln, Bewässerung, Gülleverbringung usw.) werden als Forschungsbedarf eingestuft. Ebenso wird die Verbreitung von Antibiotikaresistenzgenen </w:t>
      </w:r>
      <w:r w:rsidR="005619B0">
        <w:t xml:space="preserve">(ARG) </w:t>
      </w:r>
      <w:r w:rsidRPr="00510A7C">
        <w:t>über die Wasserwiederverwendung als bisher zu</w:t>
      </w:r>
      <w:r w:rsidR="0060685F">
        <w:t xml:space="preserve"> </w:t>
      </w:r>
      <w:r w:rsidRPr="00510A7C">
        <w:t xml:space="preserve">wenig untersucht bewertet, gleichzeitig auf eine Studie verwiesen, nach der keine Unterschiede im Vorkommen von ARG in mit </w:t>
      </w:r>
      <w:r w:rsidR="00DA0D7C">
        <w:t>behandelte</w:t>
      </w:r>
      <w:r w:rsidRPr="00510A7C">
        <w:t xml:space="preserve">m Abwasser und mit Frischwasser bewässerten Böden beobachtet wurden </w:t>
      </w:r>
      <w:r w:rsidR="00BF6062" w:rsidRPr="00510A7C">
        <w:fldChar w:fldCharType="begin"/>
      </w:r>
      <w:r w:rsidR="007D3DB4">
        <w:instrText xml:space="preserve"> ADDIN EN.CITE &lt;EndNote&gt;&lt;Cite&gt;&lt;Author&gt;Negreanu&lt;/Author&gt;&lt;Year&gt;2012&lt;/Year&gt;&lt;RecNum&gt;30&lt;/RecNum&gt;&lt;Prefix&gt;nach &lt;/Prefix&gt;&lt;DisplayText&gt;(nach &lt;style face="smallcaps"&gt;Negreanu&lt;/style&gt; et al. 2012)&lt;/DisplayText&gt;&lt;record&gt;&lt;rec-number&gt;30&lt;/rec-number&gt;&lt;foreign-keys&gt;&lt;key app="EN" db-id="f9df2dee7xezele0df5xe9x2vexept0pap0d" timestamp="1501678510"&gt;30&lt;/key&gt;&lt;/foreign-keys&gt;&lt;ref-type name="Journal Article"&gt;17&lt;/ref-type&gt;&lt;contributors&gt;&lt;authors&gt;&lt;author&gt;Negreanu, Yael&lt;/author&gt;&lt;author&gt;Pasternak, Zohar&lt;/author&gt;&lt;author&gt;Jurkevitch, Edouard&lt;/author&gt;&lt;author&gt;Cytryn, Eddie&lt;/author&gt;&lt;/authors&gt;&lt;/contributors&gt;&lt;titles&gt;&lt;title&gt;Impact of Treated Wastewater Irrigation on Antibiotic Resistance in Agricultural Soils&lt;/title&gt;&lt;secondary-title&gt;Environmental Science &amp;amp; Technology&lt;/secondary-title&gt;&lt;/titles&gt;&lt;periodical&gt;&lt;full-title&gt;Environmental Science &amp;amp; Technology&lt;/full-title&gt;&lt;/periodical&gt;&lt;pages&gt;4800-4808&lt;/pages&gt;&lt;volume&gt;46&lt;/volume&gt;&lt;number&gt;9&lt;/number&gt;&lt;dates&gt;&lt;year&gt;2012&lt;/year&gt;&lt;pub-dates&gt;&lt;date&gt;2012/05/01&lt;/date&gt;&lt;/pub-dates&gt;&lt;/dates&gt;&lt;publisher&gt;American Chemical Society&lt;/publisher&gt;&lt;isbn&gt;0013-936X&lt;/isbn&gt;&lt;urls&gt;&lt;related-urls&gt;&lt;url&gt;http://dx.doi.org/10.1021/es204665b&lt;/url&gt;&lt;/related-urls&gt;&lt;/urls&gt;&lt;electronic-resource-num&gt;10.1021/es204665b&lt;/electronic-resource-num&gt;&lt;/record&gt;&lt;/Cite&gt;&lt;/EndNote&gt;</w:instrText>
      </w:r>
      <w:r w:rsidR="00BF6062" w:rsidRPr="00510A7C">
        <w:fldChar w:fldCharType="separate"/>
      </w:r>
      <w:r w:rsidR="006A348D">
        <w:rPr>
          <w:noProof/>
        </w:rPr>
        <w:t>(</w:t>
      </w:r>
      <w:hyperlink w:anchor="_ENREF_50" w:tooltip="Negreanu, 2012 #30" w:history="1">
        <w:r w:rsidR="000A015D">
          <w:rPr>
            <w:noProof/>
          </w:rPr>
          <w:t xml:space="preserve">nach </w:t>
        </w:r>
        <w:r w:rsidR="000A015D" w:rsidRPr="006A348D">
          <w:rPr>
            <w:smallCaps/>
            <w:noProof/>
          </w:rPr>
          <w:t>Negreanu</w:t>
        </w:r>
        <w:r w:rsidR="000A015D">
          <w:rPr>
            <w:noProof/>
          </w:rPr>
          <w:t xml:space="preserve"> et al. 2012</w:t>
        </w:r>
      </w:hyperlink>
      <w:r w:rsidR="006A348D">
        <w:rPr>
          <w:noProof/>
        </w:rPr>
        <w:t>)</w:t>
      </w:r>
      <w:r w:rsidR="00BF6062" w:rsidRPr="00510A7C">
        <w:fldChar w:fldCharType="end"/>
      </w:r>
      <w:r w:rsidRPr="00510A7C">
        <w:t>.</w:t>
      </w:r>
    </w:p>
    <w:p w14:paraId="6866BFE1" w14:textId="54D17464" w:rsidR="0065032D" w:rsidRDefault="004100E1" w:rsidP="0068013A">
      <w:pPr>
        <w:pStyle w:val="Textkrper"/>
      </w:pPr>
      <w:r w:rsidRPr="00510A7C">
        <w:t>Im Vergleich zum vorherigen Entwurf</w:t>
      </w:r>
      <w:r w:rsidR="00C515BA">
        <w:t xml:space="preserve"> v3.1</w:t>
      </w:r>
      <w:r w:rsidR="00C515BA" w:rsidRPr="00510A7C">
        <w:t xml:space="preserve"> </w:t>
      </w:r>
      <w:r w:rsidRPr="00510A7C">
        <w:t>wurde die Empfehlung, effektbasierte Überwachungsmethoden (Biomarkers, Bio-Assays) als Screening- und Priorisierungswerkzeug einzusetzen</w:t>
      </w:r>
      <w:r w:rsidR="006135D0">
        <w:t>,</w:t>
      </w:r>
      <w:r w:rsidRPr="00510A7C">
        <w:t xml:space="preserve"> auf den Verweis auf den Technischen Bericht 2014-077 </w:t>
      </w:r>
      <w:r w:rsidR="00BF6062" w:rsidRPr="00510A7C">
        <w:fldChar w:fldCharType="begin"/>
      </w:r>
      <w:r w:rsidR="007D3DB4">
        <w:instrText xml:space="preserve"> ADDIN EN.CITE &lt;EndNote&gt;&lt;Cite&gt;&lt;Author&gt;EC&lt;/Author&gt;&lt;Year&gt;2014&lt;/Year&gt;&lt;RecNum&gt;31&lt;/RecNum&gt;&lt;DisplayText&gt;(&lt;style face="smallcaps"&gt;EC&lt;/style&gt; 2014)&lt;/DisplayText&gt;&lt;record&gt;&lt;rec-number&gt;31&lt;/rec-number&gt;&lt;foreign-keys&gt;&lt;key app="EN" db-id="f9df2dee7xezele0df5xe9x2vexept0pap0d" timestamp="1501678510"&gt;31&lt;/key&gt;&lt;/foreign-keys&gt;&lt;ref-type name="Government Document"&gt;46&lt;/ref-type&gt;&lt;contributors&gt;&lt;authors&gt;&lt;author&gt;EC,&lt;/author&gt;&lt;/authors&gt;&lt;secondary-authors&gt;&lt;author&gt;European Union,&lt;/author&gt;&lt;/secondary-authors&gt;&lt;/contributors&gt;&lt;titles&gt;&lt;title&gt;Technical report on aquatic effect-based monitoring tools&lt;/title&gt;&lt;/titles&gt;&lt;pages&gt;83&lt;/pages&gt;&lt;keywords&gt;&lt;keyword&gt;bioassays&lt;/keyword&gt;&lt;/keywords&gt;&lt;dates&gt;&lt;year&gt;2014&lt;/year&gt;&lt;/dates&gt;&lt;pub-location&gt;Brussels&lt;/pub-location&gt;&lt;isbn&gt;Technical report-2014-077&lt;/isbn&gt;&lt;label&gt;Wasserwiederverwendung&lt;/label&gt;&lt;urls&gt;&lt;related-urls&gt;&lt;url&gt;https://circabc.europa.eu/sd/a/0d78bbf7-76f0-43c1-8af2-6230436d759d/Effect-based%20tools%20CMEP%20report%20main%2028%20April%202014.pdf&lt;/url&gt;&lt;/related-urls&gt;&lt;/urls&gt;&lt;language&gt;English&lt;/language&gt;&lt;/record&gt;&lt;/Cite&gt;&lt;/EndNote&gt;</w:instrText>
      </w:r>
      <w:r w:rsidR="00BF6062" w:rsidRPr="00510A7C">
        <w:fldChar w:fldCharType="separate"/>
      </w:r>
      <w:r w:rsidR="006A348D">
        <w:rPr>
          <w:noProof/>
        </w:rPr>
        <w:t>(</w:t>
      </w:r>
      <w:hyperlink w:anchor="_ENREF_25" w:tooltip="EC, 2014 #31" w:history="1">
        <w:r w:rsidR="000A015D" w:rsidRPr="006A348D">
          <w:rPr>
            <w:smallCaps/>
            <w:noProof/>
          </w:rPr>
          <w:t>EC</w:t>
        </w:r>
        <w:r w:rsidR="000A015D">
          <w:rPr>
            <w:noProof/>
          </w:rPr>
          <w:t xml:space="preserve"> 2014</w:t>
        </w:r>
      </w:hyperlink>
      <w:r w:rsidR="006A348D">
        <w:rPr>
          <w:noProof/>
        </w:rPr>
        <w:t>)</w:t>
      </w:r>
      <w:r w:rsidR="00BF6062" w:rsidRPr="00510A7C">
        <w:fldChar w:fldCharType="end"/>
      </w:r>
      <w:r w:rsidR="00031BAC" w:rsidRPr="00510A7C">
        <w:t xml:space="preserve"> </w:t>
      </w:r>
      <w:r w:rsidR="008000A8" w:rsidRPr="00510A7C">
        <w:t xml:space="preserve">und weiteren Forschungsbedarf reduziert. </w:t>
      </w:r>
    </w:p>
    <w:p w14:paraId="48DC1373" w14:textId="54EC67BB" w:rsidR="00557B4B" w:rsidRPr="00510A7C" w:rsidRDefault="00557B4B" w:rsidP="0068013A">
      <w:pPr>
        <w:pStyle w:val="Textkrper"/>
      </w:pPr>
      <w:r>
        <w:t xml:space="preserve">Im </w:t>
      </w:r>
      <w:r w:rsidR="005619B0">
        <w:t>JRC-</w:t>
      </w:r>
      <w:r w:rsidR="008D6261">
        <w:t>Berichtse</w:t>
      </w:r>
      <w:r>
        <w:t xml:space="preserve">ntwurf </w:t>
      </w:r>
      <w:r w:rsidR="005619B0">
        <w:t>v</w:t>
      </w:r>
      <w:r>
        <w:t>3.3</w:t>
      </w:r>
      <w:r w:rsidR="008D6261">
        <w:t xml:space="preserve"> </w:t>
      </w:r>
      <w:r w:rsidR="00BF6062">
        <w:fldChar w:fldCharType="begin"/>
      </w:r>
      <w:r w:rsidR="006A348D">
        <w:instrText xml:space="preserve"> ADDIN EN.CITE &lt;EndNote&gt;&lt;Cite&gt;&lt;Author&gt;JRC&lt;/Author&gt;&lt;Year&gt;2017&lt;/Year&gt;&lt;RecNum&gt;110&lt;/RecNum&gt;&lt;DisplayText&gt;(&lt;style face="smallcaps"&gt;JRC&lt;/style&gt; 2017b)&lt;/DisplayText&gt;&lt;record&gt;&lt;rec-number&gt;110&lt;/rec-number&gt;&lt;foreign-keys&gt;&lt;key app="EN" db-id="ts2erd92nwzsxoe9sr9xt9sldsrew5p0f5r5" timestamp="1513245592"&gt;110&lt;/key&gt;&lt;/foreign-keys&gt;&lt;ref-type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V.3.3&lt;/title&gt;&lt;/titles&gt;&lt;dates&gt;&lt;year&gt;2017&lt;/year&gt;&lt;/dates&gt;&lt;urls&gt;&lt;/urls&gt;&lt;/record&gt;&lt;/Cite&gt;&lt;/EndNote&gt;</w:instrText>
      </w:r>
      <w:r w:rsidR="00BF6062">
        <w:fldChar w:fldCharType="separate"/>
      </w:r>
      <w:r w:rsidR="006A348D">
        <w:rPr>
          <w:noProof/>
        </w:rPr>
        <w:t>(</w:t>
      </w:r>
      <w:hyperlink w:anchor="_ENREF_40" w:tooltip="JRC, 2017 #110" w:history="1">
        <w:r w:rsidR="000A015D" w:rsidRPr="006A348D">
          <w:rPr>
            <w:smallCaps/>
            <w:noProof/>
          </w:rPr>
          <w:t>JRC</w:t>
        </w:r>
        <w:r w:rsidR="000A015D">
          <w:rPr>
            <w:noProof/>
          </w:rPr>
          <w:t xml:space="preserve"> 2017b</w:t>
        </w:r>
      </w:hyperlink>
      <w:r w:rsidR="006A348D">
        <w:rPr>
          <w:noProof/>
        </w:rPr>
        <w:t>)</w:t>
      </w:r>
      <w:r w:rsidR="00BF6062">
        <w:fldChar w:fldCharType="end"/>
      </w:r>
      <w:r>
        <w:t xml:space="preserve"> wird die Rolle von Mikroschadstoffen</w:t>
      </w:r>
      <w:r w:rsidR="0004316F">
        <w:t xml:space="preserve"> und Antibiotikaresistenzen </w:t>
      </w:r>
      <w:r>
        <w:t>in der Landwirtschaft stärker diskutiert</w:t>
      </w:r>
      <w:r w:rsidR="00205BB3">
        <w:t xml:space="preserve">. Es wird </w:t>
      </w:r>
      <w:r>
        <w:t>dargelegt, dass bisher nur wenige Untersuchungen diese Thematik aufgreifen</w:t>
      </w:r>
      <w:r w:rsidR="00205BB3">
        <w:t xml:space="preserve"> und </w:t>
      </w:r>
      <w:r>
        <w:t xml:space="preserve">diese keine Bezüge zu </w:t>
      </w:r>
      <w:r w:rsidR="00DA0D7C">
        <w:t>behandelte</w:t>
      </w:r>
      <w:r>
        <w:t>m Abwasser aufweisen.</w:t>
      </w:r>
      <w:r w:rsidR="0004316F">
        <w:t xml:space="preserve"> Insbesondere bei den Antibiotikaresistenzen fehlen Vergleichsdaten um ein Risikomanagement und Mindestqualitätsanforderungen zu etablieren.</w:t>
      </w:r>
    </w:p>
    <w:p w14:paraId="3DE2EE28" w14:textId="77777777" w:rsidR="00B90F1D" w:rsidRPr="00510A7C" w:rsidRDefault="00B90F1D" w:rsidP="00B90F1D">
      <w:pPr>
        <w:pStyle w:val="berschrift2"/>
      </w:pPr>
      <w:bookmarkStart w:id="157" w:name="_Ref483939770"/>
      <w:bookmarkStart w:id="158" w:name="_Toc493591243"/>
      <w:bookmarkStart w:id="159" w:name="_Toc495409994"/>
      <w:r w:rsidRPr="00510A7C">
        <w:lastRenderedPageBreak/>
        <w:t xml:space="preserve">Position des JRC zum Bezug auf die </w:t>
      </w:r>
      <w:r w:rsidR="00347E7A" w:rsidRPr="00510A7C">
        <w:t>zulässige Höchstkonzentration der Umweltqualitätsnorm für prioritäre Stoffe</w:t>
      </w:r>
      <w:bookmarkEnd w:id="157"/>
      <w:bookmarkEnd w:id="158"/>
      <w:bookmarkEnd w:id="159"/>
      <w:r w:rsidR="000C5871" w:rsidRPr="00510A7C">
        <w:t xml:space="preserve"> </w:t>
      </w:r>
    </w:p>
    <w:p w14:paraId="45D74408" w14:textId="1C8AB1A1" w:rsidR="00B90F1D" w:rsidRPr="00510A7C" w:rsidRDefault="00B90F1D" w:rsidP="0068013A">
      <w:pPr>
        <w:pStyle w:val="Textkrper"/>
      </w:pPr>
      <w:r w:rsidRPr="00510A7C">
        <w:t xml:space="preserve">Im Zusammenhang der möglichen Einleitung von Spurenstoffen mit dem Kläranlagenablauf </w:t>
      </w:r>
      <w:r w:rsidR="00956A19" w:rsidRPr="00510A7C">
        <w:t>und der</w:t>
      </w:r>
      <w:r w:rsidRPr="00510A7C">
        <w:t xml:space="preserve"> Qualität der Oberflächengewässer im Sinne der WRRL verweist JRC auf das Konzept der </w:t>
      </w:r>
      <w:r w:rsidR="000C5871" w:rsidRPr="00510A7C">
        <w:t>Durchmischungsbereiche</w:t>
      </w:r>
      <w:r w:rsidR="00154858" w:rsidRPr="00510A7C">
        <w:t xml:space="preserve"> an der Einleiterstelle</w:t>
      </w:r>
      <w:r w:rsidRPr="00510A7C">
        <w:t>, d.h. die Berücksichtigung der Prozesse von der Punktquelle Abwasser über den Pfad Boden-Grundwasser/Oberflächenwasser. Die Mischung wird bestimmt von der Konzentration im Effluent und der Konzentration im Vorfluter</w:t>
      </w:r>
      <w:r w:rsidR="00FE7B6D" w:rsidRPr="00510A7C">
        <w:t xml:space="preserve"> </w:t>
      </w:r>
      <w:r w:rsidR="00956A19" w:rsidRPr="00510A7C">
        <w:t>sowie</w:t>
      </w:r>
      <w:r w:rsidR="00FE7B6D" w:rsidRPr="00510A7C">
        <w:t xml:space="preserve"> dem Effluentvolumen im Verhältnis zum Durchfluss des Vorfluters. </w:t>
      </w:r>
    </w:p>
    <w:p w14:paraId="6E59B607" w14:textId="77777777" w:rsidR="00FE7B6D" w:rsidRPr="00510A7C" w:rsidRDefault="00FE7B6D" w:rsidP="0068013A">
      <w:pPr>
        <w:pStyle w:val="Textkrper"/>
      </w:pPr>
      <w:r w:rsidRPr="00510A7C">
        <w:t xml:space="preserve">Zur Bestimmung einer tolerierbaren Konzentration innerhalb eines Wasserwiederverwendungs-schemas wird die </w:t>
      </w:r>
      <w:r w:rsidR="00154858" w:rsidRPr="00510A7C">
        <w:t>zulässige Höchstkonzentration</w:t>
      </w:r>
      <w:r w:rsidRPr="00510A7C">
        <w:t xml:space="preserve"> nach Umweltqualitätsnorm herangezogen. Dazu schlägt JRC einen umgekehrten Verdünnungsfaktor vor, d.h. eine Verdopplung bis Verzehnfachung </w:t>
      </w:r>
      <w:r w:rsidR="00154858" w:rsidRPr="00510A7C">
        <w:t>der zulässigen Höchstkonzentration</w:t>
      </w:r>
      <w:r w:rsidRPr="00510A7C">
        <w:t xml:space="preserve"> in Abhängigkeit der Polarität des Stoffes. Als Maß für die Polarität wird der stoffspezifische </w:t>
      </w:r>
      <w:r w:rsidR="000C5871" w:rsidRPr="00510A7C">
        <w:t>Oktanol-Wasser-Verteilungskoef</w:t>
      </w:r>
      <w:r w:rsidRPr="00510A7C">
        <w:t>fizient log</w:t>
      </w:r>
      <w:r w:rsidRPr="00510A7C">
        <w:rPr>
          <w:vertAlign w:val="subscript"/>
        </w:rPr>
        <w:t>Kow</w:t>
      </w:r>
      <w:r w:rsidRPr="00510A7C">
        <w:t xml:space="preserve"> herangezogen. Je kleiner der Log</w:t>
      </w:r>
      <w:r w:rsidRPr="00510A7C">
        <w:rPr>
          <w:vertAlign w:val="subscript"/>
        </w:rPr>
        <w:t>Kow</w:t>
      </w:r>
      <w:r w:rsidRPr="00510A7C">
        <w:t xml:space="preserve"> Wert ist, desto polarer ist die Substanz und desto schneller erreicht sie das Grundwasser. </w:t>
      </w:r>
    </w:p>
    <w:p w14:paraId="02A9238E" w14:textId="77777777" w:rsidR="00B53B44" w:rsidRPr="00510A7C" w:rsidRDefault="00B53B44" w:rsidP="0068013A">
      <w:pPr>
        <w:pStyle w:val="Textkrper"/>
      </w:pPr>
      <w:r w:rsidRPr="00510A7C">
        <w:t xml:space="preserve">Aus einer parallelen Bewertung vorliegender Daten zu EU-weit gemessenen Spurenstoffkonzentrationen folgert JRC, dass lediglich Diuron, Estron und Diclofenac relevant sind, da ihre gemessenen Konzentrationen oberhalb der zulässigen Höchstkonzentration unter Berücksichtigung der Polarität liegt. Gleichzeitig wird auf die hohe Bandbreite der Relevanz und Konzentrationen im Kläranlagenablauf sowie der hydrochemischen Randbedingungen, Eintragspfade und Hintergrundbelastungen verwiesen und damit begründet, warum keine EU-weit einheitlichen zulässigen Höchstkonzentrationen vorgeschlagen werden. Unter Verweis auf die WRRL und </w:t>
      </w:r>
      <w:r w:rsidR="00795553">
        <w:t>GrwRL</w:t>
      </w:r>
      <w:r w:rsidRPr="00510A7C">
        <w:t xml:space="preserve"> sollen die Kriterien und Schwellenwerte im Rahmen der Risikobewertung durch die Mitgliedsstaaten festgelegt werden. </w:t>
      </w:r>
    </w:p>
    <w:p w14:paraId="2DC5BF8D" w14:textId="77777777" w:rsidR="00D5363F" w:rsidRPr="00510A7C" w:rsidRDefault="00D5363F" w:rsidP="00D5363F">
      <w:pPr>
        <w:pStyle w:val="berschrift1"/>
      </w:pPr>
      <w:r w:rsidRPr="00510A7C">
        <w:lastRenderedPageBreak/>
        <w:br/>
      </w:r>
      <w:bookmarkStart w:id="160" w:name="_Toc493591244"/>
      <w:bookmarkStart w:id="161" w:name="_Toc495409995"/>
      <w:r w:rsidRPr="00510A7C">
        <w:t>Boden-</w:t>
      </w:r>
      <w:r w:rsidR="00BC039C">
        <w:t xml:space="preserve">, </w:t>
      </w:r>
      <w:r w:rsidRPr="00510A7C">
        <w:t>Grundwasser</w:t>
      </w:r>
      <w:r w:rsidR="00BC039C">
        <w:t>- und Trinkwasser</w:t>
      </w:r>
      <w:r w:rsidRPr="00510A7C">
        <w:t>schutz im Rahmen der deutschen Gesetzgebung</w:t>
      </w:r>
      <w:bookmarkEnd w:id="160"/>
      <w:bookmarkEnd w:id="161"/>
    </w:p>
    <w:p w14:paraId="16524A36" w14:textId="4F5C2A19" w:rsidR="00707511" w:rsidRDefault="00065B9A" w:rsidP="0068013A">
      <w:pPr>
        <w:pStyle w:val="Textkrper"/>
      </w:pPr>
      <w:r w:rsidRPr="00510A7C">
        <w:t xml:space="preserve">An dieser Stelle wird die Gewässerschutzpolitik in Deutschland mit Bezug zum Thema Wasserwiederverwendung hinsichtlich der sich daraus ergebenden Überwachungspflichten, Parameter und existierender Grenzwerte </w:t>
      </w:r>
      <w:r>
        <w:t>zusammengefasst</w:t>
      </w:r>
      <w:r w:rsidRPr="00510A7C">
        <w:t xml:space="preserve">. Im Vergleich zu </w:t>
      </w:r>
      <w:hyperlink w:anchor="_ENREF_39" w:tooltip="JRC, 2017 #109" w:history="1">
        <w:r w:rsidR="000A015D">
          <w:fldChar w:fldCharType="begin"/>
        </w:r>
        <w:r w:rsidR="000A015D">
          <w:instrText xml:space="preserve"> ADDIN EN.CITE &lt;EndNote&gt;&lt;Cite AuthorYear="1"&gt;&lt;Author&gt;JRC&lt;/Author&gt;&lt;Year&gt;2017&lt;/Year&gt;&lt;RecNum&gt;109&lt;/RecNum&gt;&lt;DisplayText&gt;&lt;style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0A015D">
          <w:fldChar w:fldCharType="separate"/>
        </w:r>
        <w:r w:rsidR="000A015D" w:rsidRPr="006A348D">
          <w:rPr>
            <w:smallCaps/>
            <w:noProof/>
          </w:rPr>
          <w:t>JRC</w:t>
        </w:r>
        <w:r w:rsidR="000A015D">
          <w:rPr>
            <w:noProof/>
          </w:rPr>
          <w:t xml:space="preserve"> (2017a)</w:t>
        </w:r>
        <w:r w:rsidR="000A015D">
          <w:fldChar w:fldCharType="end"/>
        </w:r>
      </w:hyperlink>
      <w:r>
        <w:t xml:space="preserve">, </w:t>
      </w:r>
      <w:r w:rsidR="003629A2">
        <w:t>welcher</w:t>
      </w:r>
      <w:r>
        <w:t xml:space="preserve"> auch Risiken für die menschliche Gesundheit </w:t>
      </w:r>
      <w:r w:rsidR="00295896">
        <w:t>adressiert</w:t>
      </w:r>
      <w:r>
        <w:t>,</w:t>
      </w:r>
      <w:r w:rsidRPr="00510A7C">
        <w:t xml:space="preserve"> werden </w:t>
      </w:r>
      <w:r>
        <w:t xml:space="preserve">im Rahmen der deutschen </w:t>
      </w:r>
      <w:r w:rsidRPr="00510A7C">
        <w:t>Gewässerschutz</w:t>
      </w:r>
      <w:r>
        <w:t xml:space="preserve">gesetzgebung </w:t>
      </w:r>
      <w:r w:rsidRPr="00510A7C">
        <w:t>Risiken für die Umwelt berücksichtigt, während Risiken für die menschliche Gesundheit</w:t>
      </w:r>
      <w:r>
        <w:t>,</w:t>
      </w:r>
      <w:r w:rsidRPr="00510A7C">
        <w:t xml:space="preserve"> Aspekte des Verbraucherschutzes, des Arbeitsschutzes, der Lebensmittelsicherheit, der Badegewässerqualität usw. nicht </w:t>
      </w:r>
      <w:r>
        <w:t>Gegenstand dieser Zusammenfassung sind</w:t>
      </w:r>
      <w:r w:rsidRPr="00510A7C">
        <w:t xml:space="preserve">. </w:t>
      </w:r>
      <w:r w:rsidR="00707511" w:rsidRPr="00510A7C">
        <w:t>Die Wasserwiederverwendung zur Bewässerung in der Land</w:t>
      </w:r>
      <w:r w:rsidR="00052D2B">
        <w:t>wirt</w:t>
      </w:r>
      <w:r w:rsidR="00707511" w:rsidRPr="00510A7C">
        <w:t>schaft und zur Grundwasseranreicherung stellt eine mögliche Quelle diffuser</w:t>
      </w:r>
      <w:r w:rsidR="00CB21EC">
        <w:t xml:space="preserve"> bzw. </w:t>
      </w:r>
      <w:r w:rsidR="007A4394">
        <w:t>punktueller</w:t>
      </w:r>
      <w:r w:rsidR="00707511" w:rsidRPr="00510A7C">
        <w:t xml:space="preserve"> Stoffbelastungen dar, die über das Sickerwasser </w:t>
      </w:r>
      <w:r w:rsidR="007A4394">
        <w:t>durch</w:t>
      </w:r>
      <w:r w:rsidR="007A4394" w:rsidRPr="00510A7C">
        <w:t xml:space="preserve"> </w:t>
      </w:r>
      <w:r w:rsidR="00707511" w:rsidRPr="00510A7C">
        <w:t>die ungesättigte Bodenzone in den Grundwasserleiter eingetragen werden können.</w:t>
      </w:r>
      <w:r w:rsidR="00523559">
        <w:t xml:space="preserve"> </w:t>
      </w:r>
      <w:r w:rsidR="00BD0F9A" w:rsidRPr="00510A7C">
        <w:t>Die Wasserwiederverwendung</w:t>
      </w:r>
      <w:r w:rsidR="00BD0F9A">
        <w:t xml:space="preserve"> berührt </w:t>
      </w:r>
      <w:r w:rsidR="00523559">
        <w:t xml:space="preserve">daher die </w:t>
      </w:r>
      <w:r w:rsidR="00BD0F9A">
        <w:t xml:space="preserve">Belange </w:t>
      </w:r>
      <w:r w:rsidR="00523559">
        <w:t xml:space="preserve">des </w:t>
      </w:r>
      <w:r w:rsidR="00523559" w:rsidRPr="00B2740B">
        <w:t>Vorsorgeprinzip</w:t>
      </w:r>
      <w:r w:rsidR="00523559">
        <w:t>s</w:t>
      </w:r>
      <w:r w:rsidR="00523559" w:rsidRPr="00B2740B">
        <w:t xml:space="preserve"> </w:t>
      </w:r>
      <w:r w:rsidR="00523559">
        <w:t>und</w:t>
      </w:r>
      <w:r w:rsidR="00523559" w:rsidRPr="00B2740B">
        <w:t xml:space="preserve"> </w:t>
      </w:r>
      <w:r w:rsidR="00523559">
        <w:t>des</w:t>
      </w:r>
      <w:r w:rsidR="00523559" w:rsidRPr="00B2740B">
        <w:t xml:space="preserve"> Verschlechterungsverbot</w:t>
      </w:r>
      <w:r w:rsidR="00523559">
        <w:t xml:space="preserve">s, </w:t>
      </w:r>
      <w:r w:rsidR="00707511" w:rsidRPr="00B2740B">
        <w:t>sowohl für die Boden- als auch für die Grundwasserqualität, geregelt für den qualitativen Zustand des (Sickerwassers und) Bodens im Bodenschutzrecht und</w:t>
      </w:r>
      <w:r w:rsidR="00B27B6B" w:rsidRPr="00B2740B">
        <w:t xml:space="preserve"> </w:t>
      </w:r>
      <w:r w:rsidR="00EC0935" w:rsidRPr="00B2740B">
        <w:t xml:space="preserve">für den chemischen und mengenmäßigen Zustand </w:t>
      </w:r>
      <w:r w:rsidR="00707511" w:rsidRPr="00B2740B">
        <w:t>des Grundwasser</w:t>
      </w:r>
      <w:r w:rsidR="00271557" w:rsidRPr="00B2740B">
        <w:t>körper</w:t>
      </w:r>
      <w:r w:rsidR="00707511" w:rsidRPr="00B2740B">
        <w:t>s im Wasserrecht</w:t>
      </w:r>
      <w:r w:rsidR="00520BAF" w:rsidRPr="00B2740B">
        <w:t>.</w:t>
      </w:r>
      <w:r w:rsidR="00707511" w:rsidRPr="00B2740B">
        <w:t xml:space="preserve"> </w:t>
      </w:r>
    </w:p>
    <w:p w14:paraId="6DF5B6C2" w14:textId="77777777" w:rsidR="00C515BA" w:rsidRDefault="00C515BA" w:rsidP="00C515BA">
      <w:pPr>
        <w:pStyle w:val="Textkrper"/>
      </w:pPr>
      <w:r>
        <w:t>In der deutschen Gesetzgebung wird</w:t>
      </w:r>
      <w:r w:rsidRPr="00F3375D">
        <w:t xml:space="preserve"> </w:t>
      </w:r>
      <w:r>
        <w:t xml:space="preserve">die Wasserwiederverwendung hinsichtlich ihrer beiden Verwendungsarten, der Beregnung landwirtschaftlicher Flächen sowie der Grundwasseranreicherung nicht explizit unterschieden. </w:t>
      </w:r>
    </w:p>
    <w:p w14:paraId="067112B6" w14:textId="77777777" w:rsidR="00C515BA" w:rsidRDefault="00C515BA" w:rsidP="00C515BA">
      <w:pPr>
        <w:pStyle w:val="Textkrper"/>
      </w:pPr>
      <w:r w:rsidRPr="00510A7C">
        <w:t>Im Sinne der AbwV handelt es</w:t>
      </w:r>
      <w:r w:rsidR="00F31EFB">
        <w:t xml:space="preserve"> </w:t>
      </w:r>
      <w:r w:rsidRPr="00510A7C">
        <w:t xml:space="preserve">sich </w:t>
      </w:r>
      <w:r w:rsidR="00F31EFB">
        <w:t>bei der Wasserwiederverwendung</w:t>
      </w:r>
      <w:r w:rsidR="00F31EFB" w:rsidRPr="00510A7C">
        <w:t xml:space="preserve"> </w:t>
      </w:r>
      <w:r w:rsidRPr="00510A7C">
        <w:t xml:space="preserve">um ein Einleiten in Gewässer, welches erlaubnis- (und kosten-)pflichtig ist und an der Einleitestelle hinsichtlich der </w:t>
      </w:r>
      <w:r>
        <w:t>Abw</w:t>
      </w:r>
      <w:r w:rsidRPr="00510A7C">
        <w:t xml:space="preserve">asserqualität Mindestanforderungen erfüllen und überwacht werden muss. </w:t>
      </w:r>
      <w:r>
        <w:t xml:space="preserve">Das Abwasserabgabengesetz hingegen nennt das Verbringen von Abwasser im Rahmen der landbaulichen Bodenbehandlung als Ausnahme </w:t>
      </w:r>
      <w:r w:rsidRPr="00C97070">
        <w:t xml:space="preserve">vom abgabepflichtigen Einleiten </w:t>
      </w:r>
      <w:r>
        <w:t xml:space="preserve">(§ 2 Abs. 2 </w:t>
      </w:r>
      <w:r w:rsidRPr="00052D2B">
        <w:t>AbwAG</w:t>
      </w:r>
      <w:r w:rsidRPr="0039559C">
        <w:t>)</w:t>
      </w:r>
      <w:r>
        <w:t>. Der Begriff „landbauliche Bodenbehandlung“ wird jedoch im Zusammenhang mit der dezentralen Abwasserbehandlung einzelner Höfe diskutiert (vgl. z.B. Bundesverband Deutscher Landwirte e.V.).</w:t>
      </w:r>
    </w:p>
    <w:p w14:paraId="3AE788B0" w14:textId="77777777" w:rsidR="004B3FBB" w:rsidRDefault="00BF6062" w:rsidP="0068013A">
      <w:pPr>
        <w:pStyle w:val="Textkrper"/>
      </w:pPr>
      <w:r>
        <w:fldChar w:fldCharType="begin"/>
      </w:r>
      <w:r w:rsidR="00907FB1">
        <w:instrText xml:space="preserve"> REF _Ref489361270 \h </w:instrText>
      </w:r>
      <w:r>
        <w:fldChar w:fldCharType="separate"/>
      </w:r>
      <w:r w:rsidR="005D57E7">
        <w:t xml:space="preserve">Tabelle </w:t>
      </w:r>
      <w:r w:rsidR="005D57E7">
        <w:rPr>
          <w:noProof/>
        </w:rPr>
        <w:t>4</w:t>
      </w:r>
      <w:r>
        <w:fldChar w:fldCharType="end"/>
      </w:r>
      <w:r w:rsidR="004B3FBB">
        <w:t xml:space="preserve"> fasst die derzeitig geltenden Rechtsgrundlagen auf nationaler Ebene </w:t>
      </w:r>
      <w:r w:rsidR="0039559C">
        <w:t xml:space="preserve">zusammen, </w:t>
      </w:r>
      <w:r w:rsidR="00696DE3">
        <w:t xml:space="preserve">die </w:t>
      </w:r>
      <w:r w:rsidR="0039559C">
        <w:t xml:space="preserve">für die </w:t>
      </w:r>
      <w:r w:rsidR="004B3FBB">
        <w:t>verschiedenen Wiederverwendung</w:t>
      </w:r>
      <w:r w:rsidR="00F3375D">
        <w:t>en</w:t>
      </w:r>
      <w:r w:rsidR="004B3FBB">
        <w:t xml:space="preserve"> von </w:t>
      </w:r>
      <w:r w:rsidR="00DA0D7C">
        <w:t>behandelte</w:t>
      </w:r>
      <w:r w:rsidR="004B3FBB">
        <w:t>m Abwasser</w:t>
      </w:r>
      <w:r w:rsidR="0039559C">
        <w:t xml:space="preserve"> von Belang </w:t>
      </w:r>
      <w:r w:rsidR="00BF44D3">
        <w:t>sein können</w:t>
      </w:r>
      <w:r w:rsidR="004B3FBB">
        <w:t>.</w:t>
      </w:r>
    </w:p>
    <w:p w14:paraId="5F73A718" w14:textId="77777777" w:rsidR="005619B0" w:rsidRDefault="005619B0" w:rsidP="0068013A">
      <w:pPr>
        <w:pStyle w:val="Textkrper"/>
      </w:pPr>
    </w:p>
    <w:p w14:paraId="72DE37C8" w14:textId="4AAD3E74" w:rsidR="004B3FBB" w:rsidRDefault="004B3FBB" w:rsidP="004B3FBB">
      <w:pPr>
        <w:pStyle w:val="Beschriftung"/>
      </w:pPr>
      <w:bookmarkStart w:id="162" w:name="_Ref489361270"/>
      <w:bookmarkStart w:id="163" w:name="_Toc519846307"/>
      <w:r>
        <w:t xml:space="preserve">Tabelle </w:t>
      </w:r>
      <w:r w:rsidR="00BF6062">
        <w:fldChar w:fldCharType="begin"/>
      </w:r>
      <w:r>
        <w:instrText xml:space="preserve"> SEQ Tabelle \* ARABIC </w:instrText>
      </w:r>
      <w:r w:rsidR="00BF6062">
        <w:fldChar w:fldCharType="separate"/>
      </w:r>
      <w:r w:rsidR="005D57E7">
        <w:rPr>
          <w:noProof/>
        </w:rPr>
        <w:t>4</w:t>
      </w:r>
      <w:r w:rsidR="00BF6062">
        <w:fldChar w:fldCharType="end"/>
      </w:r>
      <w:bookmarkEnd w:id="162"/>
      <w:r>
        <w:t>:</w:t>
      </w:r>
      <w:r w:rsidR="00EF11BE">
        <w:tab/>
      </w:r>
      <w:r>
        <w:t xml:space="preserve">Derzeitig in Deutschland geltende Rechtsgrundlagen für die Wasserwiederverwendungsarten (i) Beregnung </w:t>
      </w:r>
      <w:r w:rsidR="00295896">
        <w:t>landwirtschaftlicher</w:t>
      </w:r>
      <w:r>
        <w:t xml:space="preserve"> Flächen und (ii) Grundwasseranreicherung</w:t>
      </w:r>
      <w:bookmarkEnd w:id="163"/>
      <w:r w:rsidR="00F5745A">
        <w:t xml:space="preserve"> </w:t>
      </w:r>
    </w:p>
    <w:tbl>
      <w:tblPr>
        <w:tblStyle w:val="Tabellenraster"/>
        <w:tblW w:w="9389" w:type="dxa"/>
        <w:tblLayout w:type="fixed"/>
        <w:tblLook w:val="04A0" w:firstRow="1" w:lastRow="0" w:firstColumn="1" w:lastColumn="0" w:noHBand="0" w:noVBand="1"/>
      </w:tblPr>
      <w:tblGrid>
        <w:gridCol w:w="1700"/>
        <w:gridCol w:w="1809"/>
        <w:gridCol w:w="2160"/>
        <w:gridCol w:w="1810"/>
        <w:gridCol w:w="1910"/>
      </w:tblGrid>
      <w:tr w:rsidR="0039559C" w:rsidRPr="000C3810" w14:paraId="34B3CFA6" w14:textId="77777777" w:rsidTr="00BC16B3">
        <w:trPr>
          <w:trHeight w:val="770"/>
          <w:tblHeader/>
        </w:trPr>
        <w:tc>
          <w:tcPr>
            <w:tcW w:w="1701" w:type="dxa"/>
            <w:vMerge w:val="restart"/>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520EDB5B" w14:textId="77777777" w:rsidR="0039559C" w:rsidRPr="000A5976" w:rsidRDefault="0039559C" w:rsidP="0039559C">
            <w:pPr>
              <w:pStyle w:val="Textkrper"/>
              <w:jc w:val="center"/>
              <w:rPr>
                <w:b/>
              </w:rPr>
            </w:pPr>
            <w:r w:rsidRPr="000A5976">
              <w:rPr>
                <w:b/>
              </w:rPr>
              <w:t>Rechts-grundlage</w:t>
            </w:r>
          </w:p>
        </w:tc>
        <w:tc>
          <w:tcPr>
            <w:tcW w:w="1809" w:type="dxa"/>
            <w:vMerge w:val="restart"/>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1F021AE3" w14:textId="77777777" w:rsidR="0039559C" w:rsidRPr="000A5976" w:rsidRDefault="0039559C" w:rsidP="0039559C">
            <w:pPr>
              <w:pStyle w:val="Textkrper"/>
              <w:jc w:val="center"/>
              <w:rPr>
                <w:b/>
              </w:rPr>
            </w:pPr>
            <w:r w:rsidRPr="000A5976">
              <w:rPr>
                <w:b/>
              </w:rPr>
              <w:t>Vorgaben</w:t>
            </w:r>
          </w:p>
        </w:tc>
        <w:tc>
          <w:tcPr>
            <w:tcW w:w="2160" w:type="dxa"/>
            <w:vMerge w:val="restart"/>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2ECE2E5D" w14:textId="77777777" w:rsidR="0039559C" w:rsidRPr="000A5976" w:rsidRDefault="0039559C" w:rsidP="0039559C">
            <w:pPr>
              <w:pStyle w:val="Textkrper"/>
              <w:jc w:val="center"/>
              <w:rPr>
                <w:b/>
              </w:rPr>
            </w:pPr>
            <w:r w:rsidRPr="000A5976">
              <w:rPr>
                <w:b/>
              </w:rPr>
              <w:t>Beregnung landwirtschaft</w:t>
            </w:r>
            <w:r w:rsidRPr="000A5976">
              <w:rPr>
                <w:b/>
              </w:rPr>
              <w:softHyphen/>
              <w:t>licher Flächen mit behandeltem Abwasser</w:t>
            </w:r>
          </w:p>
        </w:tc>
        <w:tc>
          <w:tcPr>
            <w:tcW w:w="371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36D56C98" w14:textId="77777777" w:rsidR="0039559C" w:rsidRPr="000A5976" w:rsidRDefault="0039559C" w:rsidP="0039559C">
            <w:pPr>
              <w:pStyle w:val="Textkrper"/>
              <w:jc w:val="center"/>
              <w:rPr>
                <w:b/>
              </w:rPr>
            </w:pPr>
            <w:r w:rsidRPr="000A5976">
              <w:rPr>
                <w:b/>
              </w:rPr>
              <w:t>Grundwasseranreicherung mit behandeltem Abwasser</w:t>
            </w:r>
          </w:p>
        </w:tc>
      </w:tr>
      <w:tr w:rsidR="0039559C" w:rsidRPr="000C3810" w14:paraId="38E6D349" w14:textId="77777777" w:rsidTr="00BC16B3">
        <w:trPr>
          <w:trHeight w:val="600"/>
          <w:tblHeader/>
        </w:trPr>
        <w:tc>
          <w:tcPr>
            <w:tcW w:w="1701" w:type="dxa"/>
            <w:vMerge/>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7131D145" w14:textId="77777777" w:rsidR="0039559C" w:rsidRPr="000A5976" w:rsidRDefault="0039559C" w:rsidP="0039559C">
            <w:pPr>
              <w:pStyle w:val="Textkrper"/>
              <w:jc w:val="center"/>
              <w:rPr>
                <w:b/>
              </w:rPr>
            </w:pPr>
          </w:p>
        </w:tc>
        <w:tc>
          <w:tcPr>
            <w:tcW w:w="1809" w:type="dxa"/>
            <w:vMerge/>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1F36263A" w14:textId="77777777" w:rsidR="0039559C" w:rsidRPr="000A5976" w:rsidDel="00EC70D3" w:rsidRDefault="0039559C" w:rsidP="0039559C">
            <w:pPr>
              <w:pStyle w:val="Textkrper"/>
              <w:jc w:val="center"/>
              <w:rPr>
                <w:b/>
              </w:rPr>
            </w:pPr>
          </w:p>
        </w:tc>
        <w:tc>
          <w:tcPr>
            <w:tcW w:w="2160" w:type="dxa"/>
            <w:vMerge/>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7B6530BF" w14:textId="77777777" w:rsidR="0039559C" w:rsidRPr="000A5976" w:rsidRDefault="0039559C" w:rsidP="0039559C">
            <w:pPr>
              <w:pStyle w:val="Textkrper"/>
              <w:jc w:val="center"/>
              <w:rPr>
                <w:b/>
              </w:rPr>
            </w:pPr>
          </w:p>
        </w:tc>
        <w:tc>
          <w:tcPr>
            <w:tcW w:w="1809"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740BF9A2" w14:textId="77777777" w:rsidR="0039559C" w:rsidRPr="000A5976" w:rsidRDefault="0039559C" w:rsidP="0039559C">
            <w:pPr>
              <w:pStyle w:val="Textkrper"/>
              <w:jc w:val="center"/>
              <w:rPr>
                <w:b/>
                <w:bCs/>
                <w:color w:val="FFFFFF" w:themeColor="background1"/>
              </w:rPr>
            </w:pPr>
            <w:r w:rsidRPr="000A5976">
              <w:rPr>
                <w:b/>
              </w:rPr>
              <w:t>indirekt (Versickerung)</w:t>
            </w:r>
          </w:p>
        </w:tc>
        <w:tc>
          <w:tcPr>
            <w:tcW w:w="1910"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0A74AB93" w14:textId="77777777" w:rsidR="0039559C" w:rsidRPr="000A5976" w:rsidRDefault="0039559C" w:rsidP="0039559C">
            <w:pPr>
              <w:pStyle w:val="Textkrper"/>
              <w:jc w:val="center"/>
              <w:rPr>
                <w:b/>
              </w:rPr>
            </w:pPr>
            <w:r>
              <w:rPr>
                <w:b/>
              </w:rPr>
              <w:t>d</w:t>
            </w:r>
            <w:r w:rsidRPr="000A5976">
              <w:rPr>
                <w:b/>
              </w:rPr>
              <w:t>irekt</w:t>
            </w:r>
            <w:r>
              <w:rPr>
                <w:b/>
              </w:rPr>
              <w:t xml:space="preserve"> (Injektion)</w:t>
            </w:r>
          </w:p>
        </w:tc>
      </w:tr>
      <w:tr w:rsidR="0039559C" w:rsidRPr="00510A7C" w14:paraId="7A2811C6" w14:textId="77777777" w:rsidTr="00BC16B3">
        <w:tc>
          <w:tcPr>
            <w:tcW w:w="1701" w:type="dxa"/>
            <w:vMerge w:val="restart"/>
            <w:tcBorders>
              <w:top w:val="single" w:sz="12" w:space="0" w:color="auto"/>
              <w:left w:val="single" w:sz="12" w:space="0" w:color="auto"/>
              <w:bottom w:val="single" w:sz="12" w:space="0" w:color="auto"/>
              <w:right w:val="single" w:sz="12" w:space="0" w:color="auto"/>
            </w:tcBorders>
            <w:vAlign w:val="center"/>
          </w:tcPr>
          <w:p w14:paraId="0A4469CB" w14:textId="77777777" w:rsidR="0039559C" w:rsidRPr="000A5976" w:rsidRDefault="0039559C" w:rsidP="0039559C">
            <w:pPr>
              <w:pStyle w:val="Textkrper"/>
              <w:jc w:val="center"/>
              <w:rPr>
                <w:b/>
              </w:rPr>
            </w:pPr>
            <w:r w:rsidRPr="000A5976">
              <w:rPr>
                <w:b/>
              </w:rPr>
              <w:t>EU-Wasserrecht</w:t>
            </w:r>
          </w:p>
        </w:tc>
        <w:tc>
          <w:tcPr>
            <w:tcW w:w="1809" w:type="dxa"/>
            <w:tcBorders>
              <w:top w:val="single" w:sz="12" w:space="0" w:color="auto"/>
              <w:left w:val="single" w:sz="12" w:space="0" w:color="auto"/>
              <w:bottom w:val="single" w:sz="12" w:space="0" w:color="auto"/>
              <w:right w:val="single" w:sz="12" w:space="0" w:color="auto"/>
            </w:tcBorders>
            <w:vAlign w:val="center"/>
          </w:tcPr>
          <w:p w14:paraId="7D9B5527" w14:textId="77777777" w:rsidR="0039559C" w:rsidRPr="00510A7C" w:rsidRDefault="0039559C" w:rsidP="0039559C">
            <w:pPr>
              <w:pStyle w:val="Textkrper"/>
              <w:jc w:val="center"/>
            </w:pPr>
            <w:r w:rsidRPr="000D03EF">
              <w:t>Erlaubnis-/</w:t>
            </w:r>
            <w:r>
              <w:t xml:space="preserve"> </w:t>
            </w:r>
            <w:r w:rsidRPr="000D03EF">
              <w:t>Anzeigepflicht</w:t>
            </w:r>
          </w:p>
        </w:tc>
        <w:tc>
          <w:tcPr>
            <w:tcW w:w="2160" w:type="dxa"/>
            <w:tcBorders>
              <w:top w:val="single" w:sz="12" w:space="0" w:color="auto"/>
              <w:left w:val="single" w:sz="12" w:space="0" w:color="auto"/>
              <w:bottom w:val="single" w:sz="12" w:space="0" w:color="auto"/>
              <w:right w:val="single" w:sz="12" w:space="0" w:color="auto"/>
            </w:tcBorders>
            <w:vAlign w:val="center"/>
          </w:tcPr>
          <w:p w14:paraId="4B1EB327" w14:textId="77777777" w:rsidR="0039559C" w:rsidRPr="00510A7C" w:rsidRDefault="0039559C" w:rsidP="0039559C">
            <w:pPr>
              <w:pStyle w:val="Textkrper"/>
              <w:jc w:val="center"/>
            </w:pPr>
            <w:r w:rsidRPr="000D03EF">
              <w:t>nicht bekannt</w:t>
            </w:r>
          </w:p>
        </w:tc>
        <w:tc>
          <w:tcPr>
            <w:tcW w:w="3719" w:type="dxa"/>
            <w:gridSpan w:val="2"/>
            <w:tcBorders>
              <w:top w:val="single" w:sz="12" w:space="0" w:color="auto"/>
              <w:left w:val="single" w:sz="12" w:space="0" w:color="auto"/>
              <w:bottom w:val="single" w:sz="12" w:space="0" w:color="auto"/>
              <w:right w:val="single" w:sz="12" w:space="0" w:color="auto"/>
            </w:tcBorders>
            <w:vAlign w:val="center"/>
          </w:tcPr>
          <w:p w14:paraId="73CBADEA" w14:textId="77777777" w:rsidR="0039559C" w:rsidRDefault="0039559C" w:rsidP="0039559C">
            <w:pPr>
              <w:pStyle w:val="Textkrper"/>
              <w:jc w:val="center"/>
            </w:pPr>
            <w:r>
              <w:t>Art.11 Abs.3f</w:t>
            </w:r>
            <w:r w:rsidR="003629A2">
              <w:t xml:space="preserve"> WRRL</w:t>
            </w:r>
          </w:p>
          <w:p w14:paraId="67DBE689" w14:textId="77777777" w:rsidR="0039559C" w:rsidRPr="00510A7C" w:rsidRDefault="0039559C" w:rsidP="0039559C">
            <w:pPr>
              <w:pStyle w:val="Textkrper"/>
              <w:jc w:val="center"/>
            </w:pPr>
            <w:r>
              <w:t>für Grundwasseranreicherung mit Oberflächen- oder Grundwasser</w:t>
            </w:r>
          </w:p>
        </w:tc>
      </w:tr>
      <w:tr w:rsidR="0039559C" w:rsidRPr="00510A7C" w14:paraId="2B5C6FEF" w14:textId="77777777" w:rsidTr="00BC16B3">
        <w:tc>
          <w:tcPr>
            <w:tcW w:w="1701" w:type="dxa"/>
            <w:vMerge/>
            <w:tcBorders>
              <w:top w:val="single" w:sz="12" w:space="0" w:color="auto"/>
              <w:left w:val="single" w:sz="12" w:space="0" w:color="auto"/>
              <w:bottom w:val="single" w:sz="12" w:space="0" w:color="auto"/>
              <w:right w:val="single" w:sz="12" w:space="0" w:color="auto"/>
            </w:tcBorders>
            <w:vAlign w:val="center"/>
          </w:tcPr>
          <w:p w14:paraId="6E3ECA5E" w14:textId="77777777" w:rsidR="0039559C" w:rsidRPr="000A5976" w:rsidRDefault="0039559C" w:rsidP="0039559C">
            <w:pPr>
              <w:pStyle w:val="Textkrper"/>
              <w:jc w:val="center"/>
              <w:rPr>
                <w:b/>
              </w:rPr>
            </w:pPr>
          </w:p>
        </w:tc>
        <w:tc>
          <w:tcPr>
            <w:tcW w:w="1809" w:type="dxa"/>
            <w:tcBorders>
              <w:top w:val="single" w:sz="12" w:space="0" w:color="auto"/>
              <w:left w:val="single" w:sz="12" w:space="0" w:color="auto"/>
              <w:bottom w:val="single" w:sz="12" w:space="0" w:color="auto"/>
              <w:right w:val="single" w:sz="12" w:space="0" w:color="auto"/>
            </w:tcBorders>
            <w:vAlign w:val="center"/>
          </w:tcPr>
          <w:p w14:paraId="79E678A6" w14:textId="77777777" w:rsidR="0039559C" w:rsidRPr="000D03EF" w:rsidRDefault="0039559C" w:rsidP="0039559C">
            <w:pPr>
              <w:pStyle w:val="Textkrper"/>
              <w:jc w:val="center"/>
            </w:pPr>
            <w:r w:rsidRPr="000D03EF">
              <w:t>Anforderungen</w:t>
            </w:r>
          </w:p>
        </w:tc>
        <w:tc>
          <w:tcPr>
            <w:tcW w:w="5879" w:type="dxa"/>
            <w:gridSpan w:val="3"/>
            <w:tcBorders>
              <w:top w:val="single" w:sz="12" w:space="0" w:color="auto"/>
              <w:left w:val="single" w:sz="12" w:space="0" w:color="auto"/>
              <w:bottom w:val="single" w:sz="12" w:space="0" w:color="auto"/>
              <w:right w:val="single" w:sz="12" w:space="0" w:color="auto"/>
            </w:tcBorders>
            <w:vAlign w:val="center"/>
          </w:tcPr>
          <w:p w14:paraId="19AF65ED" w14:textId="77777777" w:rsidR="0039559C" w:rsidRDefault="0039559C" w:rsidP="0039559C">
            <w:pPr>
              <w:pStyle w:val="Textkrper"/>
              <w:jc w:val="center"/>
            </w:pPr>
            <w:r w:rsidRPr="000D03EF">
              <w:t xml:space="preserve">nicht geregelt; </w:t>
            </w:r>
          </w:p>
          <w:p w14:paraId="78E6050B" w14:textId="77777777" w:rsidR="0039559C" w:rsidRPr="00510A7C" w:rsidRDefault="0039559C" w:rsidP="0039559C">
            <w:pPr>
              <w:pStyle w:val="Textkrper"/>
            </w:pPr>
            <w:r w:rsidRPr="000D03EF">
              <w:t xml:space="preserve">soll jetzt auf Grundlage </w:t>
            </w:r>
            <w:r>
              <w:t xml:space="preserve">u.a. des </w:t>
            </w:r>
            <w:r w:rsidRPr="000D03EF">
              <w:t>JRC-Bericht erfolgen</w:t>
            </w:r>
          </w:p>
        </w:tc>
      </w:tr>
      <w:tr w:rsidR="0039559C" w:rsidRPr="00510A7C" w14:paraId="3B07AC82" w14:textId="77777777" w:rsidTr="00BC16B3">
        <w:tc>
          <w:tcPr>
            <w:tcW w:w="1701"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43EDDE6" w14:textId="77777777" w:rsidR="0039559C" w:rsidRPr="000A5976" w:rsidRDefault="0039559C" w:rsidP="0039559C">
            <w:pPr>
              <w:pStyle w:val="Textkrper"/>
              <w:jc w:val="center"/>
              <w:rPr>
                <w:b/>
                <w:bCs/>
              </w:rPr>
            </w:pPr>
            <w:r w:rsidRPr="000A5976">
              <w:rPr>
                <w:b/>
              </w:rPr>
              <w:lastRenderedPageBreak/>
              <w:t>Deutsches Wasserrecht</w:t>
            </w:r>
          </w:p>
          <w:p w14:paraId="4AD36B43" w14:textId="77777777" w:rsidR="0039559C" w:rsidRPr="000A5976" w:rsidRDefault="0039559C" w:rsidP="0039559C">
            <w:pPr>
              <w:pStyle w:val="Textkrper"/>
              <w:jc w:val="center"/>
              <w:rPr>
                <w:b/>
              </w:rPr>
            </w:pPr>
            <w:r w:rsidRPr="000A5976">
              <w:rPr>
                <w:b/>
              </w:rPr>
              <w:t>(WHG, GrwV, Abwasser</w:t>
            </w:r>
            <w:r w:rsidRPr="000A5976">
              <w:rPr>
                <w:b/>
              </w:rPr>
              <w:softHyphen/>
              <w:t>recht)</w:t>
            </w:r>
          </w:p>
        </w:tc>
        <w:tc>
          <w:tcPr>
            <w:tcW w:w="180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BC6D7B6" w14:textId="77777777" w:rsidR="0039559C" w:rsidRPr="000D03EF" w:rsidRDefault="0039559C" w:rsidP="0039559C">
            <w:pPr>
              <w:pStyle w:val="Textkrper"/>
              <w:jc w:val="center"/>
            </w:pPr>
            <w:r w:rsidRPr="000D03EF">
              <w:t>Erlaubnis-/</w:t>
            </w:r>
            <w:r>
              <w:t xml:space="preserve"> </w:t>
            </w:r>
            <w:r w:rsidRPr="000D03EF">
              <w:t>Anzeigepflicht</w:t>
            </w:r>
          </w:p>
        </w:tc>
        <w:tc>
          <w:tcPr>
            <w:tcW w:w="21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64E29F4" w14:textId="77777777" w:rsidR="0039559C" w:rsidRPr="000D03EF" w:rsidRDefault="0039559C" w:rsidP="0039559C">
            <w:pPr>
              <w:pStyle w:val="Textkrper"/>
              <w:jc w:val="center"/>
            </w:pPr>
            <w:r>
              <w:t>nein</w:t>
            </w:r>
          </w:p>
        </w:tc>
        <w:tc>
          <w:tcPr>
            <w:tcW w:w="3719"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FAC1807" w14:textId="77777777" w:rsidR="0039559C" w:rsidRDefault="0039559C" w:rsidP="0039559C">
            <w:pPr>
              <w:pStyle w:val="Textkrper"/>
              <w:jc w:val="center"/>
            </w:pPr>
            <w:r>
              <w:t xml:space="preserve">§9 Abs. 1 </w:t>
            </w:r>
            <w:r w:rsidR="003629A2">
              <w:t>WHG</w:t>
            </w:r>
          </w:p>
          <w:p w14:paraId="0822D30F" w14:textId="77777777" w:rsidR="0039559C" w:rsidRPr="00510A7C" w:rsidRDefault="0039559C" w:rsidP="0039559C">
            <w:pPr>
              <w:pStyle w:val="Textkrper"/>
              <w:jc w:val="center"/>
            </w:pPr>
            <w:r w:rsidRPr="000D03EF">
              <w:t>Grundwasserbenutzung</w:t>
            </w:r>
            <w:r>
              <w:t xml:space="preserve"> und Einleitung von Feststoffen</w:t>
            </w:r>
          </w:p>
        </w:tc>
      </w:tr>
      <w:tr w:rsidR="0039559C" w:rsidRPr="00510A7C" w14:paraId="2CDCC6B2" w14:textId="77777777" w:rsidTr="00BC16B3">
        <w:tc>
          <w:tcPr>
            <w:tcW w:w="1701"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071CAB3" w14:textId="77777777" w:rsidR="0039559C" w:rsidRPr="000A5976" w:rsidRDefault="0039559C" w:rsidP="0039559C">
            <w:pPr>
              <w:pStyle w:val="Textkrper"/>
              <w:jc w:val="center"/>
              <w:rPr>
                <w:b/>
              </w:rPr>
            </w:pPr>
          </w:p>
        </w:tc>
        <w:tc>
          <w:tcPr>
            <w:tcW w:w="180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879F5D8" w14:textId="77777777" w:rsidR="0039559C" w:rsidRPr="000D03EF" w:rsidRDefault="0039559C" w:rsidP="0039559C">
            <w:pPr>
              <w:pStyle w:val="Textkrper"/>
              <w:jc w:val="center"/>
            </w:pPr>
            <w:r w:rsidRPr="000D03EF">
              <w:t>Anforderungen</w:t>
            </w:r>
          </w:p>
        </w:tc>
        <w:tc>
          <w:tcPr>
            <w:tcW w:w="2160" w:type="dxa"/>
            <w:tcBorders>
              <w:top w:val="nil"/>
              <w:left w:val="single" w:sz="12" w:space="0" w:color="auto"/>
              <w:bottom w:val="single" w:sz="12" w:space="0" w:color="auto"/>
              <w:right w:val="single" w:sz="12" w:space="0" w:color="auto"/>
            </w:tcBorders>
            <w:shd w:val="clear" w:color="auto" w:fill="DBE5F1" w:themeFill="accent1" w:themeFillTint="33"/>
            <w:vAlign w:val="center"/>
          </w:tcPr>
          <w:p w14:paraId="19D91785" w14:textId="77777777" w:rsidR="0039559C" w:rsidRDefault="0039559C" w:rsidP="0039559C">
            <w:pPr>
              <w:pStyle w:val="Textkrper"/>
              <w:jc w:val="center"/>
            </w:pPr>
            <w:r w:rsidRPr="000D03EF">
              <w:t>nicht geregelt</w:t>
            </w:r>
          </w:p>
        </w:tc>
        <w:tc>
          <w:tcPr>
            <w:tcW w:w="3719" w:type="dxa"/>
            <w:gridSpan w:val="2"/>
            <w:tcBorders>
              <w:top w:val="nil"/>
              <w:left w:val="single" w:sz="12" w:space="0" w:color="auto"/>
              <w:bottom w:val="single" w:sz="12" w:space="0" w:color="auto"/>
              <w:right w:val="single" w:sz="12" w:space="0" w:color="auto"/>
            </w:tcBorders>
            <w:shd w:val="clear" w:color="auto" w:fill="DBE5F1" w:themeFill="accent1" w:themeFillTint="33"/>
            <w:vAlign w:val="center"/>
          </w:tcPr>
          <w:p w14:paraId="3867F7B3" w14:textId="77777777" w:rsidR="0039559C" w:rsidRPr="0088155B" w:rsidRDefault="0039559C" w:rsidP="0039559C">
            <w:pPr>
              <w:pStyle w:val="Kommentartext"/>
              <w:rPr>
                <w:rFonts w:eastAsia="Times"/>
                <w:sz w:val="22"/>
                <w:lang w:eastAsia="fr-FR"/>
              </w:rPr>
            </w:pPr>
            <w:r w:rsidRPr="0088155B">
              <w:rPr>
                <w:rFonts w:eastAsia="Times"/>
                <w:sz w:val="22"/>
                <w:lang w:eastAsia="fr-FR"/>
              </w:rPr>
              <w:t>§12</w:t>
            </w:r>
            <w:r>
              <w:rPr>
                <w:rFonts w:eastAsia="Times"/>
                <w:sz w:val="22"/>
                <w:lang w:eastAsia="fr-FR"/>
              </w:rPr>
              <w:t xml:space="preserve"> </w:t>
            </w:r>
            <w:r w:rsidR="003629A2" w:rsidRPr="0088155B">
              <w:rPr>
                <w:rFonts w:eastAsia="Times"/>
                <w:sz w:val="22"/>
                <w:lang w:eastAsia="fr-FR"/>
              </w:rPr>
              <w:t>GrwV</w:t>
            </w:r>
            <w:r w:rsidR="003629A2">
              <w:rPr>
                <w:rFonts w:eastAsia="Times"/>
                <w:sz w:val="22"/>
                <w:lang w:eastAsia="fr-FR"/>
              </w:rPr>
              <w:t xml:space="preserve"> </w:t>
            </w:r>
            <w:r>
              <w:rPr>
                <w:rFonts w:eastAsia="Times"/>
                <w:sz w:val="22"/>
                <w:lang w:eastAsia="fr-FR"/>
              </w:rPr>
              <w:t xml:space="preserve">und </w:t>
            </w:r>
            <w:r w:rsidRPr="0088155B">
              <w:rPr>
                <w:rFonts w:eastAsia="Times"/>
                <w:sz w:val="22"/>
                <w:lang w:eastAsia="fr-FR"/>
              </w:rPr>
              <w:t>§47, 48 Abs. 1</w:t>
            </w:r>
            <w:r w:rsidR="003629A2">
              <w:rPr>
                <w:rFonts w:eastAsia="Times"/>
                <w:sz w:val="22"/>
                <w:lang w:eastAsia="fr-FR"/>
              </w:rPr>
              <w:t xml:space="preserve"> WHG</w:t>
            </w:r>
          </w:p>
          <w:p w14:paraId="07965237" w14:textId="77777777" w:rsidR="0039559C" w:rsidRDefault="0039559C" w:rsidP="0039559C">
            <w:pPr>
              <w:pStyle w:val="Textkrper"/>
              <w:jc w:val="center"/>
            </w:pPr>
          </w:p>
        </w:tc>
      </w:tr>
      <w:tr w:rsidR="0039559C" w:rsidRPr="00510A7C" w14:paraId="23A1FDD8" w14:textId="77777777" w:rsidTr="00BC16B3">
        <w:tc>
          <w:tcPr>
            <w:tcW w:w="1701" w:type="dxa"/>
            <w:vMerge w:val="restart"/>
            <w:tcBorders>
              <w:top w:val="single" w:sz="12" w:space="0" w:color="auto"/>
              <w:left w:val="single" w:sz="12" w:space="0" w:color="auto"/>
              <w:bottom w:val="single" w:sz="12" w:space="0" w:color="auto"/>
              <w:right w:val="single" w:sz="12" w:space="0" w:color="auto"/>
            </w:tcBorders>
            <w:vAlign w:val="center"/>
          </w:tcPr>
          <w:p w14:paraId="2CBF75C7" w14:textId="77777777" w:rsidR="0039559C" w:rsidRPr="000A5976" w:rsidRDefault="0039559C" w:rsidP="0039559C">
            <w:pPr>
              <w:pStyle w:val="Textkrper"/>
              <w:jc w:val="center"/>
              <w:rPr>
                <w:b/>
                <w:bCs/>
              </w:rPr>
            </w:pPr>
            <w:r w:rsidRPr="000A5976">
              <w:rPr>
                <w:b/>
              </w:rPr>
              <w:t>Deutsches Bodenschutz</w:t>
            </w:r>
            <w:r w:rsidRPr="000A5976">
              <w:rPr>
                <w:b/>
              </w:rPr>
              <w:softHyphen/>
              <w:t>recht</w:t>
            </w:r>
          </w:p>
          <w:p w14:paraId="48162856" w14:textId="16DBE342" w:rsidR="0039559C" w:rsidRPr="000A5976" w:rsidRDefault="0039559C" w:rsidP="0039559C">
            <w:pPr>
              <w:pStyle w:val="Textkrper"/>
              <w:jc w:val="center"/>
              <w:rPr>
                <w:b/>
              </w:rPr>
            </w:pPr>
            <w:r w:rsidRPr="000A5976">
              <w:rPr>
                <w:b/>
              </w:rPr>
              <w:t xml:space="preserve">(BBodSchG, </w:t>
            </w:r>
            <w:r w:rsidR="00AA5EAF">
              <w:rPr>
                <w:b/>
              </w:rPr>
              <w:t>BBodSchV</w:t>
            </w:r>
            <w:r w:rsidRPr="000A5976">
              <w:rPr>
                <w:b/>
              </w:rPr>
              <w:t>)</w:t>
            </w:r>
          </w:p>
        </w:tc>
        <w:tc>
          <w:tcPr>
            <w:tcW w:w="1809" w:type="dxa"/>
            <w:tcBorders>
              <w:top w:val="single" w:sz="12" w:space="0" w:color="auto"/>
              <w:left w:val="single" w:sz="12" w:space="0" w:color="auto"/>
              <w:bottom w:val="single" w:sz="12" w:space="0" w:color="auto"/>
              <w:right w:val="single" w:sz="12" w:space="0" w:color="auto"/>
            </w:tcBorders>
            <w:vAlign w:val="center"/>
          </w:tcPr>
          <w:p w14:paraId="15164B4E" w14:textId="77777777" w:rsidR="0039559C" w:rsidRPr="000D03EF" w:rsidRDefault="0039559C" w:rsidP="0039559C">
            <w:pPr>
              <w:pStyle w:val="Textkrper"/>
              <w:jc w:val="center"/>
            </w:pPr>
            <w:r w:rsidRPr="000D03EF">
              <w:t>Erlaubnis-/</w:t>
            </w:r>
            <w:r>
              <w:t xml:space="preserve"> </w:t>
            </w:r>
            <w:r w:rsidRPr="000D03EF">
              <w:t>Anzeigepflicht</w:t>
            </w:r>
          </w:p>
        </w:tc>
        <w:tc>
          <w:tcPr>
            <w:tcW w:w="3970" w:type="dxa"/>
            <w:gridSpan w:val="2"/>
            <w:tcBorders>
              <w:top w:val="nil"/>
              <w:left w:val="single" w:sz="12" w:space="0" w:color="auto"/>
              <w:bottom w:val="single" w:sz="12" w:space="0" w:color="auto"/>
              <w:right w:val="single" w:sz="12" w:space="0" w:color="auto"/>
            </w:tcBorders>
            <w:vAlign w:val="center"/>
          </w:tcPr>
          <w:p w14:paraId="13539D92" w14:textId="77777777" w:rsidR="0039559C" w:rsidRPr="00510A7C" w:rsidRDefault="0039559C" w:rsidP="0039559C">
            <w:pPr>
              <w:pStyle w:val="Textkrper"/>
              <w:jc w:val="center"/>
            </w:pPr>
            <w:r>
              <w:t>nicht geregelt</w:t>
            </w:r>
            <w:r w:rsidRPr="000D03EF" w:rsidDel="00EA1A17">
              <w:t xml:space="preserve"> </w:t>
            </w:r>
          </w:p>
        </w:tc>
        <w:tc>
          <w:tcPr>
            <w:tcW w:w="1909" w:type="dxa"/>
            <w:vMerge w:val="restart"/>
            <w:tcBorders>
              <w:top w:val="nil"/>
              <w:left w:val="single" w:sz="12" w:space="0" w:color="auto"/>
              <w:bottom w:val="single" w:sz="12" w:space="0" w:color="auto"/>
              <w:right w:val="single" w:sz="12" w:space="0" w:color="auto"/>
            </w:tcBorders>
            <w:vAlign w:val="center"/>
          </w:tcPr>
          <w:p w14:paraId="09D0A04A" w14:textId="77777777" w:rsidR="0039559C" w:rsidRPr="00510A7C" w:rsidRDefault="0039559C" w:rsidP="0039559C">
            <w:pPr>
              <w:pStyle w:val="Textkrper"/>
              <w:jc w:val="center"/>
            </w:pPr>
            <w:r>
              <w:t>Kein Anwendungs-bereich</w:t>
            </w:r>
          </w:p>
        </w:tc>
      </w:tr>
      <w:tr w:rsidR="0039559C" w:rsidRPr="00510A7C" w14:paraId="3646A268" w14:textId="77777777" w:rsidTr="00BC16B3">
        <w:trPr>
          <w:trHeight w:val="1029"/>
        </w:trPr>
        <w:tc>
          <w:tcPr>
            <w:tcW w:w="1701" w:type="dxa"/>
            <w:vMerge/>
            <w:tcBorders>
              <w:top w:val="single" w:sz="12" w:space="0" w:color="auto"/>
              <w:left w:val="single" w:sz="12" w:space="0" w:color="auto"/>
              <w:bottom w:val="single" w:sz="12" w:space="0" w:color="auto"/>
              <w:right w:val="single" w:sz="12" w:space="0" w:color="auto"/>
            </w:tcBorders>
            <w:vAlign w:val="center"/>
          </w:tcPr>
          <w:p w14:paraId="1893FB79" w14:textId="77777777" w:rsidR="0039559C" w:rsidRPr="000A5976" w:rsidRDefault="0039559C" w:rsidP="0039559C">
            <w:pPr>
              <w:pStyle w:val="Textkrper"/>
              <w:jc w:val="center"/>
              <w:rPr>
                <w:b/>
              </w:rPr>
            </w:pPr>
          </w:p>
        </w:tc>
        <w:tc>
          <w:tcPr>
            <w:tcW w:w="1809" w:type="dxa"/>
            <w:tcBorders>
              <w:top w:val="single" w:sz="12" w:space="0" w:color="auto"/>
              <w:left w:val="single" w:sz="12" w:space="0" w:color="auto"/>
              <w:bottom w:val="single" w:sz="12" w:space="0" w:color="auto"/>
              <w:right w:val="single" w:sz="12" w:space="0" w:color="auto"/>
            </w:tcBorders>
            <w:vAlign w:val="center"/>
          </w:tcPr>
          <w:p w14:paraId="002306AF" w14:textId="77777777" w:rsidR="0039559C" w:rsidRPr="000D03EF" w:rsidRDefault="0039559C" w:rsidP="0039559C">
            <w:pPr>
              <w:pStyle w:val="Textkrper"/>
              <w:jc w:val="center"/>
            </w:pPr>
            <w:r w:rsidRPr="000D03EF">
              <w:t>Anforderungen</w:t>
            </w:r>
          </w:p>
        </w:tc>
        <w:tc>
          <w:tcPr>
            <w:tcW w:w="2160" w:type="dxa"/>
            <w:tcBorders>
              <w:top w:val="nil"/>
              <w:left w:val="single" w:sz="12" w:space="0" w:color="auto"/>
              <w:bottom w:val="single" w:sz="12" w:space="0" w:color="auto"/>
              <w:right w:val="single" w:sz="12" w:space="0" w:color="auto"/>
            </w:tcBorders>
            <w:vAlign w:val="center"/>
          </w:tcPr>
          <w:p w14:paraId="5AC4241D" w14:textId="77777777" w:rsidR="0039559C" w:rsidRDefault="0039559C" w:rsidP="0039559C">
            <w:pPr>
              <w:pStyle w:val="Textkrper"/>
              <w:jc w:val="center"/>
            </w:pPr>
            <w:r>
              <w:t xml:space="preserve">Vorsorgepflicht </w:t>
            </w:r>
            <w:r w:rsidRPr="000D03EF">
              <w:t>BBodSchG</w:t>
            </w:r>
            <w:r>
              <w:t xml:space="preserve"> </w:t>
            </w:r>
          </w:p>
          <w:p w14:paraId="31AA63C0" w14:textId="77777777" w:rsidR="0039559C" w:rsidRDefault="0039559C" w:rsidP="0039559C">
            <w:pPr>
              <w:pStyle w:val="Textkrper"/>
              <w:jc w:val="center"/>
            </w:pPr>
            <w:r>
              <w:t xml:space="preserve">§7 und </w:t>
            </w:r>
          </w:p>
          <w:p w14:paraId="70C17E3C" w14:textId="77777777" w:rsidR="0039559C" w:rsidRPr="00215E34" w:rsidRDefault="0039559C" w:rsidP="0039559C">
            <w:pPr>
              <w:pStyle w:val="Textkrper"/>
              <w:jc w:val="center"/>
            </w:pPr>
            <w:r>
              <w:t>§17 Abs. 1 und 2 (gute fachliche Praxis)</w:t>
            </w:r>
          </w:p>
        </w:tc>
        <w:tc>
          <w:tcPr>
            <w:tcW w:w="1810" w:type="dxa"/>
            <w:tcBorders>
              <w:top w:val="nil"/>
              <w:left w:val="single" w:sz="12" w:space="0" w:color="auto"/>
              <w:bottom w:val="single" w:sz="12" w:space="0" w:color="auto"/>
              <w:right w:val="single" w:sz="12" w:space="0" w:color="auto"/>
            </w:tcBorders>
            <w:vAlign w:val="center"/>
          </w:tcPr>
          <w:p w14:paraId="4A14BA8F" w14:textId="77777777" w:rsidR="0039559C" w:rsidRDefault="0039559C" w:rsidP="0039559C">
            <w:pPr>
              <w:pStyle w:val="Textkrper"/>
              <w:jc w:val="center"/>
            </w:pPr>
            <w:r w:rsidRPr="000D03EF">
              <w:t>BBodSchG</w:t>
            </w:r>
            <w:r>
              <w:t xml:space="preserve"> </w:t>
            </w:r>
          </w:p>
          <w:p w14:paraId="1845D60B" w14:textId="77777777" w:rsidR="0039559C" w:rsidRDefault="0039559C" w:rsidP="0039559C">
            <w:pPr>
              <w:pStyle w:val="Textkrper"/>
              <w:jc w:val="center"/>
            </w:pPr>
            <w:r>
              <w:t>§7</w:t>
            </w:r>
          </w:p>
          <w:p w14:paraId="4A313285" w14:textId="77777777" w:rsidR="0039559C" w:rsidRPr="00215E34" w:rsidRDefault="0039559C" w:rsidP="0039559C">
            <w:pPr>
              <w:pStyle w:val="Textkrper"/>
              <w:jc w:val="center"/>
            </w:pPr>
            <w:r>
              <w:t>und Verweis auf Wasserrecht</w:t>
            </w:r>
          </w:p>
        </w:tc>
        <w:tc>
          <w:tcPr>
            <w:tcW w:w="1909" w:type="dxa"/>
            <w:vMerge/>
            <w:tcBorders>
              <w:top w:val="nil"/>
              <w:left w:val="single" w:sz="12" w:space="0" w:color="auto"/>
              <w:bottom w:val="single" w:sz="12" w:space="0" w:color="auto"/>
              <w:right w:val="single" w:sz="12" w:space="0" w:color="auto"/>
            </w:tcBorders>
            <w:vAlign w:val="center"/>
          </w:tcPr>
          <w:p w14:paraId="5C6BFFF1" w14:textId="77777777" w:rsidR="0039559C" w:rsidRPr="00510A7C" w:rsidRDefault="0039559C" w:rsidP="0039559C">
            <w:pPr>
              <w:pStyle w:val="Textkrper"/>
              <w:jc w:val="center"/>
            </w:pPr>
          </w:p>
        </w:tc>
      </w:tr>
      <w:tr w:rsidR="0039559C" w:rsidRPr="00510A7C" w14:paraId="2DC9AC9D" w14:textId="77777777" w:rsidTr="00BC16B3">
        <w:tc>
          <w:tcPr>
            <w:tcW w:w="1701"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ED15229" w14:textId="77777777" w:rsidR="0039559C" w:rsidRPr="000A5976" w:rsidRDefault="0039559C" w:rsidP="0039559C">
            <w:pPr>
              <w:pStyle w:val="Textkrper"/>
              <w:jc w:val="center"/>
              <w:rPr>
                <w:b/>
              </w:rPr>
            </w:pPr>
            <w:r w:rsidRPr="000A5976">
              <w:rPr>
                <w:b/>
              </w:rPr>
              <w:t>Deutsches Abfallrecht</w:t>
            </w:r>
          </w:p>
          <w:p w14:paraId="4F49DBB1" w14:textId="77777777" w:rsidR="0039559C" w:rsidRPr="000A5976" w:rsidRDefault="0039559C" w:rsidP="0039559C">
            <w:pPr>
              <w:pStyle w:val="Textkrper"/>
              <w:jc w:val="center"/>
              <w:rPr>
                <w:b/>
              </w:rPr>
            </w:pPr>
            <w:r w:rsidRPr="000A5976">
              <w:rPr>
                <w:b/>
              </w:rPr>
              <w:t>(AbfKlärV)</w:t>
            </w:r>
          </w:p>
        </w:tc>
        <w:tc>
          <w:tcPr>
            <w:tcW w:w="180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F7DE53F" w14:textId="77777777" w:rsidR="0039559C" w:rsidRPr="000D03EF" w:rsidRDefault="0039559C" w:rsidP="0039559C">
            <w:pPr>
              <w:pStyle w:val="Textkrper"/>
              <w:jc w:val="center"/>
            </w:pPr>
            <w:r w:rsidRPr="000D03EF">
              <w:t>Erlaubnis-/</w:t>
            </w:r>
            <w:r>
              <w:t xml:space="preserve"> </w:t>
            </w:r>
            <w:r w:rsidRPr="000D03EF">
              <w:t>Anzeigepflicht</w:t>
            </w:r>
          </w:p>
        </w:tc>
        <w:tc>
          <w:tcPr>
            <w:tcW w:w="2160" w:type="dxa"/>
            <w:tcBorders>
              <w:top w:val="nil"/>
              <w:left w:val="single" w:sz="12" w:space="0" w:color="auto"/>
              <w:bottom w:val="single" w:sz="12" w:space="0" w:color="auto"/>
              <w:right w:val="single" w:sz="12" w:space="0" w:color="auto"/>
            </w:tcBorders>
            <w:shd w:val="clear" w:color="auto" w:fill="DBE5F1" w:themeFill="accent1" w:themeFillTint="33"/>
            <w:vAlign w:val="center"/>
          </w:tcPr>
          <w:p w14:paraId="7BD09AD1" w14:textId="77777777" w:rsidR="0039559C" w:rsidRPr="000D03EF" w:rsidRDefault="0039559C" w:rsidP="0039559C">
            <w:pPr>
              <w:pStyle w:val="Textkrper"/>
              <w:jc w:val="center"/>
            </w:pPr>
            <w:r w:rsidRPr="000D03EF">
              <w:t>kein Anwendungs</w:t>
            </w:r>
            <w:r>
              <w:softHyphen/>
            </w:r>
            <w:r w:rsidRPr="000D03EF">
              <w:t>bereich, da kein Schlamm</w:t>
            </w:r>
          </w:p>
        </w:tc>
        <w:tc>
          <w:tcPr>
            <w:tcW w:w="3719" w:type="dxa"/>
            <w:gridSpan w:val="2"/>
            <w:vMerge w:val="restart"/>
            <w:tcBorders>
              <w:top w:val="nil"/>
              <w:left w:val="single" w:sz="12" w:space="0" w:color="auto"/>
              <w:bottom w:val="single" w:sz="12" w:space="0" w:color="auto"/>
              <w:right w:val="single" w:sz="12" w:space="0" w:color="auto"/>
            </w:tcBorders>
            <w:shd w:val="clear" w:color="auto" w:fill="DBE5F1" w:themeFill="accent1" w:themeFillTint="33"/>
            <w:vAlign w:val="center"/>
          </w:tcPr>
          <w:p w14:paraId="0CD04A93" w14:textId="77777777" w:rsidR="0039559C" w:rsidRPr="00510A7C" w:rsidRDefault="0039559C" w:rsidP="0039559C">
            <w:pPr>
              <w:pStyle w:val="Textkrper"/>
              <w:jc w:val="center"/>
            </w:pPr>
            <w:r>
              <w:t>Kein Anwendungsbereich</w:t>
            </w:r>
          </w:p>
        </w:tc>
      </w:tr>
      <w:tr w:rsidR="0039559C" w:rsidRPr="00510A7C" w14:paraId="76084FA8" w14:textId="77777777" w:rsidTr="00BC16B3">
        <w:tc>
          <w:tcPr>
            <w:tcW w:w="1701" w:type="dxa"/>
            <w:vMerge/>
            <w:tcBorders>
              <w:top w:val="single" w:sz="12" w:space="0" w:color="auto"/>
              <w:left w:val="single" w:sz="12" w:space="0" w:color="auto"/>
              <w:bottom w:val="single" w:sz="12" w:space="0" w:color="auto"/>
              <w:right w:val="single" w:sz="12" w:space="0" w:color="auto"/>
            </w:tcBorders>
            <w:vAlign w:val="center"/>
          </w:tcPr>
          <w:p w14:paraId="2CEFDA41" w14:textId="77777777" w:rsidR="0039559C" w:rsidRPr="000A5976" w:rsidRDefault="0039559C" w:rsidP="0039559C">
            <w:pPr>
              <w:pStyle w:val="Textkrper"/>
              <w:jc w:val="center"/>
              <w:rPr>
                <w:b/>
              </w:rPr>
            </w:pPr>
          </w:p>
        </w:tc>
        <w:tc>
          <w:tcPr>
            <w:tcW w:w="180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894B394" w14:textId="77777777" w:rsidR="0039559C" w:rsidRPr="000D03EF" w:rsidRDefault="0039559C" w:rsidP="0039559C">
            <w:pPr>
              <w:pStyle w:val="Textkrper"/>
              <w:jc w:val="center"/>
            </w:pPr>
            <w:r w:rsidRPr="000D03EF">
              <w:t>Anforderungen</w:t>
            </w:r>
          </w:p>
        </w:tc>
        <w:tc>
          <w:tcPr>
            <w:tcW w:w="2160" w:type="dxa"/>
            <w:tcBorders>
              <w:top w:val="nil"/>
              <w:left w:val="single" w:sz="12" w:space="0" w:color="auto"/>
              <w:bottom w:val="single" w:sz="12" w:space="0" w:color="auto"/>
              <w:right w:val="single" w:sz="12" w:space="0" w:color="auto"/>
            </w:tcBorders>
            <w:shd w:val="clear" w:color="auto" w:fill="DBE5F1" w:themeFill="accent1" w:themeFillTint="33"/>
            <w:vAlign w:val="center"/>
          </w:tcPr>
          <w:p w14:paraId="4BB9DE93" w14:textId="77777777" w:rsidR="0039559C" w:rsidRPr="000D03EF" w:rsidRDefault="0039559C" w:rsidP="0039559C">
            <w:pPr>
              <w:pStyle w:val="Textkrper"/>
              <w:jc w:val="center"/>
            </w:pPr>
            <w:r w:rsidRPr="000D03EF">
              <w:t>nicht geregelt</w:t>
            </w:r>
          </w:p>
        </w:tc>
        <w:tc>
          <w:tcPr>
            <w:tcW w:w="3719" w:type="dxa"/>
            <w:gridSpan w:val="2"/>
            <w:vMerge/>
            <w:tcBorders>
              <w:top w:val="nil"/>
              <w:left w:val="single" w:sz="12" w:space="0" w:color="auto"/>
              <w:bottom w:val="single" w:sz="12" w:space="0" w:color="auto"/>
              <w:right w:val="single" w:sz="12" w:space="0" w:color="auto"/>
            </w:tcBorders>
            <w:vAlign w:val="center"/>
          </w:tcPr>
          <w:p w14:paraId="349C94E1" w14:textId="77777777" w:rsidR="0039559C" w:rsidRPr="00510A7C" w:rsidRDefault="0039559C" w:rsidP="0039559C">
            <w:pPr>
              <w:pStyle w:val="Textkrper"/>
              <w:jc w:val="center"/>
            </w:pPr>
          </w:p>
        </w:tc>
      </w:tr>
      <w:tr w:rsidR="0039559C" w:rsidRPr="00510A7C" w14:paraId="69492EDD" w14:textId="77777777" w:rsidTr="00BC16B3">
        <w:trPr>
          <w:trHeight w:val="461"/>
        </w:trPr>
        <w:tc>
          <w:tcPr>
            <w:tcW w:w="1701" w:type="dxa"/>
            <w:vMerge w:val="restart"/>
            <w:tcBorders>
              <w:top w:val="single" w:sz="12" w:space="0" w:color="auto"/>
              <w:left w:val="single" w:sz="12" w:space="0" w:color="auto"/>
              <w:bottom w:val="single" w:sz="12" w:space="0" w:color="auto"/>
              <w:right w:val="single" w:sz="12" w:space="0" w:color="auto"/>
            </w:tcBorders>
            <w:vAlign w:val="center"/>
          </w:tcPr>
          <w:p w14:paraId="37E4CAA8" w14:textId="77777777" w:rsidR="0039559C" w:rsidRPr="000A5976" w:rsidRDefault="0039559C" w:rsidP="0039559C">
            <w:pPr>
              <w:pStyle w:val="Textkrper"/>
              <w:jc w:val="center"/>
              <w:rPr>
                <w:b/>
              </w:rPr>
            </w:pPr>
            <w:r w:rsidRPr="000A5976">
              <w:rPr>
                <w:b/>
              </w:rPr>
              <w:t>Deutsches Düngerecht</w:t>
            </w:r>
          </w:p>
          <w:p w14:paraId="5F3F54CA" w14:textId="77777777" w:rsidR="0039559C" w:rsidRPr="000A5976" w:rsidRDefault="0039559C" w:rsidP="0039559C">
            <w:pPr>
              <w:pStyle w:val="Textkrper"/>
              <w:jc w:val="center"/>
              <w:rPr>
                <w:b/>
              </w:rPr>
            </w:pPr>
            <w:r w:rsidRPr="000A5976">
              <w:rPr>
                <w:b/>
              </w:rPr>
              <w:t>(DüMV, DüV)</w:t>
            </w:r>
          </w:p>
        </w:tc>
        <w:tc>
          <w:tcPr>
            <w:tcW w:w="1809" w:type="dxa"/>
            <w:tcBorders>
              <w:top w:val="single" w:sz="12" w:space="0" w:color="auto"/>
              <w:left w:val="single" w:sz="12" w:space="0" w:color="auto"/>
              <w:bottom w:val="single" w:sz="12" w:space="0" w:color="auto"/>
              <w:right w:val="single" w:sz="12" w:space="0" w:color="auto"/>
            </w:tcBorders>
            <w:vAlign w:val="center"/>
          </w:tcPr>
          <w:p w14:paraId="1BA4A758" w14:textId="77777777" w:rsidR="0039559C" w:rsidRPr="000D03EF" w:rsidRDefault="0039559C" w:rsidP="0039559C">
            <w:pPr>
              <w:pStyle w:val="Textkrper"/>
              <w:jc w:val="center"/>
            </w:pPr>
            <w:r>
              <w:t>Markt-anforderungen</w:t>
            </w:r>
          </w:p>
        </w:tc>
        <w:tc>
          <w:tcPr>
            <w:tcW w:w="2160" w:type="dxa"/>
            <w:vMerge w:val="restart"/>
            <w:tcBorders>
              <w:top w:val="nil"/>
              <w:left w:val="single" w:sz="12" w:space="0" w:color="auto"/>
              <w:bottom w:val="single" w:sz="12" w:space="0" w:color="auto"/>
              <w:right w:val="single" w:sz="12" w:space="0" w:color="auto"/>
            </w:tcBorders>
            <w:vAlign w:val="center"/>
          </w:tcPr>
          <w:p w14:paraId="16B4AC45" w14:textId="77777777" w:rsidR="0039559C" w:rsidRPr="000D03EF" w:rsidRDefault="0039559C" w:rsidP="0039559C">
            <w:pPr>
              <w:pStyle w:val="Textkrper"/>
              <w:jc w:val="center"/>
            </w:pPr>
            <w:r w:rsidRPr="000D03EF">
              <w:t>kein Anwendungs</w:t>
            </w:r>
            <w:r>
              <w:softHyphen/>
            </w:r>
            <w:r w:rsidRPr="000D03EF">
              <w:t>bereich, da Düngung nicht Hauptziel ist</w:t>
            </w:r>
          </w:p>
        </w:tc>
        <w:tc>
          <w:tcPr>
            <w:tcW w:w="3719" w:type="dxa"/>
            <w:gridSpan w:val="2"/>
            <w:vMerge w:val="restart"/>
            <w:tcBorders>
              <w:top w:val="nil"/>
              <w:left w:val="single" w:sz="12" w:space="0" w:color="auto"/>
              <w:bottom w:val="single" w:sz="12" w:space="0" w:color="auto"/>
              <w:right w:val="single" w:sz="12" w:space="0" w:color="auto"/>
            </w:tcBorders>
            <w:vAlign w:val="center"/>
          </w:tcPr>
          <w:p w14:paraId="2C41899E" w14:textId="77777777" w:rsidR="0039559C" w:rsidRPr="00510A7C" w:rsidRDefault="0039559C" w:rsidP="0039559C">
            <w:pPr>
              <w:pStyle w:val="Textkrper"/>
              <w:jc w:val="center"/>
            </w:pPr>
            <w:r>
              <w:t>Kein Anwendungsbereich</w:t>
            </w:r>
          </w:p>
        </w:tc>
      </w:tr>
      <w:tr w:rsidR="0039559C" w:rsidRPr="00510A7C" w14:paraId="1C13E228" w14:textId="77777777" w:rsidTr="00BC16B3">
        <w:tc>
          <w:tcPr>
            <w:tcW w:w="1701" w:type="dxa"/>
            <w:vMerge/>
            <w:tcBorders>
              <w:top w:val="single" w:sz="12" w:space="0" w:color="auto"/>
              <w:left w:val="single" w:sz="12" w:space="0" w:color="auto"/>
              <w:bottom w:val="single" w:sz="12" w:space="0" w:color="auto"/>
              <w:right w:val="single" w:sz="12" w:space="0" w:color="auto"/>
            </w:tcBorders>
            <w:vAlign w:val="center"/>
          </w:tcPr>
          <w:p w14:paraId="3797C487" w14:textId="77777777" w:rsidR="0039559C" w:rsidRPr="000D03EF" w:rsidRDefault="0039559C" w:rsidP="0039559C">
            <w:pPr>
              <w:pStyle w:val="Textkrper"/>
              <w:jc w:val="center"/>
            </w:pPr>
          </w:p>
        </w:tc>
        <w:tc>
          <w:tcPr>
            <w:tcW w:w="1809" w:type="dxa"/>
            <w:tcBorders>
              <w:top w:val="single" w:sz="12" w:space="0" w:color="auto"/>
              <w:left w:val="single" w:sz="12" w:space="0" w:color="auto"/>
              <w:bottom w:val="single" w:sz="12" w:space="0" w:color="auto"/>
              <w:right w:val="single" w:sz="12" w:space="0" w:color="auto"/>
            </w:tcBorders>
            <w:vAlign w:val="center"/>
          </w:tcPr>
          <w:p w14:paraId="545B4CA1" w14:textId="77777777" w:rsidR="0039559C" w:rsidRPr="000D03EF" w:rsidRDefault="0039559C" w:rsidP="0039559C">
            <w:pPr>
              <w:pStyle w:val="Textkrper"/>
              <w:jc w:val="center"/>
            </w:pPr>
            <w:r w:rsidRPr="000D03EF">
              <w:t>Materielle Anforderungen</w:t>
            </w:r>
          </w:p>
        </w:tc>
        <w:tc>
          <w:tcPr>
            <w:tcW w:w="2160" w:type="dxa"/>
            <w:vMerge/>
            <w:tcBorders>
              <w:top w:val="nil"/>
              <w:left w:val="single" w:sz="12" w:space="0" w:color="auto"/>
              <w:bottom w:val="single" w:sz="12" w:space="0" w:color="auto"/>
              <w:right w:val="single" w:sz="12" w:space="0" w:color="auto"/>
            </w:tcBorders>
            <w:vAlign w:val="center"/>
          </w:tcPr>
          <w:p w14:paraId="4D97914E" w14:textId="77777777" w:rsidR="0039559C" w:rsidRPr="000D03EF" w:rsidRDefault="0039559C" w:rsidP="0039559C">
            <w:pPr>
              <w:pStyle w:val="Textkrper"/>
              <w:jc w:val="center"/>
            </w:pPr>
          </w:p>
        </w:tc>
        <w:tc>
          <w:tcPr>
            <w:tcW w:w="3719" w:type="dxa"/>
            <w:gridSpan w:val="2"/>
            <w:vMerge/>
            <w:tcBorders>
              <w:top w:val="nil"/>
              <w:left w:val="single" w:sz="12" w:space="0" w:color="auto"/>
              <w:bottom w:val="single" w:sz="12" w:space="0" w:color="auto"/>
              <w:right w:val="single" w:sz="12" w:space="0" w:color="auto"/>
            </w:tcBorders>
            <w:vAlign w:val="center"/>
          </w:tcPr>
          <w:p w14:paraId="4AAE4EDA" w14:textId="77777777" w:rsidR="0039559C" w:rsidRPr="00510A7C" w:rsidRDefault="0039559C" w:rsidP="0039559C">
            <w:pPr>
              <w:pStyle w:val="Textkrper"/>
              <w:jc w:val="center"/>
            </w:pPr>
          </w:p>
        </w:tc>
      </w:tr>
    </w:tbl>
    <w:p w14:paraId="41D7CDA8" w14:textId="77777777" w:rsidR="0013544A" w:rsidRDefault="0013544A"/>
    <w:p w14:paraId="0EF9778E" w14:textId="77777777" w:rsidR="00652267" w:rsidRPr="00510A7C" w:rsidRDefault="00652267" w:rsidP="00652267">
      <w:pPr>
        <w:pStyle w:val="berschrift2"/>
      </w:pPr>
      <w:bookmarkStart w:id="164" w:name="_Toc493591245"/>
      <w:bookmarkStart w:id="165" w:name="_Toc495409996"/>
      <w:r w:rsidRPr="00510A7C">
        <w:t>Rechtlicher Rahmen</w:t>
      </w:r>
      <w:bookmarkEnd w:id="164"/>
      <w:bookmarkEnd w:id="165"/>
    </w:p>
    <w:p w14:paraId="136C4E0B" w14:textId="03238ACF" w:rsidR="005533C0" w:rsidRPr="00510A7C" w:rsidRDefault="00E556D4" w:rsidP="0068013A">
      <w:pPr>
        <w:pStyle w:val="Textkrper"/>
      </w:pPr>
      <w:r w:rsidRPr="00510A7C">
        <w:t xml:space="preserve">Die Umsetzung der </w:t>
      </w:r>
      <w:r w:rsidR="007A6E3C">
        <w:t>WRRL</w:t>
      </w:r>
      <w:r w:rsidR="007A6E3C" w:rsidRPr="00510A7C">
        <w:t xml:space="preserve"> </w:t>
      </w:r>
      <w:r w:rsidRPr="00510A7C">
        <w:t xml:space="preserve">in deutsches Recht erfolgt durch das Wasserhaushaltsgesetz </w:t>
      </w:r>
      <w:r w:rsidR="00BF6062" w:rsidRPr="00510A7C">
        <w:fldChar w:fldCharType="begin"/>
      </w:r>
      <w:r w:rsidR="007D3DB4">
        <w:instrText xml:space="preserve"> ADDIN EN.CITE &lt;EndNote&gt;&lt;Cite&gt;&lt;Author&gt;WHG&lt;/Author&gt;&lt;Year&gt;2009&lt;/Year&gt;&lt;RecNum&gt;33&lt;/RecNum&gt;&lt;DisplayText&gt;(&lt;style face="smallcaps"&gt;WHG&lt;/style&gt; 2009)&lt;/DisplayText&gt;&lt;record&gt;&lt;rec-number&gt;33&lt;/rec-number&gt;&lt;foreign-keys&gt;&lt;key app="EN" db-id="f9df2dee7xezele0df5xe9x2vexept0pap0d" timestamp="1501678510"&gt;33&lt;/key&gt;&lt;/foreign-keys&gt;&lt;ref-type name="Statute"&gt;31&lt;/ref-type&gt;&lt;contributors&gt;&lt;authors&gt;&lt;author&gt;WHG,&lt;/author&gt;&lt;/authors&gt;&lt;/contributors&gt;&lt;titles&gt;&lt;title&gt;Wasserhaushaltsgesetz - Gesetz zur Ordnung des Wasserhaushalts&lt;/title&gt;&lt;short-title&gt;WHG&lt;/short-title&gt;&lt;/titles&gt;&lt;dates&gt;&lt;year&gt;2009&lt;/year&gt;&lt;pub-dates&gt;&lt;date&gt;Enacted: 27.07.1957,&lt;/date&gt;&lt;/pub-dates&gt;&lt;/dates&gt;&lt;pub-location&gt;Deutschland&lt;/pub-location&gt;&lt;label&gt;IC-NASRI&lt;/label&gt;&lt;urls&gt;&lt;/urls&gt;&lt;modified-date&gt;Revised Version: 10.05.2007.&lt;/modified-date&gt;&lt;/record&gt;&lt;/Cite&gt;&lt;/EndNote&gt;</w:instrText>
      </w:r>
      <w:r w:rsidR="00BF6062" w:rsidRPr="00510A7C">
        <w:fldChar w:fldCharType="separate"/>
      </w:r>
      <w:r w:rsidR="006A348D">
        <w:rPr>
          <w:noProof/>
        </w:rPr>
        <w:t>(</w:t>
      </w:r>
      <w:hyperlink w:anchor="_ENREF_83" w:tooltip="WHG, 2009 #33" w:history="1">
        <w:r w:rsidR="000A015D" w:rsidRPr="006A348D">
          <w:rPr>
            <w:smallCaps/>
            <w:noProof/>
          </w:rPr>
          <w:t>WHG</w:t>
        </w:r>
        <w:r w:rsidR="000A015D">
          <w:rPr>
            <w:noProof/>
          </w:rPr>
          <w:t xml:space="preserve"> 2009</w:t>
        </w:r>
      </w:hyperlink>
      <w:r w:rsidR="006A348D">
        <w:rPr>
          <w:noProof/>
        </w:rPr>
        <w:t>)</w:t>
      </w:r>
      <w:r w:rsidR="00BF6062" w:rsidRPr="00510A7C">
        <w:fldChar w:fldCharType="end"/>
      </w:r>
      <w:r w:rsidR="00652267" w:rsidRPr="00510A7C">
        <w:t xml:space="preserve">. </w:t>
      </w:r>
      <w:r w:rsidR="00F84C1C" w:rsidRPr="00510A7C">
        <w:t>Zur Ausführung dienen Verordnungen, insbesondere die Abwasser-, Oberflächengewässer- und Grundwasserverordnung</w:t>
      </w:r>
      <w:r w:rsidR="009E561E" w:rsidRPr="00510A7C">
        <w:t xml:space="preserve">. </w:t>
      </w:r>
      <w:r w:rsidR="00C97070" w:rsidRPr="00C97070">
        <w:t xml:space="preserve">Vor der am 1. Juni 2006 in Kraft </w:t>
      </w:r>
      <w:r w:rsidR="00295896" w:rsidRPr="00C97070">
        <w:t>getretenen</w:t>
      </w:r>
      <w:r w:rsidR="00C97070" w:rsidRPr="00C97070">
        <w:t xml:space="preserve"> Förderalismusreform fiel das Wasserrecht nach Art. 75 GG unter die Rahmengesetzgebungskompetenz des Bundes. Das auf dieser Grundlage erlassene WHG </w:t>
      </w:r>
      <w:r w:rsidR="00295896" w:rsidRPr="00C97070">
        <w:t>musste</w:t>
      </w:r>
      <w:r w:rsidR="00C97070" w:rsidRPr="00C97070">
        <w:t xml:space="preserve"> durch entsprechende Landesregelungen ausgefüllt werden. Mit der Föderalismusreform wurde die Rahmengesetzgebung im Bereich des Wasserrechts in die konkurrierende Gesetzgebung überführt. Der Bund hat die volle Gesetzgebungskompetenz, die Länder können nach </w:t>
      </w:r>
      <w:r w:rsidR="00C76C25">
        <w:t xml:space="preserve">Art. 72 Abs. 1 GG ergänzende und konkretisierende sowie nach </w:t>
      </w:r>
      <w:r w:rsidR="00C97070" w:rsidRPr="00C97070">
        <w:t>Art. 75 Abs. 3 GG abweichende Regelungen treffen.</w:t>
      </w:r>
      <w:r w:rsidR="00900B04" w:rsidRPr="00510A7C">
        <w:t xml:space="preserve"> Der Vollzug ist </w:t>
      </w:r>
      <w:r w:rsidR="00EC0935">
        <w:t>grundsätzlich</w:t>
      </w:r>
      <w:r w:rsidR="00EC0935" w:rsidRPr="00510A7C">
        <w:t xml:space="preserve"> </w:t>
      </w:r>
      <w:r w:rsidR="00900B04" w:rsidRPr="00510A7C">
        <w:t xml:space="preserve">Sache der Länder und erfolgt i.d.R. auf Ebene i) der Umweltministerien (Steuerung), ii)  der </w:t>
      </w:r>
      <w:r w:rsidR="00C97070">
        <w:t>allgemeinen Landesmittelbehördern</w:t>
      </w:r>
      <w:r w:rsidR="00900B04" w:rsidRPr="00510A7C">
        <w:t xml:space="preserve"> und/oder Landesämter (regionale Planung) sowie iii) der Landkreise und kreisfreien Städte (Überwachung) </w:t>
      </w:r>
      <w:r w:rsidR="00BF6062" w:rsidRPr="00510A7C">
        <w:fldChar w:fldCharType="begin"/>
      </w:r>
      <w:r w:rsidR="007D3DB4">
        <w:instrText xml:space="preserve"> ADDIN EN.CITE &lt;EndNote&gt;&lt;Cite&gt;&lt;Author&gt;BMUB&lt;/Author&gt;&lt;Year&gt;2016&lt;/Year&gt;&lt;RecNum&gt;34&lt;/RecNum&gt;&lt;DisplayText&gt;(&lt;style face="smallcaps"&gt;BMUB&lt;/style&gt; 2016)&lt;/DisplayText&gt;&lt;record&gt;&lt;rec-number&gt;34&lt;/rec-number&gt;&lt;foreign-keys&gt;&lt;key app="EN" db-id="f9df2dee7xezele0df5xe9x2vexept0pap0d" timestamp="1501678511"&gt;34&lt;/key&gt;&lt;/foreign-keys&gt;&lt;ref-type name="Web Page"&gt;12&lt;/ref-type&gt;&lt;contributors&gt;&lt;authors&gt;&lt;author&gt;BMUB,&lt;/author&gt;&lt;/authors&gt;&lt;/contributors&gt;&lt;titles&gt;&lt;title&gt;Gewässerschutzpolitik in Deutschland&lt;/title&gt;&lt;/titles&gt;&lt;volume&gt;2017&lt;/volume&gt;&lt;dates&gt;&lt;year&gt;2016&lt;/year&gt;&lt;pub-dates&gt;&lt;date&gt;22.12.2016&lt;/date&gt;&lt;/pub-dates&gt;&lt;/dates&gt;&lt;label&gt;Wasserwiederverwendung&lt;/label&gt;&lt;urls&gt;&lt;related-urls&gt;&lt;url&gt;http://www.bmub.bund.de/themen/wasser-abfall-boden/binnengewaesser/gewaesserschutzpolitik/deutschland/&lt;/url&gt;&lt;/related-urls&gt;&lt;/urls&gt;&lt;/record&gt;&lt;/Cite&gt;&lt;/EndNote&gt;</w:instrText>
      </w:r>
      <w:r w:rsidR="00BF6062" w:rsidRPr="00510A7C">
        <w:fldChar w:fldCharType="separate"/>
      </w:r>
      <w:r w:rsidR="006A348D">
        <w:rPr>
          <w:noProof/>
        </w:rPr>
        <w:t>(</w:t>
      </w:r>
      <w:hyperlink w:anchor="_ENREF_15" w:tooltip="BMUB, 2016 #34" w:history="1">
        <w:r w:rsidR="000A015D" w:rsidRPr="006A348D">
          <w:rPr>
            <w:smallCaps/>
            <w:noProof/>
          </w:rPr>
          <w:t>BMUB</w:t>
        </w:r>
        <w:r w:rsidR="000A015D">
          <w:rPr>
            <w:noProof/>
          </w:rPr>
          <w:t xml:space="preserve"> 2016</w:t>
        </w:r>
      </w:hyperlink>
      <w:r w:rsidR="006A348D">
        <w:rPr>
          <w:noProof/>
        </w:rPr>
        <w:t>)</w:t>
      </w:r>
      <w:r w:rsidR="00BF6062" w:rsidRPr="00510A7C">
        <w:fldChar w:fldCharType="end"/>
      </w:r>
      <w:r w:rsidR="00900B04" w:rsidRPr="00510A7C">
        <w:t>.</w:t>
      </w:r>
    </w:p>
    <w:p w14:paraId="3CFAAC1A" w14:textId="77777777" w:rsidR="00890656" w:rsidRPr="00510A7C" w:rsidRDefault="005533C0" w:rsidP="0068013A">
      <w:pPr>
        <w:pStyle w:val="Textkrper"/>
      </w:pPr>
      <w:r w:rsidRPr="00510A7C">
        <w:t xml:space="preserve">Das WHG </w:t>
      </w:r>
      <w:r w:rsidR="000963B3">
        <w:t xml:space="preserve">setzt die von der WRRL vorgegebenen Bewirtschaftungsziele in deutsches Recht um. </w:t>
      </w:r>
      <w:r w:rsidR="000963B3" w:rsidRPr="00510A7C">
        <w:t>Es fordert die Aufstellung von Bewirtschaftungsplänen und Maßnahmenprogrammen, regelt die Benutzung und Erlaubnispflicht</w:t>
      </w:r>
      <w:r w:rsidR="000963B3">
        <w:t xml:space="preserve">. Für Oberflächenwasserkörper gilt gemäß </w:t>
      </w:r>
      <w:r w:rsidR="00AB7E22" w:rsidRPr="00AB7E22">
        <w:t>§ 27 Abs. 1 Nr. 1 und Abs. 2 Nr. 1 WHG</w:t>
      </w:r>
      <w:r w:rsidR="00AB7E22" w:rsidRPr="00AB7E22" w:rsidDel="00AB7E22">
        <w:t xml:space="preserve"> </w:t>
      </w:r>
      <w:r w:rsidR="000963B3">
        <w:t xml:space="preserve">das Verschlechterungsverbot sowie das </w:t>
      </w:r>
      <w:r w:rsidR="00215E34" w:rsidRPr="00215E34">
        <w:t>Verbesserungsgebot</w:t>
      </w:r>
      <w:r w:rsidR="000963B3">
        <w:t xml:space="preserve"> hinsichtlich </w:t>
      </w:r>
      <w:r w:rsidR="000963B3">
        <w:lastRenderedPageBreak/>
        <w:t xml:space="preserve">eines guten biologischen und chemischen Zustands. Für Grundwasserkörper gilt </w:t>
      </w:r>
      <w:r w:rsidR="0068289D">
        <w:t xml:space="preserve">gemäß § 47 Abs. 1 WHG </w:t>
      </w:r>
      <w:r w:rsidR="000963B3">
        <w:t xml:space="preserve">zusätzlich zu dem </w:t>
      </w:r>
      <w:r w:rsidRPr="00510A7C">
        <w:t xml:space="preserve">Verschlechterungsverbot </w:t>
      </w:r>
      <w:r w:rsidR="000963B3">
        <w:t xml:space="preserve">und dem </w:t>
      </w:r>
      <w:r w:rsidR="00215E34" w:rsidRPr="00215E34">
        <w:t>Verbesserungsgebot</w:t>
      </w:r>
      <w:r w:rsidRPr="00510A7C">
        <w:t xml:space="preserve"> hinsichtlich eines guten mengenmäßigen und chemischen Zustandes</w:t>
      </w:r>
      <w:r w:rsidR="000963B3">
        <w:t xml:space="preserve"> auch das Trendumkehrgebot</w:t>
      </w:r>
      <w:r w:rsidR="0068289D">
        <w:t xml:space="preserve">. </w:t>
      </w:r>
      <w:r w:rsidR="001C724F">
        <w:t>Hinsichtlich des Grundwassers</w:t>
      </w:r>
      <w:r w:rsidR="00890656" w:rsidRPr="00510A7C">
        <w:t xml:space="preserve"> </w:t>
      </w:r>
      <w:r w:rsidR="001C724F">
        <w:t>ist in § 48 WHG</w:t>
      </w:r>
      <w:r w:rsidR="00F745B2">
        <w:t xml:space="preserve"> </w:t>
      </w:r>
      <w:r w:rsidR="001C724F">
        <w:t xml:space="preserve">der </w:t>
      </w:r>
      <w:r w:rsidR="00890656" w:rsidRPr="00510A7C">
        <w:t>Besorgnisgrundsatz</w:t>
      </w:r>
      <w:r w:rsidR="001C724F">
        <w:t xml:space="preserve"> verankert</w:t>
      </w:r>
      <w:r w:rsidR="00890656" w:rsidRPr="00510A7C">
        <w:t>, der besagt, dass eine Erlaubnis generell nur dann erteil</w:t>
      </w:r>
      <w:r w:rsidR="000963B3">
        <w:t>t werden darf</w:t>
      </w:r>
      <w:r w:rsidR="00890656" w:rsidRPr="00510A7C">
        <w:t xml:space="preserve">, wenn eine </w:t>
      </w:r>
      <w:r w:rsidR="003A0ACF">
        <w:t>schädliche</w:t>
      </w:r>
      <w:r w:rsidR="000963B3">
        <w:t xml:space="preserve"> Veränderung der Wasserbeschaffenheit</w:t>
      </w:r>
      <w:r w:rsidR="00890656" w:rsidRPr="00510A7C">
        <w:t xml:space="preserve"> </w:t>
      </w:r>
      <w:r w:rsidR="000963B3">
        <w:t xml:space="preserve">nicht </w:t>
      </w:r>
      <w:r w:rsidR="00890656" w:rsidRPr="00510A7C">
        <w:t xml:space="preserve">zu besorgen ist. </w:t>
      </w:r>
      <w:r w:rsidR="0077718E">
        <w:t xml:space="preserve">Außerdem steht die Erteilung der Erlaubnis und der Bewilligung im pflichtgemäßen </w:t>
      </w:r>
      <w:r w:rsidR="00975ACB">
        <w:t>E</w:t>
      </w:r>
      <w:r w:rsidR="0077718E">
        <w:t>rmessen der zuständigen Behörde, vgl. § 12 WHG.</w:t>
      </w:r>
    </w:p>
    <w:p w14:paraId="77A92C72" w14:textId="1ED54047" w:rsidR="005533C0" w:rsidRPr="00510A7C" w:rsidRDefault="005533C0" w:rsidP="0068013A">
      <w:pPr>
        <w:pStyle w:val="Textkrper"/>
      </w:pPr>
      <w:r w:rsidRPr="00510A7C">
        <w:t xml:space="preserve">Eine Konkretisierung des guten chemischen Zustandes für das Grundwasser </w:t>
      </w:r>
      <w:r w:rsidR="00890656" w:rsidRPr="00510A7C">
        <w:t xml:space="preserve">enthält die GrwV. </w:t>
      </w:r>
      <w:r w:rsidR="00900B04" w:rsidRPr="00510A7C">
        <w:t xml:space="preserve">Sie enthält in Anhang 2 </w:t>
      </w:r>
      <w:r w:rsidR="00EB2CB8">
        <w:t>stoffliche</w:t>
      </w:r>
      <w:r w:rsidR="00900B04" w:rsidRPr="00510A7C">
        <w:t xml:space="preserve"> Schwellenwerte zur Beurteilung des Zustandes sowie in Anhang 7 und 8 Stoffe und Stoffgruppen, deren Eintrag zu verbieten oder zu begrenzen ist</w:t>
      </w:r>
      <w:r w:rsidR="00EB2CB8">
        <w:t xml:space="preserve"> </w:t>
      </w:r>
      <w:r w:rsidR="00BF6062" w:rsidRPr="00510A7C">
        <w:fldChar w:fldCharType="begin"/>
      </w:r>
      <w:r w:rsidR="007D3DB4">
        <w:instrText xml:space="preserve"> ADDIN EN.CITE &lt;EndNote&gt;&lt;Cite&gt;&lt;Author&gt;GrwV&lt;/Author&gt;&lt;Year&gt;2017&lt;/Year&gt;&lt;RecNum&gt;36&lt;/RecNum&gt;&lt;DisplayText&gt;(&lt;style face="smallcaps"&gt;GrwV&lt;/style&gt; 2017)&lt;/DisplayText&gt;&lt;record&gt;&lt;rec-number&gt;36&lt;/rec-number&gt;&lt;foreign-keys&gt;&lt;key app="EN" db-id="f9df2dee7xezele0df5xe9x2vexept0pap0d" timestamp="1501678511"&gt;36&lt;/key&gt;&lt;/foreign-keys&gt;&lt;ref-type name="Statute"&gt;31&lt;/ref-type&gt;&lt;contributors&gt;&lt;authors&gt;&lt;author&gt;GrwV,&lt;/author&gt;&lt;/authors&gt;&lt;/contributors&gt;&lt;titles&gt;&lt;title&gt;Verordnung zum Schutz des Grundwassers (Grundwasserverordnung)&lt;/title&gt;&lt;/titles&gt;&lt;edition&gt;Ausfertigungsdatum 09.11.2010&lt;/edition&gt;&lt;keywords&gt;&lt;keyword&gt;Prüfwerte&lt;/keyword&gt;&lt;/keywords&gt;&lt;dates&gt;&lt;year&gt;2017&lt;/year&gt;&lt;/dates&gt;&lt;pub-location&gt;Deutschland&lt;/pub-location&gt;&lt;orig-pub&gt;Zuletzt geändert durch Art 1 V v. 4.5.2017/1044&lt;/orig-pub&gt;&lt;label&gt;- GENERAL -&amp;#xD;KURAS&amp;#xD;UFO-WWV&amp;#xD;Wasserwiederverwendung&lt;/label&gt;&lt;urls&gt;&lt;/urls&gt;&lt;/record&gt;&lt;/Cite&gt;&lt;Cite&gt;&lt;Author&gt;GrwV&lt;/Author&gt;&lt;Year&gt;2017&lt;/Year&gt;&lt;RecNum&gt;36&lt;/RecNum&gt;&lt;record&gt;&lt;rec-number&gt;36&lt;/rec-number&gt;&lt;foreign-keys&gt;&lt;key app="EN" db-id="f9df2dee7xezele0df5xe9x2vexept0pap0d" timestamp="1501678511"&gt;36&lt;/key&gt;&lt;/foreign-keys&gt;&lt;ref-type name="Statute"&gt;31&lt;/ref-type&gt;&lt;contributors&gt;&lt;authors&gt;&lt;author&gt;GrwV,&lt;/author&gt;&lt;/authors&gt;&lt;/contributors&gt;&lt;titles&gt;&lt;title&gt;Verordnung zum Schutz des Grundwassers (Grundwasserverordnung)&lt;/title&gt;&lt;/titles&gt;&lt;edition&gt;Ausfertigungsdatum 09.11.2010&lt;/edition&gt;&lt;keywords&gt;&lt;keyword&gt;Prüfwerte&lt;/keyword&gt;&lt;/keywords&gt;&lt;dates&gt;&lt;year&gt;2017&lt;/year&gt;&lt;/dates&gt;&lt;pub-location&gt;Deutschland&lt;/pub-location&gt;&lt;orig-pub&gt;Zuletzt geändert durch Art 1 V v. 4.5.2017/1044&lt;/orig-pub&gt;&lt;label&gt;- GENERAL -&amp;#xD;KURAS&amp;#xD;UFO-WWV&amp;#xD;Wasserwiederverwendung&lt;/label&gt;&lt;urls&gt;&lt;/urls&gt;&lt;/record&gt;&lt;/Cite&gt;&lt;/EndNote&gt;</w:instrText>
      </w:r>
      <w:r w:rsidR="00BF6062" w:rsidRPr="00510A7C">
        <w:fldChar w:fldCharType="separate"/>
      </w:r>
      <w:r w:rsidR="006A348D">
        <w:rPr>
          <w:noProof/>
        </w:rPr>
        <w:t>(</w:t>
      </w:r>
      <w:hyperlink w:anchor="_ENREF_33" w:tooltip="GrwV, 2017 #36" w:history="1">
        <w:r w:rsidR="000A015D" w:rsidRPr="006A348D">
          <w:rPr>
            <w:smallCaps/>
            <w:noProof/>
          </w:rPr>
          <w:t>GrwV</w:t>
        </w:r>
        <w:r w:rsidR="000A015D">
          <w:rPr>
            <w:noProof/>
          </w:rPr>
          <w:t xml:space="preserve"> 2017</w:t>
        </w:r>
      </w:hyperlink>
      <w:r w:rsidR="006A348D">
        <w:rPr>
          <w:noProof/>
        </w:rPr>
        <w:t>)</w:t>
      </w:r>
      <w:r w:rsidR="00BF6062" w:rsidRPr="00510A7C">
        <w:fldChar w:fldCharType="end"/>
      </w:r>
      <w:r w:rsidR="00900B04" w:rsidRPr="00510A7C">
        <w:t xml:space="preserve">. </w:t>
      </w:r>
      <w:r w:rsidR="003A6393" w:rsidRPr="00510A7C">
        <w:t>Zielwerte oder zuläss</w:t>
      </w:r>
      <w:r w:rsidR="00900B04" w:rsidRPr="00510A7C">
        <w:t xml:space="preserve">ige Höchstkonzentrationen </w:t>
      </w:r>
      <w:r w:rsidR="00EB2CB8">
        <w:t xml:space="preserve">für die Wasserwiederverwendung </w:t>
      </w:r>
      <w:r w:rsidR="00900B04" w:rsidRPr="00510A7C">
        <w:t xml:space="preserve">werden nicht vorgegeben, da deren Bewertung, wie auch </w:t>
      </w:r>
      <w:r w:rsidR="00EB2CB8">
        <w:t>im</w:t>
      </w:r>
      <w:r w:rsidR="00EB2CB8" w:rsidRPr="00510A7C">
        <w:t xml:space="preserve"> </w:t>
      </w:r>
      <w:r w:rsidR="00900B04" w:rsidRPr="00510A7C">
        <w:t xml:space="preserve">JRC </w:t>
      </w:r>
      <w:r w:rsidR="00EB2CB8">
        <w:t>Bericht</w:t>
      </w:r>
      <w:r w:rsidR="00900B04" w:rsidRPr="00510A7C">
        <w:t xml:space="preserve"> </w:t>
      </w:r>
      <w:r w:rsidR="00BF6062">
        <w:fldChar w:fldCharType="begin"/>
      </w:r>
      <w:r w:rsidR="006A348D">
        <w:instrText xml:space="preserve"> ADDIN EN.CITE &lt;EndNote&gt;&lt;Cite&gt;&lt;Author&gt;JRC&lt;/Author&gt;&lt;Year&gt;2017&lt;/Year&gt;&lt;RecNum&gt;109&lt;/RecNum&gt;&lt;DisplayText&gt;(&lt;style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BF6062">
        <w:fldChar w:fldCharType="separate"/>
      </w:r>
      <w:r w:rsidR="006A348D">
        <w:rPr>
          <w:noProof/>
        </w:rPr>
        <w:t>(</w:t>
      </w:r>
      <w:hyperlink w:anchor="_ENREF_39" w:tooltip="JRC, 2017 #109" w:history="1">
        <w:r w:rsidR="000A015D" w:rsidRPr="006A348D">
          <w:rPr>
            <w:smallCaps/>
            <w:noProof/>
          </w:rPr>
          <w:t>JRC</w:t>
        </w:r>
        <w:r w:rsidR="000A015D">
          <w:rPr>
            <w:noProof/>
          </w:rPr>
          <w:t xml:space="preserve"> 2017a</w:t>
        </w:r>
      </w:hyperlink>
      <w:r w:rsidR="006A348D">
        <w:rPr>
          <w:noProof/>
        </w:rPr>
        <w:t>)</w:t>
      </w:r>
      <w:r w:rsidR="00BF6062">
        <w:fldChar w:fldCharType="end"/>
      </w:r>
      <w:r w:rsidR="004415A3">
        <w:t xml:space="preserve"> </w:t>
      </w:r>
      <w:r w:rsidR="00900B04" w:rsidRPr="00510A7C">
        <w:t xml:space="preserve">geschlussfolgert, von lokalen </w:t>
      </w:r>
      <w:r w:rsidR="00900B04" w:rsidRPr="004415A3">
        <w:t xml:space="preserve">Rahmenbedingungen </w:t>
      </w:r>
      <w:r w:rsidR="004415A3" w:rsidRPr="004415A3">
        <w:t xml:space="preserve">(z.B. Endnutzen, Hintergrundwerte im Grundwasserleiter) </w:t>
      </w:r>
      <w:r w:rsidR="00900B04" w:rsidRPr="004415A3">
        <w:t>abhängt</w:t>
      </w:r>
      <w:r w:rsidR="00900B04" w:rsidRPr="00510A7C">
        <w:t xml:space="preserve">. </w:t>
      </w:r>
    </w:p>
    <w:p w14:paraId="301B0ACD" w14:textId="11A564FF" w:rsidR="00F84C1C" w:rsidRPr="00510A7C" w:rsidRDefault="003A6393" w:rsidP="0068013A">
      <w:pPr>
        <w:pStyle w:val="Textkrper"/>
      </w:pPr>
      <w:r w:rsidRPr="00510A7C">
        <w:t xml:space="preserve">Die Umweltqualitätsnormen </w:t>
      </w:r>
      <w:r w:rsidR="005F5A34" w:rsidRPr="00510A7C">
        <w:t xml:space="preserve">der EU </w:t>
      </w:r>
      <w:r w:rsidRPr="00510A7C">
        <w:t xml:space="preserve">(vgl. Abschnitt </w:t>
      </w:r>
      <w:r w:rsidR="00BF6062">
        <w:fldChar w:fldCharType="begin"/>
      </w:r>
      <w:r w:rsidR="00AB7362">
        <w:instrText xml:space="preserve"> REF _Ref483322364 \w \h  \* MERGEFORMAT  \* CHARFORMAT </w:instrText>
      </w:r>
      <w:r w:rsidR="00BF6062">
        <w:fldChar w:fldCharType="separate"/>
      </w:r>
      <w:r w:rsidR="005D57E7">
        <w:t>2.2</w:t>
      </w:r>
      <w:r w:rsidR="00BF6062">
        <w:fldChar w:fldCharType="end"/>
      </w:r>
      <w:r w:rsidRPr="00510A7C">
        <w:t xml:space="preserve">) sind in </w:t>
      </w:r>
      <w:r w:rsidR="005F5A34" w:rsidRPr="00510A7C">
        <w:t xml:space="preserve">Deutschland in </w:t>
      </w:r>
      <w:r w:rsidRPr="00510A7C">
        <w:t xml:space="preserve">der OGewV als Kriterien für den chemischen Zustand </w:t>
      </w:r>
      <w:r w:rsidR="0089320F" w:rsidRPr="00510A7C">
        <w:t xml:space="preserve">der Oberflächengewässer </w:t>
      </w:r>
      <w:r w:rsidR="005F5A34" w:rsidRPr="00510A7C">
        <w:t>enthalten</w:t>
      </w:r>
      <w:r w:rsidR="0089320F" w:rsidRPr="00510A7C">
        <w:t xml:space="preserve"> </w:t>
      </w:r>
      <w:r w:rsidR="00BF6062" w:rsidRPr="00510A7C">
        <w:fldChar w:fldCharType="begin"/>
      </w:r>
      <w:r w:rsidR="007D3DB4">
        <w:instrText xml:space="preserve"> ADDIN EN.CITE &lt;EndNote&gt;&lt;Cite&gt;&lt;Author&gt;OGewV&lt;/Author&gt;&lt;Year&gt;2016&lt;/Year&gt;&lt;RecNum&gt;37&lt;/RecNum&gt;&lt;Prefix&gt;Anlage 6 und 8 &lt;/Prefix&gt;&lt;DisplayText&gt;(Anlage 6 und 8 &lt;style face="smallcaps"&gt;OGewV&lt;/style&gt; 2016)&lt;/DisplayText&gt;&lt;record&gt;&lt;rec-number&gt;37&lt;/rec-number&gt;&lt;foreign-keys&gt;&lt;key app="EN" db-id="f9df2dee7xezele0df5xe9x2vexept0pap0d" timestamp="1501678512"&gt;37&lt;/key&gt;&lt;/foreign-keys&gt;&lt;ref-type name="Statute"&gt;31&lt;/ref-type&gt;&lt;contributors&gt;&lt;authors&gt;&lt;author&gt;OGewV, &lt;/author&gt;&lt;/authors&gt;&lt;/contributors&gt;&lt;titles&gt;&lt;title&gt;Verordnung zum Schutz der Oberflächengewässer (Oberflächengewässerverordnung - OGewV)&lt;/title&gt;&lt;/titles&gt;&lt;dates&gt;&lt;year&gt;2016&lt;/year&gt;&lt;/dates&gt;&lt;pub-location&gt;D&lt;/pub-location&gt;&lt;label&gt;Wasserwiederverwendung&lt;/label&gt;&lt;urls&gt;&lt;/urls&gt;&lt;/record&gt;&lt;/Cite&gt;&lt;/EndNote&gt;</w:instrText>
      </w:r>
      <w:r w:rsidR="00BF6062" w:rsidRPr="00510A7C">
        <w:fldChar w:fldCharType="separate"/>
      </w:r>
      <w:r w:rsidR="006A348D">
        <w:rPr>
          <w:noProof/>
        </w:rPr>
        <w:t>(</w:t>
      </w:r>
      <w:hyperlink w:anchor="_ENREF_57" w:tooltip="OGewV, 2016 #37" w:history="1">
        <w:r w:rsidR="000A015D">
          <w:rPr>
            <w:noProof/>
          </w:rPr>
          <w:t xml:space="preserve">Anlage 6 und 8 </w:t>
        </w:r>
        <w:r w:rsidR="000A015D" w:rsidRPr="006A348D">
          <w:rPr>
            <w:smallCaps/>
            <w:noProof/>
          </w:rPr>
          <w:t>OGewV</w:t>
        </w:r>
        <w:r w:rsidR="000A015D">
          <w:rPr>
            <w:noProof/>
          </w:rPr>
          <w:t xml:space="preserve"> 2016</w:t>
        </w:r>
      </w:hyperlink>
      <w:r w:rsidR="006A348D">
        <w:rPr>
          <w:noProof/>
        </w:rPr>
        <w:t>)</w:t>
      </w:r>
      <w:r w:rsidR="00BF6062" w:rsidRPr="00510A7C">
        <w:fldChar w:fldCharType="end"/>
      </w:r>
      <w:r w:rsidR="005F5A34" w:rsidRPr="00510A7C">
        <w:t xml:space="preserve">. </w:t>
      </w:r>
      <w:r w:rsidR="0089320F" w:rsidRPr="00510A7C">
        <w:t xml:space="preserve">Laut </w:t>
      </w:r>
      <w:hyperlink w:anchor="_ENREF_65" w:tooltip="Seis, 2016 #2" w:history="1">
        <w:r w:rsidR="000A015D" w:rsidRPr="00510A7C">
          <w:fldChar w:fldCharType="begin"/>
        </w:r>
        <w:r w:rsidR="000A015D">
          <w:instrText xml:space="preserve"> ADDIN EN.CITE &lt;EndNote&gt;&lt;Cite AuthorYear="1"&gt;&lt;Author&gt;Seis&lt;/Author&gt;&lt;Year&gt;2016&lt;/Year&gt;&lt;RecNum&gt;2&lt;/RecNum&gt;&lt;DisplayText&gt;&lt;style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0A015D" w:rsidRPr="00510A7C">
          <w:fldChar w:fldCharType="separate"/>
        </w:r>
        <w:r w:rsidR="000A015D" w:rsidRPr="006A348D">
          <w:rPr>
            <w:smallCaps/>
            <w:noProof/>
          </w:rPr>
          <w:t>Seis</w:t>
        </w:r>
        <w:r w:rsidR="000A015D">
          <w:rPr>
            <w:noProof/>
          </w:rPr>
          <w:t xml:space="preserve"> et al. (2016)</w:t>
        </w:r>
        <w:r w:rsidR="000A015D" w:rsidRPr="00510A7C">
          <w:fldChar w:fldCharType="end"/>
        </w:r>
      </w:hyperlink>
      <w:r w:rsidR="0089320F" w:rsidRPr="00510A7C">
        <w:t xml:space="preserve"> sind sie nicht genehmigungsrelevant im Kontext der Wasserwiederverwendung, geben aber einen Anhaltspunkt zur Bestimmung des möglichen bzw. zulässigen Eintrags der Stoffe über den Pfad Boden-Grundwasser. </w:t>
      </w:r>
    </w:p>
    <w:p w14:paraId="187A17D7" w14:textId="081ACF49" w:rsidR="005533C0" w:rsidRPr="00510A7C" w:rsidRDefault="001A5526" w:rsidP="0068013A">
      <w:pPr>
        <w:pStyle w:val="Textkrper"/>
      </w:pPr>
      <w:r w:rsidRPr="00510A7C">
        <w:t xml:space="preserve">Die qualitativen Mindestanforderungen an das Abwasser zum Schutz der Gewässer sowie die Anforderungen an die Errichtung und den Betrieb von Abwasseranlagen sind in der AbwV geregelt. Sie enthält </w:t>
      </w:r>
      <w:r w:rsidR="00C37226">
        <w:t>in Anhang 1 Mindesta</w:t>
      </w:r>
      <w:r w:rsidRPr="00510A7C">
        <w:t xml:space="preserve">nforderungen an das </w:t>
      </w:r>
      <w:r w:rsidR="00C37226">
        <w:t>kommunale</w:t>
      </w:r>
      <w:r w:rsidRPr="00510A7C">
        <w:t xml:space="preserve"> Abwasser an der Einleitestelle differenziert nach Größenklasse der Kläranlage und Herkunft des Abwassers </w:t>
      </w:r>
      <w:r w:rsidR="00BF6062" w:rsidRPr="00510A7C">
        <w:fldChar w:fldCharType="begin"/>
      </w:r>
      <w:r w:rsidR="007D3DB4">
        <w:instrText xml:space="preserve"> ADDIN EN.CITE &lt;EndNote&gt;&lt;Cite&gt;&lt;Author&gt;AbwV&lt;/Author&gt;&lt;Year&gt;2017&lt;/Year&gt;&lt;RecNum&gt;38&lt;/RecNum&gt;&lt;DisplayText&gt;(&lt;style face="smallcaps"&gt;AbwV&lt;/style&gt; 2017)&lt;/DisplayText&gt;&lt;record&gt;&lt;rec-number&gt;38&lt;/rec-number&gt;&lt;foreign-keys&gt;&lt;key app="EN" db-id="f9df2dee7xezele0df5xe9x2vexept0pap0d" timestamp="1501678512"&gt;38&lt;/key&gt;&lt;/foreign-keys&gt;&lt;ref-type name="Statute"&gt;31&lt;/ref-type&gt;&lt;contributors&gt;&lt;authors&gt;&lt;author&gt;AbwV,&lt;/author&gt;&lt;/authors&gt;&lt;/contributors&gt;&lt;titles&gt;&lt;title&gt;Verordnung über Anforderungen an das Einleiten von Abwasser in Gewässer (Abwasserverordnung - AbwV)&lt;/title&gt;&lt;/titles&gt;&lt;dates&gt;&lt;year&gt;2017&lt;/year&gt;&lt;pub-dates&gt;&lt;date&gt;21.03.1997&lt;/date&gt;&lt;/pub-dates&gt;&lt;/dates&gt;&lt;publisher&gt;Bundesministerium für Umwelt Naturschutz und Reaktorsicherheit&lt;/publisher&gt;&lt;orig-pub&gt;zuletzt durch Artikel 121 des Gesetzes vom 29. März 2017 geändert&lt;/orig-pub&gt;&lt;label&gt;Wasserwiederverwendung&lt;/label&gt;&lt;urls&gt;&lt;/urls&gt;&lt;/record&gt;&lt;/Cite&gt;&lt;/EndNote&gt;</w:instrText>
      </w:r>
      <w:r w:rsidR="00BF6062" w:rsidRPr="00510A7C">
        <w:fldChar w:fldCharType="separate"/>
      </w:r>
      <w:r w:rsidR="006A348D">
        <w:rPr>
          <w:noProof/>
        </w:rPr>
        <w:t>(</w:t>
      </w:r>
      <w:hyperlink w:anchor="_ENREF_2" w:tooltip="AbwV, 2017 #38" w:history="1">
        <w:r w:rsidR="000A015D" w:rsidRPr="006A348D">
          <w:rPr>
            <w:smallCaps/>
            <w:noProof/>
          </w:rPr>
          <w:t>AbwV</w:t>
        </w:r>
        <w:r w:rsidR="000A015D">
          <w:rPr>
            <w:noProof/>
          </w:rPr>
          <w:t xml:space="preserve"> 2017</w:t>
        </w:r>
      </w:hyperlink>
      <w:r w:rsidR="006A348D">
        <w:rPr>
          <w:noProof/>
        </w:rPr>
        <w:t>)</w:t>
      </w:r>
      <w:r w:rsidR="00BF6062" w:rsidRPr="00510A7C">
        <w:fldChar w:fldCharType="end"/>
      </w:r>
      <w:r w:rsidR="00097F2B" w:rsidRPr="00510A7C">
        <w:t xml:space="preserve">. </w:t>
      </w:r>
      <w:r w:rsidR="00470C18" w:rsidRPr="00510A7C">
        <w:t xml:space="preserve">Eine Zusammenfassung der Parameter aus der AbwV gibt </w:t>
      </w:r>
      <w:r w:rsidR="00BF6062">
        <w:fldChar w:fldCharType="begin"/>
      </w:r>
      <w:r w:rsidR="00907FB1">
        <w:instrText xml:space="preserve"> REF _Ref484038505 \h </w:instrText>
      </w:r>
      <w:r w:rsidR="00BF6062">
        <w:fldChar w:fldCharType="separate"/>
      </w:r>
      <w:r w:rsidR="005D57E7" w:rsidRPr="00510A7C">
        <w:t xml:space="preserve">Tabelle </w:t>
      </w:r>
      <w:r w:rsidR="005D57E7">
        <w:rPr>
          <w:noProof/>
        </w:rPr>
        <w:t>16</w:t>
      </w:r>
      <w:r w:rsidR="00BF6062">
        <w:fldChar w:fldCharType="end"/>
      </w:r>
      <w:r w:rsidR="00470C18" w:rsidRPr="00510A7C">
        <w:t xml:space="preserve"> im </w:t>
      </w:r>
      <w:r w:rsidR="00BF6062">
        <w:fldChar w:fldCharType="begin"/>
      </w:r>
      <w:r w:rsidR="00AB7362">
        <w:instrText xml:space="preserve"> REF _Ref482903395 \h  \* MERGEFORMAT  \* CHARFORMAT </w:instrText>
      </w:r>
      <w:r w:rsidR="00BF6062">
        <w:fldChar w:fldCharType="separate"/>
      </w:r>
      <w:r w:rsidR="005D57E7" w:rsidRPr="00510A7C">
        <w:t>Anhang</w:t>
      </w:r>
      <w:r w:rsidR="00BF6062">
        <w:fldChar w:fldCharType="end"/>
      </w:r>
      <w:r w:rsidR="00470C18" w:rsidRPr="00510A7C">
        <w:t xml:space="preserve">. Die </w:t>
      </w:r>
      <w:r w:rsidR="007C2CDB">
        <w:t>Verordnungen über die Behandlung von kommunalem Abwasser</w:t>
      </w:r>
      <w:r w:rsidR="00470C18" w:rsidRPr="00510A7C">
        <w:t xml:space="preserve"> der Bundesländer </w:t>
      </w:r>
      <w:r w:rsidR="002D5640" w:rsidRPr="00510A7C">
        <w:t>verweisen auf die AbwV (Baden-Württemberg, Brandenburg</w:t>
      </w:r>
      <w:r w:rsidR="00B85E94">
        <w:t>,</w:t>
      </w:r>
      <w:r w:rsidR="002D5640" w:rsidRPr="00510A7C">
        <w:t xml:space="preserve"> Hamburg, Hessen, Nordrhein-Westfalen, Rheinland-Pfalz, Sachsen, Sachsen-Anhalt, Saarland), </w:t>
      </w:r>
      <w:r w:rsidR="00470C18" w:rsidRPr="00510A7C">
        <w:t>enthalten die Parameter der AbwRL (Bayern, Berlin, Bremen, Niedersachsen, Schleswig-Holstein, Thüringen) oder verweisen auf deren Einhaltung (Mecklenburg-Vorpommern</w:t>
      </w:r>
      <w:r w:rsidR="002D5640" w:rsidRPr="00510A7C">
        <w:t>)</w:t>
      </w:r>
      <w:r w:rsidR="00470C18" w:rsidRPr="00510A7C">
        <w:t xml:space="preserve">. </w:t>
      </w:r>
    </w:p>
    <w:p w14:paraId="1EF163E1" w14:textId="1CE5C3C4" w:rsidR="002D5640" w:rsidRPr="00D95B8D" w:rsidRDefault="007E471A" w:rsidP="0068013A">
      <w:pPr>
        <w:pStyle w:val="Textkrper"/>
        <w:rPr>
          <w:strike/>
        </w:rPr>
      </w:pPr>
      <w:r w:rsidRPr="00D3128F">
        <w:t>D</w:t>
      </w:r>
      <w:r w:rsidR="002D5640" w:rsidRPr="00D3128F">
        <w:t>as</w:t>
      </w:r>
      <w:r w:rsidR="002D5640" w:rsidRPr="00510A7C">
        <w:t xml:space="preserve"> </w:t>
      </w:r>
      <w:r w:rsidR="005E1FAE">
        <w:t>BBodSchG</w:t>
      </w:r>
      <w:r w:rsidR="00930248">
        <w:t xml:space="preserve"> </w:t>
      </w:r>
      <w:r w:rsidRPr="00D3128F">
        <w:t xml:space="preserve">hat den Zweck, nachhaltig die </w:t>
      </w:r>
      <w:r w:rsidR="00295896" w:rsidRPr="00D3128F">
        <w:t>Funktionen</w:t>
      </w:r>
      <w:r w:rsidR="002D5640" w:rsidRPr="00510A7C">
        <w:t xml:space="preserve"> des Bodens zu sichern oder wiederherzustellen.</w:t>
      </w:r>
      <w:r w:rsidR="002D5640" w:rsidRPr="00D3128F">
        <w:t xml:space="preserve"> </w:t>
      </w:r>
      <w:r w:rsidRPr="00D3128F">
        <w:t>Geschützt werden natürliche Funktionen des Bodens als Bestandteil des Naturhaushalts und z.B. der Lebensraum für Pflanzen und Bodenorganismen, aber auch konkrete Nutzungsfunktionen.</w:t>
      </w:r>
      <w:r w:rsidR="00E744AC">
        <w:t xml:space="preserve"> </w:t>
      </w:r>
      <w:r w:rsidR="006E7FDD">
        <w:t>Zur Umsetzung des</w:t>
      </w:r>
      <w:r w:rsidR="002D5640" w:rsidRPr="00510A7C">
        <w:t xml:space="preserve"> BBodSchG</w:t>
      </w:r>
      <w:r w:rsidR="002D5640" w:rsidRPr="00D3128F">
        <w:t xml:space="preserve"> </w:t>
      </w:r>
      <w:r w:rsidR="00D95B8D" w:rsidRPr="00D3128F">
        <w:t>dient d</w:t>
      </w:r>
      <w:r w:rsidR="00D3128F">
        <w:t>ie</w:t>
      </w:r>
      <w:r w:rsidR="002D5640" w:rsidRPr="00510A7C">
        <w:t xml:space="preserve"> </w:t>
      </w:r>
      <w:r w:rsidR="005E1FAE">
        <w:t>BBodSchV</w:t>
      </w:r>
      <w:r w:rsidR="00BF6062" w:rsidRPr="00510A7C">
        <w:fldChar w:fldCharType="begin"/>
      </w:r>
      <w:r w:rsidR="000A015D">
        <w:instrText xml:space="preserve"> ADDIN EN.CITE &lt;EndNote&gt;&lt;Cite&gt;&lt;Author&gt;BBodSchV&lt;/Author&gt;&lt;Year&gt;2015&lt;/Year&gt;&lt;RecNum&gt;40&lt;/RecNum&gt;&lt;DisplayText&gt;(&lt;style face="smallcaps"&gt;BBodSchV&lt;/style&gt; 2015)&lt;/DisplayText&gt;&lt;record&gt;&lt;rec-number&gt;40&lt;/rec-number&gt;&lt;foreign-keys&gt;&lt;key app="EN" db-id="f9df2dee7xezele0df5xe9x2vexept0pap0d" timestamp="1501678513"&gt;40&lt;/key&gt;&lt;/foreign-keys&gt;&lt;ref-type name="Statute"&gt;31&lt;/ref-type&gt;&lt;contributors&gt;&lt;authors&gt;&lt;author&gt;BBodSchV,&lt;/author&gt;&lt;/authors&gt;&lt;/contributors&gt;&lt;titles&gt;&lt;title&gt;Bundes-Bodenschutz- und Altlastenverordnung vom 12. Juli 1999 (BGBl. I S. 1554), die zuletzt durch Artikel 102 der Verordnung vom 31. August 2015 (BGBl. I S. 1474) geändert worden ist&lt;/title&gt;&lt;secondary-title&gt;BBodSchV&lt;/secondary-title&gt;&lt;/titles&gt;&lt;pages&gt;33&lt;/pages&gt;&lt;edition&gt;Ausfertigungsdatum 12.07.1999&lt;/edition&gt;&lt;dates&gt;&lt;year&gt;2015&lt;/year&gt;&lt;pub-dates&gt;&lt;date&gt;Zuletzt geändert durch Art. 102 V v. 31.8.2015 / 1474&lt;/date&gt;&lt;/pub-dates&gt;&lt;/dates&gt;&lt;pub-location&gt;Germany&lt;/pub-location&gt;&lt;label&gt;KURAS&amp;#xD;Wasserwiederverwendung&lt;/label&gt;&lt;urls&gt;&lt;/urls&gt;&lt;/record&gt;&lt;/Cite&gt;&lt;/EndNote&gt;</w:instrText>
      </w:r>
      <w:r w:rsidR="00BF6062" w:rsidRPr="00510A7C">
        <w:fldChar w:fldCharType="end"/>
      </w:r>
      <w:r w:rsidR="000A015D">
        <w:t>(</w:t>
      </w:r>
      <w:hyperlink w:anchor="_ENREF_12" w:tooltip="BBodSchV, 2015 #40" w:history="1">
        <w:r w:rsidR="000A015D" w:rsidRPr="000A015D">
          <w:rPr>
            <w:smallCaps/>
          </w:rPr>
          <w:t>BBodSchV</w:t>
        </w:r>
        <w:r w:rsidR="000A015D">
          <w:t xml:space="preserve"> 2015</w:t>
        </w:r>
      </w:hyperlink>
      <w:r w:rsidR="000A015D">
        <w:t>)(</w:t>
      </w:r>
      <w:hyperlink w:anchor="_ENREF_12" w:tooltip="BBodSchV, 2015 #40" w:history="1">
        <w:r w:rsidR="000A015D" w:rsidRPr="000A015D">
          <w:rPr>
            <w:smallCaps/>
          </w:rPr>
          <w:t>BBodSchV</w:t>
        </w:r>
        <w:r w:rsidR="000A015D">
          <w:t xml:space="preserve"> 2015</w:t>
        </w:r>
      </w:hyperlink>
      <w:r w:rsidR="000A015D">
        <w:t>)(</w:t>
      </w:r>
      <w:hyperlink w:anchor="_ENREF_12" w:tooltip="BBodSchV, 2015 #40" w:history="1">
        <w:r w:rsidR="000A015D" w:rsidRPr="000A015D">
          <w:rPr>
            <w:smallCaps/>
          </w:rPr>
          <w:t>BBodSchV</w:t>
        </w:r>
        <w:r w:rsidR="000A015D">
          <w:t xml:space="preserve"> 2015</w:t>
        </w:r>
      </w:hyperlink>
      <w:r w:rsidR="000A015D">
        <w:t>)(</w:t>
      </w:r>
      <w:hyperlink w:anchor="_ENREF_12" w:tooltip="BBodSchV, 2015 #40" w:history="1">
        <w:r w:rsidR="000A015D" w:rsidRPr="000A015D">
          <w:rPr>
            <w:smallCaps/>
          </w:rPr>
          <w:t>BBodSchV</w:t>
        </w:r>
        <w:r w:rsidR="000A015D">
          <w:t xml:space="preserve"> 2015</w:t>
        </w:r>
      </w:hyperlink>
      <w:r w:rsidR="000A015D">
        <w:t>)(</w:t>
      </w:r>
      <w:hyperlink w:anchor="_ENREF_12" w:tooltip="BBodSchV, 2015 #40" w:history="1">
        <w:r w:rsidR="000A015D" w:rsidRPr="000A015D">
          <w:rPr>
            <w:smallCaps/>
          </w:rPr>
          <w:t>BBodSchV</w:t>
        </w:r>
        <w:r w:rsidR="000A015D">
          <w:t xml:space="preserve"> 2015</w:t>
        </w:r>
      </w:hyperlink>
      <w:r w:rsidR="000A015D">
        <w:t>)(</w:t>
      </w:r>
      <w:hyperlink w:anchor="_ENREF_12" w:tooltip="BBodSchV, 2015 #40" w:history="1">
        <w:r w:rsidR="000A015D" w:rsidRPr="000A015D">
          <w:rPr>
            <w:smallCaps/>
          </w:rPr>
          <w:t>BBodSchV</w:t>
        </w:r>
        <w:r w:rsidR="000A015D">
          <w:t xml:space="preserve"> 2015</w:t>
        </w:r>
      </w:hyperlink>
      <w:r w:rsidR="000A015D">
        <w:t>)</w:t>
      </w:r>
      <w:r w:rsidR="00127DC5">
        <w:t>(</w:t>
      </w:r>
      <w:hyperlink w:anchor="_ENREF_12" w:tooltip="BBodSchV, 2015 #40" w:history="1">
        <w:r w:rsidR="00127DC5" w:rsidRPr="00127DC5">
          <w:rPr>
            <w:smallCaps/>
          </w:rPr>
          <w:t>BBodSchV</w:t>
        </w:r>
        <w:r w:rsidR="00127DC5">
          <w:t xml:space="preserve"> 2015</w:t>
        </w:r>
      </w:hyperlink>
      <w:r w:rsidR="00127DC5">
        <w:t>)(</w:t>
      </w:r>
      <w:hyperlink w:anchor="_ENREF_13" w:tooltip="BBodSchV, 2015 #40" w:history="1">
        <w:r w:rsidR="00127DC5" w:rsidRPr="00127DC5">
          <w:rPr>
            <w:smallCaps/>
          </w:rPr>
          <w:t>BBodSchV</w:t>
        </w:r>
        <w:r w:rsidR="00127DC5">
          <w:t xml:space="preserve"> 2015</w:t>
        </w:r>
      </w:hyperlink>
      <w:r w:rsidR="00127DC5">
        <w:t>)(</w:t>
      </w:r>
      <w:hyperlink w:anchor="_ENREF_13" w:tooltip="BBodSchV, 2015 #40" w:history="1">
        <w:r w:rsidR="00127DC5" w:rsidRPr="00127DC5">
          <w:rPr>
            <w:smallCaps/>
          </w:rPr>
          <w:t>BBodSchV</w:t>
        </w:r>
        <w:r w:rsidR="00127DC5">
          <w:t xml:space="preserve"> 2015</w:t>
        </w:r>
      </w:hyperlink>
      <w:r w:rsidR="00127DC5">
        <w:t>)</w:t>
      </w:r>
      <w:r w:rsidR="007D3DB4">
        <w:t>(</w:t>
      </w:r>
      <w:hyperlink w:anchor="_ENREF_13" w:tooltip="BBodSchV, 2015 #40" w:history="1">
        <w:r w:rsidR="007D3DB4" w:rsidRPr="007D3DB4">
          <w:rPr>
            <w:smallCaps/>
          </w:rPr>
          <w:t>BBodSchV</w:t>
        </w:r>
        <w:r w:rsidR="007D3DB4">
          <w:t xml:space="preserve"> 2015</w:t>
        </w:r>
      </w:hyperlink>
      <w:r w:rsidR="007D3DB4">
        <w:t>)</w:t>
      </w:r>
      <w:r w:rsidR="005A0CE4">
        <w:t>(</w:t>
      </w:r>
      <w:hyperlink w:anchor="_ENREF_12" w:tooltip="BBodSchV, 2015 #8180" w:history="1">
        <w:r w:rsidR="005A0CE4" w:rsidRPr="005A0CE4">
          <w:rPr>
            <w:smallCaps/>
          </w:rPr>
          <w:t>BBodSchV</w:t>
        </w:r>
        <w:r w:rsidR="005A0CE4">
          <w:t xml:space="preserve"> 2015</w:t>
        </w:r>
      </w:hyperlink>
      <w:r w:rsidR="005A0CE4">
        <w:t>)</w:t>
      </w:r>
      <w:r w:rsidR="0061152B">
        <w:t>(</w:t>
      </w:r>
      <w:hyperlink w:anchor="_ENREF_12" w:tooltip="BBodSchV, 2015 #40" w:history="1">
        <w:r w:rsidR="0061152B" w:rsidRPr="0061152B">
          <w:rPr>
            <w:smallCaps/>
          </w:rPr>
          <w:t>BBodSchV</w:t>
        </w:r>
        <w:r w:rsidR="0061152B">
          <w:t xml:space="preserve"> 2015</w:t>
        </w:r>
      </w:hyperlink>
      <w:r w:rsidR="0061152B">
        <w:t>)(</w:t>
      </w:r>
      <w:hyperlink w:anchor="_ENREF_12" w:tooltip="BBodSchV, 2015 #40" w:history="1">
        <w:r w:rsidR="0061152B" w:rsidRPr="0061152B">
          <w:rPr>
            <w:smallCaps/>
          </w:rPr>
          <w:t>BBodSchV</w:t>
        </w:r>
        <w:r w:rsidR="0061152B">
          <w:t xml:space="preserve"> 2015</w:t>
        </w:r>
      </w:hyperlink>
      <w:r w:rsidR="0061152B">
        <w:t>)(</w:t>
      </w:r>
      <w:hyperlink w:anchor="_ENREF_12" w:tooltip="BBodSchV, 2015 #40" w:history="1">
        <w:r w:rsidR="0061152B" w:rsidRPr="0061152B">
          <w:rPr>
            <w:smallCaps/>
          </w:rPr>
          <w:t>BBodSchV</w:t>
        </w:r>
        <w:r w:rsidR="0061152B">
          <w:t xml:space="preserve"> 2015</w:t>
        </w:r>
      </w:hyperlink>
      <w:r w:rsidR="0061152B">
        <w:t>)</w:t>
      </w:r>
      <w:r w:rsidR="00CD4E1C">
        <w:t>(</w:t>
      </w:r>
      <w:hyperlink w:anchor="_ENREF_12" w:tooltip="BBodSchV, 2015 #40" w:history="1">
        <w:r w:rsidR="00CD4E1C" w:rsidRPr="00CD4E1C">
          <w:rPr>
            <w:smallCaps/>
          </w:rPr>
          <w:t>BBodSchV</w:t>
        </w:r>
        <w:r w:rsidR="00CD4E1C">
          <w:t xml:space="preserve"> 2015</w:t>
        </w:r>
      </w:hyperlink>
      <w:r w:rsidR="00CD4E1C">
        <w:t>)(</w:t>
      </w:r>
      <w:hyperlink w:anchor="_ENREF_11" w:tooltip="BBodSchV, 2015 #40" w:history="1">
        <w:r w:rsidR="00CD4E1C" w:rsidRPr="00CD4E1C">
          <w:rPr>
            <w:smallCaps/>
          </w:rPr>
          <w:t>BBodSchV</w:t>
        </w:r>
        <w:r w:rsidR="00CD4E1C">
          <w:t xml:space="preserve"> 2015</w:t>
        </w:r>
      </w:hyperlink>
      <w:r w:rsidR="00CD4E1C">
        <w:t>)(</w:t>
      </w:r>
      <w:hyperlink w:anchor="_ENREF_11" w:tooltip="BBodSchV, 2015 #40" w:history="1">
        <w:r w:rsidR="00CD4E1C" w:rsidRPr="00CD4E1C">
          <w:rPr>
            <w:smallCaps/>
          </w:rPr>
          <w:t>BBodSchV</w:t>
        </w:r>
        <w:r w:rsidR="00CD4E1C">
          <w:t xml:space="preserve"> 2015</w:t>
        </w:r>
      </w:hyperlink>
      <w:r w:rsidR="00CD4E1C">
        <w:t>)</w:t>
      </w:r>
      <w:r w:rsidR="00121E3C">
        <w:t>(</w:t>
      </w:r>
      <w:hyperlink w:anchor="_ENREF_11" w:tooltip="BBodSchV, 2015 #40" w:history="1">
        <w:r w:rsidR="00121E3C" w:rsidRPr="00121E3C">
          <w:rPr>
            <w:smallCaps/>
          </w:rPr>
          <w:t>BBodSchV</w:t>
        </w:r>
        <w:r w:rsidR="00121E3C">
          <w:t xml:space="preserve"> 2015</w:t>
        </w:r>
      </w:hyperlink>
      <w:r w:rsidR="00121E3C">
        <w:t>)</w:t>
      </w:r>
      <w:r w:rsidR="00271EDC">
        <w:t>(</w:t>
      </w:r>
      <w:hyperlink w:anchor="_ENREF_11" w:tooltip="BBodSchV, 2015 #40" w:history="1">
        <w:r w:rsidR="00271EDC" w:rsidRPr="00271EDC">
          <w:rPr>
            <w:smallCaps/>
          </w:rPr>
          <w:t>BBodSchV</w:t>
        </w:r>
        <w:r w:rsidR="00271EDC">
          <w:t xml:space="preserve"> 2015</w:t>
        </w:r>
      </w:hyperlink>
      <w:r w:rsidR="00271EDC">
        <w:t>)</w:t>
      </w:r>
      <w:r w:rsidR="006A348D">
        <w:t>(</w:t>
      </w:r>
      <w:hyperlink w:anchor="_ENREF_11" w:tooltip="BBodSchV, 2015 #40" w:history="1">
        <w:r w:rsidR="006A348D" w:rsidRPr="006A348D">
          <w:rPr>
            <w:smallCaps/>
          </w:rPr>
          <w:t>BBodSchV</w:t>
        </w:r>
        <w:r w:rsidR="006A348D">
          <w:t xml:space="preserve"> 2015</w:t>
        </w:r>
      </w:hyperlink>
      <w:r w:rsidR="006A348D">
        <w:t>)</w:t>
      </w:r>
      <w:r w:rsidR="002D5640" w:rsidRPr="00510A7C">
        <w:t xml:space="preserve">. Zum Zweck des vorsorgenden Bodenschutzes sind darin Vorsorgewerte definiert, </w:t>
      </w:r>
      <w:r w:rsidR="00A73D1E">
        <w:t>bei</w:t>
      </w:r>
      <w:r w:rsidR="00A73D1E" w:rsidRPr="00D3128F">
        <w:t xml:space="preserve"> </w:t>
      </w:r>
      <w:r w:rsidR="002D5640" w:rsidRPr="00D3128F">
        <w:t>dere</w:t>
      </w:r>
      <w:r w:rsidR="00A73D1E">
        <w:t>n Überschreitung</w:t>
      </w:r>
      <w:r w:rsidR="002D5640" w:rsidRPr="00D3128F">
        <w:t xml:space="preserve"> </w:t>
      </w:r>
      <w:r w:rsidR="00A73D1E">
        <w:t xml:space="preserve">in der Regel das Entstehen </w:t>
      </w:r>
      <w:r w:rsidR="002D5640" w:rsidRPr="00D3128F">
        <w:t>schädliche</w:t>
      </w:r>
      <w:r w:rsidR="00A73D1E">
        <w:t>r</w:t>
      </w:r>
      <w:r w:rsidR="002D5640" w:rsidRPr="00510A7C">
        <w:t xml:space="preserve"> Bodenveränderungen zu besorgen </w:t>
      </w:r>
      <w:r w:rsidR="00A73D1E">
        <w:t>ist</w:t>
      </w:r>
      <w:r w:rsidR="002E3809">
        <w:t>. In diesem Fall sind im Rahmen der Verhältnismäßigkeit Vorkehrungen zur Vermeidung oder Verminderung von Stoffeinträgen zu treffen</w:t>
      </w:r>
      <w:r w:rsidR="002D5640" w:rsidRPr="00510A7C">
        <w:t xml:space="preserve">. </w:t>
      </w:r>
      <w:r w:rsidR="00D30A11" w:rsidRPr="00510A7C">
        <w:t xml:space="preserve">Die Vorsorgewerte berücksichtigen </w:t>
      </w:r>
      <w:r w:rsidR="00E73A39">
        <w:t xml:space="preserve">für Metalle </w:t>
      </w:r>
      <w:r w:rsidR="00D30A11" w:rsidRPr="00510A7C">
        <w:t>die Bodenart</w:t>
      </w:r>
      <w:r w:rsidR="00E73A39">
        <w:t xml:space="preserve"> und </w:t>
      </w:r>
      <w:r w:rsidR="00C00B87">
        <w:t xml:space="preserve">parameterspezifisch </w:t>
      </w:r>
      <w:r w:rsidR="00E73A39">
        <w:t>den pH-Wert, für organische Schadstoffe den Humusgehalt im Boden</w:t>
      </w:r>
      <w:r w:rsidR="00D30A11" w:rsidRPr="00510A7C">
        <w:t>.</w:t>
      </w:r>
      <w:r w:rsidR="00D30A11">
        <w:t xml:space="preserve"> </w:t>
      </w:r>
      <w:r w:rsidR="00A73D1E">
        <w:t xml:space="preserve">Bei Überschreitung </w:t>
      </w:r>
      <w:r w:rsidR="002E3809">
        <w:t xml:space="preserve">von </w:t>
      </w:r>
      <w:r w:rsidR="00A73D1E">
        <w:t>Vorsorgewerte</w:t>
      </w:r>
      <w:r w:rsidR="002E3809">
        <w:t xml:space="preserve">n sind die Frachten für zulässige Zusatzbelastungen </w:t>
      </w:r>
      <w:r w:rsidR="00C66EAB">
        <w:t>(</w:t>
      </w:r>
      <w:r w:rsidR="00C66EAB" w:rsidRPr="00C66EAB">
        <w:t>Anhang 2 Nr. 5</w:t>
      </w:r>
      <w:r w:rsidR="00C66EAB">
        <w:t xml:space="preserve"> BBodSchV)</w:t>
      </w:r>
      <w:r w:rsidR="00C66EAB" w:rsidRPr="00C66EAB">
        <w:t xml:space="preserve"> </w:t>
      </w:r>
      <w:r w:rsidR="002E3809">
        <w:t>über alle Eintragspfade begrenzt.</w:t>
      </w:r>
      <w:r w:rsidR="00D30A11">
        <w:t xml:space="preserve"> Die Vorsorge für das Grundwasser richtet sich nach wasserrechtlichen Vorschriften.</w:t>
      </w:r>
    </w:p>
    <w:p w14:paraId="2D91813C" w14:textId="15E1E19E" w:rsidR="002D5640" w:rsidRPr="00510A7C" w:rsidRDefault="002D5640" w:rsidP="0068013A">
      <w:pPr>
        <w:pStyle w:val="Textkrper"/>
      </w:pPr>
      <w:r w:rsidRPr="00510A7C">
        <w:t xml:space="preserve">Durch die Bund/Länderarbeitsgemeinschaft Wasser (LAWA) </w:t>
      </w:r>
      <w:r w:rsidR="00690332">
        <w:t xml:space="preserve">wurden </w:t>
      </w:r>
      <w:r w:rsidRPr="00510A7C">
        <w:t xml:space="preserve">Geringfügigkeitsschwellenwerte </w:t>
      </w:r>
      <w:r w:rsidR="00C97070">
        <w:t>(GFS-Werte)</w:t>
      </w:r>
      <w:r w:rsidRPr="00510A7C">
        <w:t xml:space="preserve"> für die Beurteilung von</w:t>
      </w:r>
      <w:r w:rsidR="00690332">
        <w:t xml:space="preserve"> punktuellen Grundwasserbenutzungen und</w:t>
      </w:r>
      <w:r w:rsidRPr="00510A7C">
        <w:t xml:space="preserve"> Grundwasserschäden</w:t>
      </w:r>
      <w:r w:rsidR="00690332">
        <w:t xml:space="preserve"> abgeleitet</w:t>
      </w:r>
      <w:r w:rsidRPr="00510A7C">
        <w:t xml:space="preserve"> </w:t>
      </w:r>
      <w:r w:rsidR="00BF6062" w:rsidRPr="00510A7C">
        <w:fldChar w:fldCharType="begin"/>
      </w:r>
      <w:r w:rsidR="007D3DB4">
        <w:instrText xml:space="preserve"> ADDIN EN.CITE &lt;EndNote&gt;&lt;Cite&gt;&lt;Author&gt;LAWA&lt;/Author&gt;&lt;Year&gt;2016&lt;/Year&gt;&lt;RecNum&gt;42&lt;/RecNum&gt;&lt;DisplayText&gt;(&lt;style face="smallcaps"&gt;LAWA&lt;/style&gt; 2016)&lt;/DisplayText&gt;&lt;record&gt;&lt;rec-number&gt;42&lt;/rec-number&gt;&lt;foreign-keys&gt;&lt;key app="EN" db-id="f9df2dee7xezele0df5xe9x2vexept0pap0d" timestamp="1501678513"&gt;42&lt;/key&gt;&lt;/foreign-keys&gt;&lt;ref-type name="Report"&gt;27&lt;/ref-type&gt;&lt;contributors&gt;&lt;authors&gt;&lt;author&gt;LAWA, &lt;/author&gt;&lt;/authors&gt;&lt;/contributors&gt;&lt;titles&gt;&lt;title&gt;Ableitung von Geringfügigkeitsschwellenwerten für das Grundwasser - Aktualisierte und überarbeitete Fassung&lt;/title&gt;&lt;/titles&gt;&lt;pages&gt;28&lt;/pages&gt;&lt;dates&gt;&lt;year&gt;2016&lt;/year&gt;&lt;/dates&gt;&lt;publisher&gt;Länderarbeitsgemeinschaft Wasser&lt;/publisher&gt;&lt;label&gt;Wasserwiederverwendung&lt;/label&gt;&lt;urls&gt;&lt;/urls&gt;&lt;/record&gt;&lt;/Cite&gt;&lt;/EndNote&gt;</w:instrText>
      </w:r>
      <w:r w:rsidR="00BF6062" w:rsidRPr="00510A7C">
        <w:fldChar w:fldCharType="separate"/>
      </w:r>
      <w:r w:rsidR="006A348D">
        <w:rPr>
          <w:noProof/>
        </w:rPr>
        <w:t>(</w:t>
      </w:r>
      <w:hyperlink w:anchor="_ENREF_46" w:tooltip="LAWA, 2016 #42" w:history="1">
        <w:r w:rsidR="000A015D" w:rsidRPr="006A348D">
          <w:rPr>
            <w:smallCaps/>
            <w:noProof/>
          </w:rPr>
          <w:t>LAWA</w:t>
        </w:r>
        <w:r w:rsidR="000A015D">
          <w:rPr>
            <w:noProof/>
          </w:rPr>
          <w:t xml:space="preserve"> 2016</w:t>
        </w:r>
      </w:hyperlink>
      <w:r w:rsidR="006A348D">
        <w:rPr>
          <w:noProof/>
        </w:rPr>
        <w:t>)</w:t>
      </w:r>
      <w:r w:rsidR="00BF6062" w:rsidRPr="00510A7C">
        <w:fldChar w:fldCharType="end"/>
      </w:r>
      <w:r w:rsidRPr="00510A7C">
        <w:t xml:space="preserve">. Sie sind Basis für </w:t>
      </w:r>
      <w:r w:rsidR="00690332">
        <w:t xml:space="preserve">wasser-, abfall- und bodenschutzrechtliche Vorsorgeanforderungen und für </w:t>
      </w:r>
      <w:r w:rsidRPr="00510A7C">
        <w:t>die Fortschreibung der Prüfwerte</w:t>
      </w:r>
      <w:r w:rsidR="00661189">
        <w:t xml:space="preserve"> der BBodSchV</w:t>
      </w:r>
      <w:r w:rsidRPr="00510A7C">
        <w:t xml:space="preserve">. Zur Bestimmung der Konzentrationen flossen human- und </w:t>
      </w:r>
      <w:r w:rsidRPr="004415A3">
        <w:t xml:space="preserve">ökotoxikologische Kriterien ein. Außerdem werden die </w:t>
      </w:r>
      <w:r w:rsidR="0021238C" w:rsidRPr="004415A3">
        <w:t>hydrogeochemischen</w:t>
      </w:r>
      <w:r w:rsidRPr="004415A3">
        <w:t xml:space="preserve"> </w:t>
      </w:r>
      <w:r w:rsidRPr="004415A3">
        <w:lastRenderedPageBreak/>
        <w:t xml:space="preserve">Hintergrundwerte berücksichtigt </w:t>
      </w:r>
      <w:r w:rsidR="00BF6062" w:rsidRPr="004415A3">
        <w:fldChar w:fldCharType="begin"/>
      </w:r>
      <w:r w:rsidR="007D3DB4">
        <w:instrText xml:space="preserve"> ADDIN EN.CITE &lt;EndNote&gt;&lt;Cite&gt;&lt;Author&gt;LAWA&lt;/Author&gt;&lt;Year&gt;2015&lt;/Year&gt;&lt;RecNum&gt;43&lt;/RecNum&gt;&lt;DisplayText&gt;(&lt;style face="smallcaps"&gt;LAWA&lt;/style&gt; 2015)&lt;/DisplayText&gt;&lt;record&gt;&lt;rec-number&gt;43&lt;/rec-number&gt;&lt;foreign-keys&gt;&lt;key app="EN" db-id="f9df2dee7xezele0df5xe9x2vexept0pap0d" timestamp="1501678513"&gt;43&lt;/key&gt;&lt;/foreign-keys&gt;&lt;ref-type name="Report"&gt;27&lt;/ref-type&gt;&lt;contributors&gt;&lt;authors&gt;&lt;author&gt;LAWA,&lt;/author&gt;&lt;/authors&gt;&lt;/contributors&gt;&lt;titles&gt;&lt;title&gt;Hydrogeochemische Hintergrundwerte im Grundwasser und ihre Bedeutung für die Wasserwirtschaft&lt;/title&gt;&lt;/titles&gt;&lt;pages&gt;22&lt;/pages&gt;&lt;dates&gt;&lt;year&gt;2015&lt;/year&gt;&lt;/dates&gt;&lt;label&gt;Wasserwiederverwendung&lt;/label&gt;&lt;urls&gt;&lt;/urls&gt;&lt;/record&gt;&lt;/Cite&gt;&lt;/EndNote&gt;</w:instrText>
      </w:r>
      <w:r w:rsidR="00BF6062" w:rsidRPr="004415A3">
        <w:fldChar w:fldCharType="separate"/>
      </w:r>
      <w:r w:rsidR="006A348D">
        <w:rPr>
          <w:noProof/>
        </w:rPr>
        <w:t>(</w:t>
      </w:r>
      <w:hyperlink w:anchor="_ENREF_45" w:tooltip="LAWA, 2015 #43" w:history="1">
        <w:r w:rsidR="000A015D" w:rsidRPr="006A348D">
          <w:rPr>
            <w:smallCaps/>
            <w:noProof/>
          </w:rPr>
          <w:t>LAWA</w:t>
        </w:r>
        <w:r w:rsidR="000A015D">
          <w:rPr>
            <w:noProof/>
          </w:rPr>
          <w:t xml:space="preserve"> 2015</w:t>
        </w:r>
      </w:hyperlink>
      <w:r w:rsidR="006A348D">
        <w:rPr>
          <w:noProof/>
        </w:rPr>
        <w:t>)</w:t>
      </w:r>
      <w:r w:rsidR="00BF6062" w:rsidRPr="004415A3">
        <w:fldChar w:fldCharType="end"/>
      </w:r>
      <w:r w:rsidRPr="004415A3">
        <w:t>.</w:t>
      </w:r>
      <w:r w:rsidR="00C97070" w:rsidRPr="004415A3">
        <w:t xml:space="preserve"> Die GFS-Werte und die allgemeinen Anwendungsgrundsätze nach Kapitel 3 des GFS-Berichts 2016 sollen zunächst bei der Erarbeitung </w:t>
      </w:r>
      <w:r w:rsidR="00C66EAB" w:rsidRPr="004415A3">
        <w:t xml:space="preserve">bzw. </w:t>
      </w:r>
      <w:r w:rsidR="00C97070" w:rsidRPr="004415A3">
        <w:t>der Novellierung von Rechtsvorschriften und bundeseinheitlichen bzw. länderspezifischen Vollzugshinweisen berücksichtigt werden, da Anwendungsgrundsätze insbesondere für den wasserrechtlichen Vollzug noch durch bundeseinheitliche, konkretisierende Anwendungsregeln ersetzt werden müssen.</w:t>
      </w:r>
    </w:p>
    <w:p w14:paraId="4217B41D" w14:textId="607B2BD4" w:rsidR="00B8777C" w:rsidRDefault="00731F32" w:rsidP="0068013A">
      <w:pPr>
        <w:pStyle w:val="Textkrper"/>
      </w:pPr>
      <w:r w:rsidRPr="002B7072">
        <w:t>Aus der Düngemittelverordnung (DüMV)</w:t>
      </w:r>
      <w:r w:rsidR="00BD7D1E" w:rsidRPr="002B7072">
        <w:rPr>
          <w:rStyle w:val="Funotenzeichen"/>
        </w:rPr>
        <w:footnoteReference w:id="16"/>
      </w:r>
      <w:r w:rsidRPr="002B7072">
        <w:t xml:space="preserve"> </w:t>
      </w:r>
      <w:r w:rsidR="002E2981" w:rsidRPr="002B7072">
        <w:t>und der Düngeverordnung (DüV)</w:t>
      </w:r>
      <w:r w:rsidR="002E2981" w:rsidRPr="002B7072">
        <w:rPr>
          <w:rStyle w:val="Funotenzeichen"/>
        </w:rPr>
        <w:t xml:space="preserve"> </w:t>
      </w:r>
      <w:r w:rsidR="002E2981" w:rsidRPr="002B7072">
        <w:rPr>
          <w:rStyle w:val="Funotenzeichen"/>
        </w:rPr>
        <w:footnoteReference w:id="17"/>
      </w:r>
      <w:r w:rsidR="002E2981" w:rsidRPr="002B7072">
        <w:t xml:space="preserve"> </w:t>
      </w:r>
      <w:r w:rsidRPr="002B7072">
        <w:t>gehen keine weiteren Anforderungen hervor</w:t>
      </w:r>
      <w:r w:rsidR="00600F21" w:rsidRPr="002B7072">
        <w:t>.</w:t>
      </w:r>
      <w:r w:rsidRPr="002B7072">
        <w:t xml:space="preserve"> </w:t>
      </w:r>
      <w:r w:rsidR="00031121" w:rsidRPr="002B7072">
        <w:t xml:space="preserve">Bewässerungswasser </w:t>
      </w:r>
      <w:r w:rsidR="00600F21" w:rsidRPr="002B7072">
        <w:t xml:space="preserve">gilt </w:t>
      </w:r>
      <w:r w:rsidR="00031121" w:rsidRPr="002B7072">
        <w:t>nicht als Düngemittel</w:t>
      </w:r>
      <w:r w:rsidRPr="002B7072">
        <w:t>.</w:t>
      </w:r>
      <w:r w:rsidR="002F37C7" w:rsidRPr="002B7072">
        <w:t xml:space="preserve"> </w:t>
      </w:r>
      <w:r w:rsidR="00F12E54" w:rsidRPr="002B7072">
        <w:t>Eine</w:t>
      </w:r>
      <w:r w:rsidR="002F37C7" w:rsidRPr="002B7072">
        <w:t xml:space="preserve"> in der bis 1. Juni 2017 geltenden DüV vorgeschriebene Verpflichtung, mit dem Bewässerungswasser aufgebrachte Nährstoffmengen bei der Ermittlung des Nährstoffbedarfs zu berücksichtigen</w:t>
      </w:r>
      <w:r w:rsidR="00F12E54" w:rsidRPr="002B7072">
        <w:t xml:space="preserve"> (§ 3 Abs. 2 Nr. 4 DüV)</w:t>
      </w:r>
      <w:r w:rsidR="002F37C7" w:rsidRPr="002B7072">
        <w:t>,</w:t>
      </w:r>
      <w:r w:rsidR="00295896" w:rsidRPr="002B7072">
        <w:t xml:space="preserve"> </w:t>
      </w:r>
      <w:r w:rsidR="00600F21" w:rsidRPr="002B7072">
        <w:t xml:space="preserve">ist in der </w:t>
      </w:r>
      <w:r w:rsidR="00F12E54" w:rsidRPr="002B7072">
        <w:t>aktuell gültige</w:t>
      </w:r>
      <w:r w:rsidR="00600F21" w:rsidRPr="002B7072">
        <w:t>n</w:t>
      </w:r>
      <w:r w:rsidR="00F12E54" w:rsidRPr="002B7072">
        <w:t xml:space="preserve"> DüV nicht</w:t>
      </w:r>
      <w:r w:rsidR="00600F21" w:rsidRPr="002B7072">
        <w:t xml:space="preserve"> enthalten</w:t>
      </w:r>
      <w:r w:rsidR="00F12E54" w:rsidRPr="002B7072">
        <w:t>.</w:t>
      </w:r>
    </w:p>
    <w:p w14:paraId="226583CB" w14:textId="77777777" w:rsidR="002D5640" w:rsidRPr="00510A7C" w:rsidRDefault="002D5640" w:rsidP="0068013A">
      <w:pPr>
        <w:pStyle w:val="Textkrper"/>
      </w:pPr>
      <w:r w:rsidRPr="00510A7C">
        <w:t xml:space="preserve">Damit existieren zusammengefasst für den Bereich </w:t>
      </w:r>
      <w:r w:rsidR="003E0546" w:rsidRPr="00510A7C">
        <w:t xml:space="preserve">Boden- und </w:t>
      </w:r>
      <w:r w:rsidRPr="00510A7C">
        <w:t>Grundwasserschutz folgende</w:t>
      </w:r>
      <w:r w:rsidR="00C97070">
        <w:t>, mit Ausnahme der GFS-Werte</w:t>
      </w:r>
      <w:r w:rsidR="00A302E8">
        <w:t>,</w:t>
      </w:r>
      <w:r w:rsidRPr="00510A7C">
        <w:t xml:space="preserve"> rechtlich verbindliche </w:t>
      </w:r>
      <w:r w:rsidR="007E471A" w:rsidRPr="00D3128F">
        <w:t xml:space="preserve">vorsorgende </w:t>
      </w:r>
      <w:r w:rsidRPr="00510A7C">
        <w:t>Kriterien (</w:t>
      </w:r>
      <w:r w:rsidR="00BF6062">
        <w:fldChar w:fldCharType="begin"/>
      </w:r>
      <w:r w:rsidR="00F75E96">
        <w:instrText xml:space="preserve"> REF _Ref483840913 \h  \* MERGEFORMAT </w:instrText>
      </w:r>
      <w:r w:rsidR="00062D93">
        <w:instrText xml:space="preserve"> \* CHARFORMAT </w:instrText>
      </w:r>
      <w:r w:rsidR="00BF6062">
        <w:fldChar w:fldCharType="separate"/>
      </w:r>
      <w:r w:rsidR="005D57E7" w:rsidRPr="00510A7C">
        <w:t xml:space="preserve">Tabelle </w:t>
      </w:r>
      <w:r w:rsidR="005D57E7">
        <w:t>5</w:t>
      </w:r>
      <w:r w:rsidR="00BF6062">
        <w:fldChar w:fldCharType="end"/>
      </w:r>
      <w:r w:rsidR="004415A3">
        <w:t>).</w:t>
      </w:r>
    </w:p>
    <w:p w14:paraId="2B7DD29F" w14:textId="77777777" w:rsidR="00707511" w:rsidRPr="00510A7C" w:rsidRDefault="00707511" w:rsidP="0068013A">
      <w:pPr>
        <w:pStyle w:val="Textkrper"/>
        <w:rPr>
          <w:rFonts w:eastAsia="Times New Roman"/>
          <w:szCs w:val="24"/>
        </w:rPr>
      </w:pPr>
      <w:bookmarkStart w:id="166" w:name="_Ref483388564"/>
      <w:r w:rsidRPr="00510A7C">
        <w:br w:type="page"/>
      </w:r>
    </w:p>
    <w:p w14:paraId="1505E95E" w14:textId="77777777" w:rsidR="002D5640" w:rsidRPr="00510A7C" w:rsidRDefault="002D5640" w:rsidP="002D5640">
      <w:pPr>
        <w:pStyle w:val="Beschriftungoben"/>
      </w:pPr>
      <w:bookmarkStart w:id="167" w:name="_Ref483840913"/>
      <w:bookmarkStart w:id="168" w:name="_Toc519846308"/>
      <w:r w:rsidRPr="00510A7C">
        <w:lastRenderedPageBreak/>
        <w:t xml:space="preserve">Tabelle </w:t>
      </w:r>
      <w:r w:rsidR="00BF6062">
        <w:fldChar w:fldCharType="begin"/>
      </w:r>
      <w:r w:rsidR="00F157B3">
        <w:instrText xml:space="preserve"> SEQ Tabelle \* ARABIC </w:instrText>
      </w:r>
      <w:r w:rsidR="00BF6062">
        <w:fldChar w:fldCharType="separate"/>
      </w:r>
      <w:r w:rsidR="005D57E7">
        <w:rPr>
          <w:noProof/>
        </w:rPr>
        <w:t>5</w:t>
      </w:r>
      <w:r w:rsidR="00BF6062">
        <w:rPr>
          <w:noProof/>
        </w:rPr>
        <w:fldChar w:fldCharType="end"/>
      </w:r>
      <w:bookmarkEnd w:id="166"/>
      <w:bookmarkEnd w:id="167"/>
      <w:r w:rsidRPr="00510A7C">
        <w:t>:</w:t>
      </w:r>
      <w:r w:rsidRPr="00510A7C">
        <w:tab/>
        <w:t>Zusammenfassung der sich aus dem rechtlichen Rahmen zum Gewässer</w:t>
      </w:r>
      <w:r w:rsidR="00D3128F">
        <w:t xml:space="preserve">- und </w:t>
      </w:r>
      <w:r w:rsidR="00DD7A0E">
        <w:t>Boden</w:t>
      </w:r>
      <w:r w:rsidRPr="00510A7C">
        <w:t>schutz ergebenden Anforderungen</w:t>
      </w:r>
      <w:r w:rsidR="00726489">
        <w:t>.</w:t>
      </w:r>
      <w:bookmarkEnd w:id="168"/>
    </w:p>
    <w:tbl>
      <w:tblPr>
        <w:tblStyle w:val="MittlereSchattierung1-Akzent11"/>
        <w:tblW w:w="0" w:type="auto"/>
        <w:tblInd w:w="108" w:type="dxa"/>
        <w:tblLayout w:type="fixed"/>
        <w:tblLook w:val="04A0" w:firstRow="1" w:lastRow="0" w:firstColumn="1" w:lastColumn="0" w:noHBand="0" w:noVBand="1"/>
      </w:tblPr>
      <w:tblGrid>
        <w:gridCol w:w="1701"/>
        <w:gridCol w:w="1418"/>
        <w:gridCol w:w="2268"/>
        <w:gridCol w:w="2268"/>
        <w:gridCol w:w="1734"/>
      </w:tblGrid>
      <w:tr w:rsidR="00510A7C" w:rsidRPr="000C3810" w14:paraId="1430B8F1"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ED67931" w14:textId="77777777" w:rsidR="002D5640" w:rsidRPr="000C3810" w:rsidRDefault="002D5640" w:rsidP="00ED7EA0">
            <w:pPr>
              <w:pStyle w:val="Textkrper"/>
              <w:jc w:val="center"/>
            </w:pPr>
            <w:r w:rsidRPr="000C3810">
              <w:t>Kategorie</w:t>
            </w:r>
          </w:p>
        </w:tc>
        <w:tc>
          <w:tcPr>
            <w:tcW w:w="1418" w:type="dxa"/>
            <w:vAlign w:val="center"/>
          </w:tcPr>
          <w:p w14:paraId="24F40F90" w14:textId="77777777" w:rsidR="002D5640" w:rsidRPr="000C3810" w:rsidRDefault="002D5640" w:rsidP="00ED7EA0">
            <w:pPr>
              <w:pStyle w:val="Textkrper"/>
              <w:jc w:val="center"/>
              <w:cnfStyle w:val="100000000000" w:firstRow="1" w:lastRow="0" w:firstColumn="0" w:lastColumn="0" w:oddVBand="0" w:evenVBand="0" w:oddHBand="0" w:evenHBand="0" w:firstRowFirstColumn="0" w:firstRowLastColumn="0" w:lastRowFirstColumn="0" w:lastRowLastColumn="0"/>
            </w:pPr>
            <w:r w:rsidRPr="000C3810">
              <w:t>Recht</w:t>
            </w:r>
            <w:r w:rsidR="00BE6195">
              <w:softHyphen/>
            </w:r>
            <w:r w:rsidRPr="000C3810">
              <w:t>licher Rahmen</w:t>
            </w:r>
          </w:p>
        </w:tc>
        <w:tc>
          <w:tcPr>
            <w:tcW w:w="2268" w:type="dxa"/>
            <w:vAlign w:val="center"/>
          </w:tcPr>
          <w:p w14:paraId="4205DB15" w14:textId="77777777" w:rsidR="002D5640" w:rsidRPr="000C3810" w:rsidRDefault="002D5640" w:rsidP="00ED7EA0">
            <w:pPr>
              <w:pStyle w:val="Textkrper"/>
              <w:jc w:val="center"/>
              <w:cnfStyle w:val="100000000000" w:firstRow="1" w:lastRow="0" w:firstColumn="0" w:lastColumn="0" w:oddVBand="0" w:evenVBand="0" w:oddHBand="0" w:evenHBand="0" w:firstRowFirstColumn="0" w:firstRowLastColumn="0" w:lastRowFirstColumn="0" w:lastRowLastColumn="0"/>
            </w:pPr>
            <w:r w:rsidRPr="000C3810">
              <w:t>Stofflisten &amp; Parameter</w:t>
            </w:r>
          </w:p>
        </w:tc>
        <w:tc>
          <w:tcPr>
            <w:tcW w:w="2268" w:type="dxa"/>
            <w:vAlign w:val="center"/>
          </w:tcPr>
          <w:p w14:paraId="75B29150" w14:textId="77777777" w:rsidR="002D5640" w:rsidRPr="000C3810" w:rsidRDefault="002D5640" w:rsidP="00ED7EA0">
            <w:pPr>
              <w:pStyle w:val="Textkrper"/>
              <w:jc w:val="center"/>
              <w:cnfStyle w:val="100000000000" w:firstRow="1" w:lastRow="0" w:firstColumn="0" w:lastColumn="0" w:oddVBand="0" w:evenVBand="0" w:oddHBand="0" w:evenHBand="0" w:firstRowFirstColumn="0" w:firstRowLastColumn="0" w:lastRowFirstColumn="0" w:lastRowLastColumn="0"/>
            </w:pPr>
            <w:r w:rsidRPr="000C3810">
              <w:t>Parameterumfang</w:t>
            </w:r>
          </w:p>
        </w:tc>
        <w:tc>
          <w:tcPr>
            <w:tcW w:w="1734" w:type="dxa"/>
            <w:vAlign w:val="center"/>
          </w:tcPr>
          <w:p w14:paraId="5E7D9E5A" w14:textId="77777777" w:rsidR="002D5640" w:rsidRPr="000C3810" w:rsidRDefault="002D5640" w:rsidP="00ED7EA0">
            <w:pPr>
              <w:pStyle w:val="Textkrper"/>
              <w:jc w:val="center"/>
              <w:cnfStyle w:val="100000000000" w:firstRow="1" w:lastRow="0" w:firstColumn="0" w:lastColumn="0" w:oddVBand="0" w:evenVBand="0" w:oddHBand="0" w:evenHBand="0" w:firstRowFirstColumn="0" w:firstRowLastColumn="0" w:lastRowFirstColumn="0" w:lastRowLastColumn="0"/>
            </w:pPr>
            <w:r w:rsidRPr="000C3810">
              <w:t>Bemerkungen</w:t>
            </w:r>
          </w:p>
        </w:tc>
      </w:tr>
      <w:tr w:rsidR="00510A7C" w:rsidRPr="00510A7C" w14:paraId="3066BB7C"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C33ABA7" w14:textId="77777777" w:rsidR="002D5640" w:rsidRPr="00510A7C" w:rsidRDefault="002D5640" w:rsidP="00ED7EA0">
            <w:pPr>
              <w:pStyle w:val="Textkrper"/>
              <w:jc w:val="center"/>
            </w:pPr>
            <w:r w:rsidRPr="00510A7C">
              <w:t>Anforder</w:t>
            </w:r>
            <w:r w:rsidR="00C251DD">
              <w:softHyphen/>
            </w:r>
            <w:r w:rsidRPr="00510A7C">
              <w:t>ungen an das Abwasser</w:t>
            </w:r>
          </w:p>
        </w:tc>
        <w:tc>
          <w:tcPr>
            <w:tcW w:w="1418" w:type="dxa"/>
            <w:vAlign w:val="center"/>
          </w:tcPr>
          <w:p w14:paraId="554CDEB0"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AbwV</w:t>
            </w:r>
          </w:p>
        </w:tc>
        <w:tc>
          <w:tcPr>
            <w:tcW w:w="2268" w:type="dxa"/>
            <w:vAlign w:val="center"/>
          </w:tcPr>
          <w:p w14:paraId="0107E88C"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 xml:space="preserve">Anhang 1 </w:t>
            </w:r>
            <w:r w:rsidR="008368DC">
              <w:t xml:space="preserve">Teil </w:t>
            </w:r>
            <w:r w:rsidRPr="00510A7C">
              <w:t>C</w:t>
            </w:r>
          </w:p>
          <w:p w14:paraId="2770F7D6"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Anforderungen an das Abwasser für die Einleitestelle</w:t>
            </w:r>
          </w:p>
        </w:tc>
        <w:tc>
          <w:tcPr>
            <w:tcW w:w="2268" w:type="dxa"/>
            <w:vAlign w:val="center"/>
          </w:tcPr>
          <w:p w14:paraId="33E09054"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rPr>
                <w:vertAlign w:val="subscript"/>
              </w:rPr>
            </w:pPr>
            <w:r w:rsidRPr="00510A7C">
              <w:t>CSB, BSB</w:t>
            </w:r>
            <w:r w:rsidRPr="00510A7C">
              <w:rPr>
                <w:vertAlign w:val="subscript"/>
              </w:rPr>
              <w:t>5</w:t>
            </w:r>
            <w:r w:rsidRPr="00510A7C">
              <w:t>, NH</w:t>
            </w:r>
            <w:r w:rsidRPr="00510A7C">
              <w:rPr>
                <w:vertAlign w:val="subscript"/>
              </w:rPr>
              <w:t>4</w:t>
            </w:r>
            <w:r w:rsidRPr="00510A7C">
              <w:t>-N, N</w:t>
            </w:r>
            <w:r w:rsidRPr="00510A7C">
              <w:rPr>
                <w:vertAlign w:val="subscript"/>
              </w:rPr>
              <w:t>gesamt</w:t>
            </w:r>
            <w:r w:rsidRPr="00510A7C">
              <w:t>, P</w:t>
            </w:r>
            <w:r w:rsidRPr="00510A7C">
              <w:rPr>
                <w:vertAlign w:val="subscript"/>
              </w:rPr>
              <w:t>gesamt</w:t>
            </w:r>
          </w:p>
        </w:tc>
        <w:tc>
          <w:tcPr>
            <w:tcW w:w="1734" w:type="dxa"/>
            <w:vAlign w:val="center"/>
          </w:tcPr>
          <w:p w14:paraId="490DC5B6"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differenziert nach Größenklasse der Abwasser-behandlungs-anlage</w:t>
            </w:r>
          </w:p>
        </w:tc>
      </w:tr>
      <w:tr w:rsidR="00510A7C" w:rsidRPr="00510A7C" w14:paraId="5D1A2E79"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335677" w14:textId="77777777" w:rsidR="002D5640" w:rsidRPr="00510A7C" w:rsidRDefault="002D5640" w:rsidP="00ED7EA0">
            <w:pPr>
              <w:pStyle w:val="Textkrper"/>
              <w:jc w:val="center"/>
            </w:pPr>
            <w:r w:rsidRPr="00510A7C">
              <w:t>Zustands</w:t>
            </w:r>
            <w:r w:rsidR="00C251DD">
              <w:softHyphen/>
            </w:r>
            <w:r w:rsidRPr="00510A7C">
              <w:t>kriterien der Wasserkörper</w:t>
            </w:r>
          </w:p>
        </w:tc>
        <w:tc>
          <w:tcPr>
            <w:tcW w:w="1418" w:type="dxa"/>
            <w:vAlign w:val="center"/>
          </w:tcPr>
          <w:p w14:paraId="7C890BF0"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OGewV</w:t>
            </w:r>
          </w:p>
        </w:tc>
        <w:tc>
          <w:tcPr>
            <w:tcW w:w="2268" w:type="dxa"/>
            <w:vAlign w:val="center"/>
          </w:tcPr>
          <w:p w14:paraId="309BE801"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Anlage 7</w:t>
            </w:r>
          </w:p>
          <w:p w14:paraId="682044E7"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Beurteilung des chemischen Zustandes (zulässige Höchstkonzentration ZHK)</w:t>
            </w:r>
          </w:p>
          <w:p w14:paraId="39004A41"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Überwachung der Einhaltung für Einleitungen (Jahresdurchschnittswert JD)</w:t>
            </w:r>
          </w:p>
        </w:tc>
        <w:tc>
          <w:tcPr>
            <w:tcW w:w="2268" w:type="dxa"/>
            <w:vAlign w:val="center"/>
          </w:tcPr>
          <w:p w14:paraId="5B2D6E83"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Prioritäre Stoffe (n=33</w:t>
            </w:r>
            <w:r w:rsidR="00D40097">
              <w:t>, ab 2018 n=45)</w:t>
            </w:r>
          </w:p>
          <w:p w14:paraId="78F57BB1"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Bestimmte andere Stoffe (n=9)</w:t>
            </w:r>
          </w:p>
          <w:p w14:paraId="7C9728E9"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Nitrat</w:t>
            </w:r>
          </w:p>
        </w:tc>
        <w:tc>
          <w:tcPr>
            <w:tcW w:w="1734" w:type="dxa"/>
            <w:vAlign w:val="center"/>
          </w:tcPr>
          <w:p w14:paraId="4E097D56"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p>
        </w:tc>
      </w:tr>
      <w:tr w:rsidR="00510A7C" w:rsidRPr="00510A7C" w14:paraId="4D316F84"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075B6D1" w14:textId="77777777" w:rsidR="002D5640" w:rsidRPr="00510A7C" w:rsidRDefault="002D5640" w:rsidP="00ED7EA0">
            <w:pPr>
              <w:pStyle w:val="Textkrper"/>
              <w:jc w:val="center"/>
            </w:pPr>
          </w:p>
        </w:tc>
        <w:tc>
          <w:tcPr>
            <w:tcW w:w="1418" w:type="dxa"/>
            <w:vAlign w:val="center"/>
          </w:tcPr>
          <w:p w14:paraId="4EF3481E"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GrwV</w:t>
            </w:r>
          </w:p>
        </w:tc>
        <w:tc>
          <w:tcPr>
            <w:tcW w:w="2268" w:type="dxa"/>
            <w:vAlign w:val="center"/>
          </w:tcPr>
          <w:p w14:paraId="662278B8"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Anlage 2</w:t>
            </w:r>
          </w:p>
          <w:p w14:paraId="537E122B"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Beurteilung des chemischen Zustandes (Schwellenwert)</w:t>
            </w:r>
          </w:p>
        </w:tc>
        <w:tc>
          <w:tcPr>
            <w:tcW w:w="2268" w:type="dxa"/>
            <w:vAlign w:val="center"/>
          </w:tcPr>
          <w:p w14:paraId="268BE7F8"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Nitrat, Wirkstoffe in Pflanzenschutz-mitteln, Arsen, Cadmium, Blei, Quecksilber, Ammonium, Chlorid, Nitrit, ortho-Phosphat, Sulfat, Summe Tri- und Tetrachlorethene</w:t>
            </w:r>
          </w:p>
        </w:tc>
        <w:tc>
          <w:tcPr>
            <w:tcW w:w="1734" w:type="dxa"/>
            <w:vAlign w:val="center"/>
          </w:tcPr>
          <w:p w14:paraId="604EE198" w14:textId="77777777" w:rsidR="002D5640" w:rsidRPr="00510A7C" w:rsidRDefault="002D5640"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 xml:space="preserve">aus </w:t>
            </w:r>
            <w:r w:rsidR="00795553">
              <w:t>GrwRL</w:t>
            </w:r>
            <w:r w:rsidRPr="00510A7C">
              <w:t xml:space="preserve"> oder Trinkwasser-grenzwert</w:t>
            </w:r>
            <w:r w:rsidR="00D8109B">
              <w:t xml:space="preserve"> </w:t>
            </w:r>
            <w:r w:rsidRPr="00510A7C">
              <w:t>abgeleitet</w:t>
            </w:r>
          </w:p>
        </w:tc>
      </w:tr>
      <w:tr w:rsidR="00510A7C" w:rsidRPr="00510A7C" w14:paraId="37EE7844"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C8FF8FC" w14:textId="77777777" w:rsidR="002D5640" w:rsidRPr="00510A7C" w:rsidRDefault="002D5640" w:rsidP="00ED7EA0">
            <w:pPr>
              <w:pStyle w:val="Textkrper"/>
              <w:jc w:val="center"/>
            </w:pPr>
            <w:r w:rsidRPr="00510A7C">
              <w:t>Eintrags</w:t>
            </w:r>
            <w:r w:rsidR="00C251DD">
              <w:softHyphen/>
            </w:r>
            <w:r w:rsidRPr="00510A7C">
              <w:t>verbot</w:t>
            </w:r>
          </w:p>
          <w:p w14:paraId="3A4FDA2D" w14:textId="77777777" w:rsidR="002D5640" w:rsidRPr="00510A7C" w:rsidRDefault="002D5640" w:rsidP="00ED7EA0">
            <w:pPr>
              <w:pStyle w:val="Textkrper"/>
              <w:jc w:val="center"/>
            </w:pP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t>(bzw. –begrenzung)</w:t>
            </w:r>
          </w:p>
        </w:tc>
        <w:tc>
          <w:tcPr>
            <w:tcW w:w="1418" w:type="dxa"/>
            <w:vAlign w:val="center"/>
          </w:tcPr>
          <w:p w14:paraId="2471C94A"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GrwV</w:t>
            </w:r>
          </w:p>
        </w:tc>
        <w:tc>
          <w:tcPr>
            <w:tcW w:w="2268" w:type="dxa"/>
            <w:vAlign w:val="center"/>
          </w:tcPr>
          <w:p w14:paraId="3C43E6A9"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Anlage 7</w:t>
            </w:r>
          </w:p>
          <w:p w14:paraId="13F4C5E0"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gefährliche Schadstoffe und Schadstoffgruppen</w:t>
            </w: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r>
            <w:r w:rsidRPr="00510A7C">
              <w:br/>
              <w:t>Anlage 8</w:t>
            </w:r>
          </w:p>
          <w:p w14:paraId="3057EC1B"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lastRenderedPageBreak/>
              <w:t>Sonstige Schadstoffe und Schadstoffgruppen</w:t>
            </w:r>
          </w:p>
        </w:tc>
        <w:tc>
          <w:tcPr>
            <w:tcW w:w="2268" w:type="dxa"/>
            <w:vAlign w:val="center"/>
          </w:tcPr>
          <w:p w14:paraId="38099775" w14:textId="704D4C3D"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lastRenderedPageBreak/>
              <w:t>Organohalogene Verbindungen, Organische Phosphor- und Zinnverbindungen, Stoffe mit karzinogenen, mutagenen oder die Funktion des endokrinen Systems beeinträchtigenden Funktionen, persistente Kohlenwasse</w:t>
            </w:r>
            <w:r w:rsidR="00295896">
              <w:t>r</w:t>
            </w:r>
            <w:r w:rsidRPr="00510A7C">
              <w:t>stoffe, Zyanide, ausgewählte Metalle, Arsen</w:t>
            </w:r>
          </w:p>
          <w:p w14:paraId="63044090" w14:textId="77777777" w:rsidR="002D5640" w:rsidRPr="00510A7C" w:rsidRDefault="002D5640" w:rsidP="00E45E8E">
            <w:pPr>
              <w:pStyle w:val="Textkrper"/>
              <w:jc w:val="center"/>
              <w:cnfStyle w:val="000000010000" w:firstRow="0" w:lastRow="0" w:firstColumn="0" w:lastColumn="0" w:oddVBand="0" w:evenVBand="0" w:oddHBand="0" w:evenHBand="1" w:firstRowFirstColumn="0" w:firstRowLastColumn="0" w:lastRowFirstColumn="0" w:lastRowLastColumn="0"/>
            </w:pPr>
            <w:r w:rsidRPr="00510A7C">
              <w:lastRenderedPageBreak/>
              <w:t>ausgewählte Metalle, Pflanzenschutz</w:t>
            </w:r>
            <w:r w:rsidR="00E45E8E">
              <w:softHyphen/>
            </w:r>
            <w:r w:rsidRPr="00510A7C">
              <w:t>mittel/</w:t>
            </w:r>
            <w:proofErr w:type="spellStart"/>
            <w:r w:rsidRPr="00510A7C">
              <w:t>Biozide</w:t>
            </w:r>
            <w:proofErr w:type="spellEnd"/>
            <w:r w:rsidRPr="00510A7C">
              <w:t>, Schwebstoffe, Nährstoffe, Stoffe, die den BSB und CSB beeinflussen, Fluoride, Ammonium, Nitrit, Mineralöle, Kohlenwasserstoffe</w:t>
            </w:r>
          </w:p>
        </w:tc>
        <w:tc>
          <w:tcPr>
            <w:tcW w:w="1734" w:type="dxa"/>
            <w:vAlign w:val="center"/>
          </w:tcPr>
          <w:p w14:paraId="352DC515"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p>
        </w:tc>
      </w:tr>
      <w:tr w:rsidR="00510A7C" w:rsidRPr="00510A7C" w14:paraId="79732CAE"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288A709" w14:textId="77777777" w:rsidR="003E0546" w:rsidRPr="00510A7C" w:rsidRDefault="003E0546" w:rsidP="00ED7EA0">
            <w:pPr>
              <w:pStyle w:val="Textkrper"/>
              <w:jc w:val="center"/>
            </w:pPr>
            <w:r w:rsidRPr="00510A7C">
              <w:t>Vorsorgender Bodenschutz</w:t>
            </w:r>
          </w:p>
        </w:tc>
        <w:tc>
          <w:tcPr>
            <w:tcW w:w="1418" w:type="dxa"/>
            <w:vAlign w:val="center"/>
          </w:tcPr>
          <w:p w14:paraId="5F7CF868" w14:textId="77777777" w:rsidR="003E0546" w:rsidRPr="00510A7C" w:rsidRDefault="003E0546"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BBodSchV</w:t>
            </w:r>
          </w:p>
        </w:tc>
        <w:tc>
          <w:tcPr>
            <w:tcW w:w="2268" w:type="dxa"/>
            <w:vAlign w:val="center"/>
          </w:tcPr>
          <w:p w14:paraId="58529C73" w14:textId="77777777" w:rsidR="00707511"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 xml:space="preserve">Vorsorgewerte gemäß </w:t>
            </w:r>
            <w:r w:rsidR="003E0546" w:rsidRPr="00510A7C">
              <w:t>Anhang 2</w:t>
            </w:r>
            <w:r w:rsidRPr="00510A7C">
              <w:t xml:space="preserve"> 4.1 &amp; 4.2</w:t>
            </w:r>
            <w:r w:rsidRPr="00510A7C">
              <w:br/>
            </w:r>
          </w:p>
          <w:p w14:paraId="7448CC7A" w14:textId="77777777" w:rsidR="00707511"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br/>
            </w:r>
          </w:p>
          <w:p w14:paraId="27D96952" w14:textId="77777777" w:rsidR="00707511"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 xml:space="preserve">Zulässige </w:t>
            </w:r>
            <w:r w:rsidR="0038594A">
              <w:t xml:space="preserve">zusätzliche </w:t>
            </w:r>
            <w:r w:rsidRPr="00510A7C">
              <w:t xml:space="preserve">jährliche Frachten </w:t>
            </w:r>
            <w:r w:rsidR="0038594A">
              <w:t xml:space="preserve">an Schadstoffen </w:t>
            </w:r>
            <w:r w:rsidRPr="00510A7C">
              <w:t>nach Anhang 2 5.</w:t>
            </w:r>
          </w:p>
        </w:tc>
        <w:tc>
          <w:tcPr>
            <w:tcW w:w="2268" w:type="dxa"/>
            <w:vAlign w:val="center"/>
          </w:tcPr>
          <w:p w14:paraId="5AAA3226" w14:textId="77777777" w:rsidR="003E0546"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Cadmium, Blei, Chrom, Kupfer, Quecksilber, Nickel, Zink</w:t>
            </w:r>
          </w:p>
          <w:p w14:paraId="4E52C0F5" w14:textId="77777777" w:rsidR="00707511"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PCB, Benzo(a)pyren, PAK</w:t>
            </w:r>
          </w:p>
          <w:p w14:paraId="57C15915" w14:textId="77777777" w:rsidR="00707511"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Cadmium, Blei, Chrom, Kupfer, Quecksilber, Nickel, Zink</w:t>
            </w:r>
          </w:p>
        </w:tc>
        <w:tc>
          <w:tcPr>
            <w:tcW w:w="1734" w:type="dxa"/>
            <w:vAlign w:val="center"/>
          </w:tcPr>
          <w:p w14:paraId="2F8371EB" w14:textId="77777777" w:rsidR="003E0546"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nach Bodenart</w:t>
            </w:r>
            <w:r w:rsidR="00844CC7">
              <w:t>, pH-Wert</w:t>
            </w:r>
            <w:r w:rsidRPr="00510A7C">
              <w:t xml:space="preserve"> bzw. Humusgehalt</w:t>
            </w:r>
            <w:r w:rsidRPr="00510A7C">
              <w:br/>
            </w:r>
          </w:p>
          <w:p w14:paraId="60B5FE70" w14:textId="77777777" w:rsidR="00707511" w:rsidRPr="00510A7C"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br/>
            </w:r>
          </w:p>
          <w:p w14:paraId="40EF0620" w14:textId="77777777" w:rsidR="00707511" w:rsidRDefault="00707511" w:rsidP="00ED7EA0">
            <w:pPr>
              <w:pStyle w:val="Textkrper"/>
              <w:jc w:val="center"/>
              <w:cnfStyle w:val="000000100000" w:firstRow="0" w:lastRow="0" w:firstColumn="0" w:lastColumn="0" w:oddVBand="0" w:evenVBand="0" w:oddHBand="1" w:evenHBand="0" w:firstRowFirstColumn="0" w:firstRowLastColumn="0" w:lastRowFirstColumn="0" w:lastRowLastColumn="0"/>
            </w:pPr>
            <w:r w:rsidRPr="00510A7C">
              <w:t>über alle Wirkungspfade</w:t>
            </w:r>
          </w:p>
          <w:p w14:paraId="2CCAC1A2" w14:textId="77777777" w:rsidR="00B828B1" w:rsidRPr="00510A7C" w:rsidRDefault="00B828B1" w:rsidP="00B828B1">
            <w:pPr>
              <w:pStyle w:val="Textkrper"/>
              <w:cnfStyle w:val="000000100000" w:firstRow="0" w:lastRow="0" w:firstColumn="0" w:lastColumn="0" w:oddVBand="0" w:evenVBand="0" w:oddHBand="1" w:evenHBand="0" w:firstRowFirstColumn="0" w:firstRowLastColumn="0" w:lastRowFirstColumn="0" w:lastRowLastColumn="0"/>
            </w:pPr>
          </w:p>
        </w:tc>
      </w:tr>
      <w:tr w:rsidR="00510A7C" w:rsidRPr="00510A7C" w14:paraId="404CD395"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285FE54" w14:textId="77777777" w:rsidR="002D5640" w:rsidRPr="00510A7C" w:rsidRDefault="002D5640" w:rsidP="00ED7EA0">
            <w:pPr>
              <w:pStyle w:val="Textkrper"/>
              <w:jc w:val="center"/>
            </w:pPr>
            <w:r w:rsidRPr="00510A7C">
              <w:t>Bewertung von Veränder</w:t>
            </w:r>
            <w:r w:rsidR="00BE6195">
              <w:softHyphen/>
            </w:r>
            <w:r w:rsidRPr="00510A7C">
              <w:t>ungen</w:t>
            </w:r>
          </w:p>
        </w:tc>
        <w:tc>
          <w:tcPr>
            <w:tcW w:w="1418" w:type="dxa"/>
            <w:vAlign w:val="center"/>
          </w:tcPr>
          <w:p w14:paraId="797AC4BD" w14:textId="77777777" w:rsidR="0053618C" w:rsidRDefault="0053618C" w:rsidP="00ED7EA0">
            <w:pPr>
              <w:pStyle w:val="Textkrper"/>
              <w:jc w:val="center"/>
              <w:cnfStyle w:val="000000010000" w:firstRow="0" w:lastRow="0" w:firstColumn="0" w:lastColumn="0" w:oddVBand="0" w:evenVBand="0" w:oddHBand="0" w:evenHBand="1" w:firstRowFirstColumn="0" w:firstRowLastColumn="0" w:lastRowFirstColumn="0" w:lastRowLastColumn="0"/>
            </w:pPr>
            <w:r>
              <w:t>WHG</w:t>
            </w:r>
          </w:p>
          <w:p w14:paraId="75DA79E6"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p>
        </w:tc>
        <w:tc>
          <w:tcPr>
            <w:tcW w:w="2268" w:type="dxa"/>
            <w:vAlign w:val="center"/>
          </w:tcPr>
          <w:p w14:paraId="5983547B" w14:textId="77777777" w:rsidR="002D5640" w:rsidRPr="00510A7C" w:rsidRDefault="0053618C" w:rsidP="00ED7EA0">
            <w:pPr>
              <w:pStyle w:val="Textkrper"/>
              <w:jc w:val="center"/>
              <w:cnfStyle w:val="000000010000" w:firstRow="0" w:lastRow="0" w:firstColumn="0" w:lastColumn="0" w:oddVBand="0" w:evenVBand="0" w:oddHBand="0" w:evenHBand="1" w:firstRowFirstColumn="0" w:firstRowLastColumn="0" w:lastRowFirstColumn="0" w:lastRowLastColumn="0"/>
            </w:pPr>
            <w:r>
              <w:t>LAWA-</w:t>
            </w:r>
            <w:r w:rsidR="00E45E8E">
              <w:t>Geringfügigkeits</w:t>
            </w:r>
            <w:r w:rsidR="00E45E8E">
              <w:softHyphen/>
              <w:t>schwellen</w:t>
            </w:r>
            <w:r w:rsidR="002D5640" w:rsidRPr="00510A7C">
              <w:t>werte</w:t>
            </w:r>
          </w:p>
        </w:tc>
        <w:tc>
          <w:tcPr>
            <w:tcW w:w="2268" w:type="dxa"/>
            <w:vAlign w:val="center"/>
          </w:tcPr>
          <w:p w14:paraId="1E4CCA21"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Anorganische (n=20) und Organische Parameter (n=72)</w:t>
            </w:r>
          </w:p>
        </w:tc>
        <w:tc>
          <w:tcPr>
            <w:tcW w:w="1734" w:type="dxa"/>
            <w:vAlign w:val="center"/>
          </w:tcPr>
          <w:p w14:paraId="02F3067E" w14:textId="77777777" w:rsidR="002D5640" w:rsidRPr="00510A7C" w:rsidRDefault="002D5640" w:rsidP="00ED7EA0">
            <w:pPr>
              <w:pStyle w:val="Textkrper"/>
              <w:jc w:val="center"/>
              <w:cnfStyle w:val="000000010000" w:firstRow="0" w:lastRow="0" w:firstColumn="0" w:lastColumn="0" w:oddVBand="0" w:evenVBand="0" w:oddHBand="0" w:evenHBand="1" w:firstRowFirstColumn="0" w:firstRowLastColumn="0" w:lastRowFirstColumn="0" w:lastRowLastColumn="0"/>
            </w:pPr>
            <w:r w:rsidRPr="00510A7C">
              <w:t>nach öko- und humantoxiko-logischen Kriterien</w:t>
            </w:r>
          </w:p>
        </w:tc>
      </w:tr>
    </w:tbl>
    <w:p w14:paraId="5E5DE3BB" w14:textId="77777777" w:rsidR="002D5640" w:rsidRDefault="002D5640" w:rsidP="0068013A">
      <w:pPr>
        <w:pStyle w:val="Textkrper"/>
      </w:pPr>
    </w:p>
    <w:p w14:paraId="52F65D4A" w14:textId="77777777" w:rsidR="00BC039C" w:rsidRPr="00510A7C" w:rsidRDefault="00BC039C" w:rsidP="00BC039C">
      <w:pPr>
        <w:pStyle w:val="berschrift2"/>
      </w:pPr>
      <w:r>
        <w:t xml:space="preserve"> </w:t>
      </w:r>
      <w:r w:rsidRPr="00510A7C">
        <w:t>Wasserwiederverwendung im Kontext Bodenschutz</w:t>
      </w:r>
    </w:p>
    <w:p w14:paraId="5065D059" w14:textId="570CC001" w:rsidR="00BC039C" w:rsidRPr="00BD41AF" w:rsidRDefault="00BC039C" w:rsidP="00BC039C">
      <w:pPr>
        <w:pStyle w:val="Textkrper"/>
      </w:pPr>
      <w:r w:rsidRPr="00510A7C">
        <w:t xml:space="preserve">Die Wasserwiederverwendung </w:t>
      </w:r>
      <w:r w:rsidRPr="00CC01B7">
        <w:t xml:space="preserve">berührt </w:t>
      </w:r>
      <w:r w:rsidR="004415A3">
        <w:t xml:space="preserve">die </w:t>
      </w:r>
      <w:r>
        <w:t>B</w:t>
      </w:r>
      <w:r w:rsidRPr="00CC01B7">
        <w:t>elange des vorsorgenden Bodenschutzes</w:t>
      </w:r>
      <w:r w:rsidRPr="00510A7C">
        <w:t xml:space="preserve">. Landwirtschaftliche Bewässerung, Oberflächenversickerung und direkte Grundwasseranreicherung unterscheiden sich auch hier </w:t>
      </w:r>
      <w:r w:rsidR="00BD41AF">
        <w:t>in</w:t>
      </w:r>
      <w:r w:rsidRPr="00510A7C">
        <w:t xml:space="preserve"> ihrer Einordnung. So gilt für die Wasserwiederverwendung zur landwirtschaftlichen Bewässerung die Vorsorgepflicht</w:t>
      </w:r>
      <w:r>
        <w:t xml:space="preserve"> nach § 7 </w:t>
      </w:r>
      <w:hyperlink w:anchor="_ENREF_9" w:tooltip="BBodSchG, 2015 #39" w:history="1">
        <w:r>
          <w:rPr>
            <w:noProof/>
          </w:rPr>
          <w:t>BBodSchG</w:t>
        </w:r>
      </w:hyperlink>
      <w:r>
        <w:rPr>
          <w:noProof/>
        </w:rPr>
        <w:t>)</w:t>
      </w:r>
      <w:r>
        <w:t xml:space="preserve"> </w:t>
      </w:r>
      <w:r w:rsidRPr="00510A7C">
        <w:t>als erfüllt, wenn die gute fachliche Praxis eingehalten wird</w:t>
      </w:r>
      <w:r w:rsidR="00E5451D">
        <w:t xml:space="preserve"> </w:t>
      </w:r>
      <w:r w:rsidR="00BF6062">
        <w:fldChar w:fldCharType="begin"/>
      </w:r>
      <w:r w:rsidR="007D3DB4">
        <w:instrText xml:space="preserve"> ADDIN EN.CITE &lt;EndNote&gt;&lt;Cite&gt;&lt;Author&gt;BBodSchG&lt;/Author&gt;&lt;Year&gt;2015&lt;/Year&gt;&lt;RecNum&gt;39&lt;/RecNum&gt;&lt;DisplayText&gt;(&lt;style face="smallcaps"&gt;BBodSchG&lt;/style&gt; 2015)&lt;/DisplayText&gt;&lt;record&gt;&lt;rec-number&gt;39&lt;/rec-number&gt;&lt;foreign-keys&gt;&lt;key app="EN" db-id="f9df2dee7xezele0df5xe9x2vexept0pap0d" timestamp="1501678512"&gt;39&lt;/key&gt;&lt;/foreign-keys&gt;&lt;ref-type name="Statute"&gt;31&lt;/ref-type&gt;&lt;contributors&gt;&lt;authors&gt;&lt;author&gt;BBodSchG,&lt;/author&gt;&lt;/authors&gt;&lt;/contributors&gt;&lt;titles&gt;&lt;title&gt;Bundes-Bodenschutzgesetz vom 17. März 1998 (BGBl. I S. 502), das zuletzt durch Artikel 101 der Verordnung vom 31. August 2015 (BGBl. I S. 1474) geändert worden ist&lt;/title&gt;&lt;secondary-title&gt;BBodSchG&lt;/secondary-title&gt;&lt;/titles&gt;&lt;pages&gt;11&lt;/pages&gt;&lt;dates&gt;&lt;year&gt;2015&lt;/year&gt;&lt;/dates&gt;&lt;pub-location&gt;Germany&lt;/pub-location&gt;&lt;orig-pub&gt;Zuletzt geändert durch Art 101 V v. 31.8.2015 / 1474&lt;/orig-pub&gt;&lt;label&gt;- GENERAL -&amp;#xD;Wasserwiederverwendung&lt;/label&gt;&lt;urls&gt;&lt;/urls&gt;&lt;/record&gt;&lt;/Cite&gt;&lt;/EndNote&gt;</w:instrText>
      </w:r>
      <w:r w:rsidR="00BF6062">
        <w:fldChar w:fldCharType="separate"/>
      </w:r>
      <w:r w:rsidR="006A348D">
        <w:rPr>
          <w:noProof/>
        </w:rPr>
        <w:t>(</w:t>
      </w:r>
      <w:hyperlink w:anchor="_ENREF_11" w:tooltip="BBodSchG, 2015 #39" w:history="1">
        <w:r w:rsidR="000A015D" w:rsidRPr="006A348D">
          <w:rPr>
            <w:smallCaps/>
            <w:noProof/>
          </w:rPr>
          <w:t>BBodSchG</w:t>
        </w:r>
        <w:r w:rsidR="000A015D">
          <w:rPr>
            <w:noProof/>
          </w:rPr>
          <w:t xml:space="preserve"> 2015</w:t>
        </w:r>
      </w:hyperlink>
      <w:r w:rsidR="006A348D">
        <w:rPr>
          <w:noProof/>
        </w:rPr>
        <w:t>)</w:t>
      </w:r>
      <w:r w:rsidR="00BF6062">
        <w:fldChar w:fldCharType="end"/>
      </w:r>
      <w:r w:rsidR="00E5451D">
        <w:t xml:space="preserve">. </w:t>
      </w:r>
      <w:r w:rsidRPr="00912A0C">
        <w:t>Die Anforderungen hierzu sind nicht einheitlich definiert</w:t>
      </w:r>
      <w:r w:rsidR="00BD0F9A">
        <w:t>,</w:t>
      </w:r>
      <w:r w:rsidRPr="00912A0C">
        <w:t xml:space="preserve"> sondern müssen standortbezogen bewertet werden</w:t>
      </w:r>
      <w:r w:rsidRPr="00510A7C">
        <w:t>. Im hier diskutierten Zusammenhang bedeutet dies eine nach de</w:t>
      </w:r>
      <w:r>
        <w:t>m</w:t>
      </w:r>
      <w:r w:rsidRPr="00510A7C">
        <w:t xml:space="preserve"> Pflanzenbedarf und de</w:t>
      </w:r>
      <w:r>
        <w:t>m</w:t>
      </w:r>
      <w:r w:rsidRPr="00510A7C">
        <w:t xml:space="preserve"> Bodenwasserhaushalt angepasste Bewässerung, mit dem Ziel, dass</w:t>
      </w:r>
      <w:r w:rsidRPr="00912A0C">
        <w:t xml:space="preserve"> hierdurch die Bodenfruchtbarkeit und Leistungsfähigkeit des Bodens nachhaltig gesichert</w:t>
      </w:r>
      <w:r>
        <w:t xml:space="preserve"> </w:t>
      </w:r>
      <w:r w:rsidRPr="00912A0C">
        <w:t>(§ 17 Abs. 2 BBodSchG)</w:t>
      </w:r>
      <w:r>
        <w:t xml:space="preserve"> sowie </w:t>
      </w:r>
      <w:r w:rsidRPr="00912A0C">
        <w:t xml:space="preserve">keine </w:t>
      </w:r>
      <w:r>
        <w:t>Schads</w:t>
      </w:r>
      <w:r w:rsidRPr="00510A7C">
        <w:t xml:space="preserve">toffe </w:t>
      </w:r>
      <w:r>
        <w:t xml:space="preserve">im Boden angereichert und keine </w:t>
      </w:r>
      <w:r w:rsidRPr="00912A0C">
        <w:t>schädliche Bodenveränderung hervorgerufen wird</w:t>
      </w:r>
      <w:r w:rsidR="00AA5EAF">
        <w:t>,</w:t>
      </w:r>
      <w:r w:rsidRPr="00912A0C">
        <w:t xml:space="preserve"> </w:t>
      </w:r>
      <w:r>
        <w:t>sowie</w:t>
      </w:r>
      <w:r w:rsidRPr="00510A7C">
        <w:t xml:space="preserve"> keine Stoffe in das Grundwasser ausgewaschen werden.</w:t>
      </w:r>
      <w:r w:rsidR="00E5451D">
        <w:t xml:space="preserve"> Für d</w:t>
      </w:r>
      <w:r w:rsidRPr="00510A7C">
        <w:t xml:space="preserve">ie Wasserwiederverwendung zur </w:t>
      </w:r>
      <w:r w:rsidR="00BD41AF">
        <w:t xml:space="preserve">direkten </w:t>
      </w:r>
      <w:r w:rsidRPr="00510A7C">
        <w:t xml:space="preserve">künstlichen Grundwasseranreicherung </w:t>
      </w:r>
      <w:r w:rsidR="00E5451D" w:rsidRPr="00510A7C">
        <w:t>sind die Regelungen des Bodenschutzes nicht relevant</w:t>
      </w:r>
      <w:r w:rsidR="00E5451D">
        <w:t>, da</w:t>
      </w:r>
      <w:r w:rsidRPr="00510A7C">
        <w:t xml:space="preserve"> </w:t>
      </w:r>
      <w:r w:rsidR="00BD41AF">
        <w:t>bei</w:t>
      </w:r>
      <w:r w:rsidRPr="00510A7C">
        <w:t xml:space="preserve"> di</w:t>
      </w:r>
      <w:r w:rsidR="00BD41AF">
        <w:t>eser</w:t>
      </w:r>
      <w:r w:rsidRPr="00510A7C">
        <w:t xml:space="preserve"> </w:t>
      </w:r>
      <w:r>
        <w:t>Einleitung</w:t>
      </w:r>
      <w:r w:rsidR="00E5451D">
        <w:t xml:space="preserve"> die</w:t>
      </w:r>
      <w:r w:rsidRPr="00510A7C">
        <w:t xml:space="preserve"> Bodenpassage</w:t>
      </w:r>
      <w:r w:rsidR="00E5451D">
        <w:t xml:space="preserve"> umg</w:t>
      </w:r>
      <w:r w:rsidR="00BD41AF">
        <w:t>angen wird</w:t>
      </w:r>
      <w:r w:rsidRPr="00510A7C">
        <w:t xml:space="preserve">. Fragen des vorsorgenden Bodenschutzes betreffen also im Sinne der rechtlichen Relevanz </w:t>
      </w:r>
      <w:r w:rsidRPr="00D23F0B">
        <w:t xml:space="preserve">nur </w:t>
      </w:r>
      <w:r w:rsidRPr="00510A7C">
        <w:t>die künstliche Grundwasseranreicherung</w:t>
      </w:r>
      <w:r>
        <w:t xml:space="preserve"> </w:t>
      </w:r>
      <w:r w:rsidRPr="00BD41AF">
        <w:t xml:space="preserve">durch Oberflächenversickerung. </w:t>
      </w:r>
    </w:p>
    <w:p w14:paraId="6CF6D8D2" w14:textId="56A7D19B" w:rsidR="00BC039C" w:rsidRPr="00510A7C" w:rsidRDefault="00BC039C" w:rsidP="0068013A">
      <w:pPr>
        <w:pStyle w:val="Textkrper"/>
      </w:pPr>
      <w:r w:rsidRPr="00BD41AF">
        <w:lastRenderedPageBreak/>
        <w:t>Vorsorgender Bodenschutz bedeutet generell eine wirkungspfadunabhängige Begrenzung von Stoffen, damit keine schädlichen Bodenveränderungen entstehen. Die Vorsorgewerte</w:t>
      </w:r>
      <w:r w:rsidRPr="00510A7C">
        <w:t xml:space="preserve"> beziehen sich dabei auf Schadstoffe im Boden </w:t>
      </w:r>
      <w:r w:rsidR="00BF6062" w:rsidRPr="00510A7C">
        <w:fldChar w:fldCharType="begin"/>
      </w:r>
      <w:r w:rsidR="007D3DB4">
        <w:instrText xml:space="preserve"> ADDIN EN.CITE &lt;EndNote&gt;&lt;Cite&gt;&lt;Author&gt;BBodSchV&lt;/Author&gt;&lt;Year&gt;2015&lt;/Year&gt;&lt;RecNum&gt;40&lt;/RecNum&gt;&lt;Suffix&gt; §9&lt;/Suffix&gt;&lt;DisplayText&gt;(&lt;style face="smallcaps"&gt;BBodSchV&lt;/style&gt; 2015 §9)&lt;/DisplayText&gt;&lt;record&gt;&lt;rec-number&gt;40&lt;/rec-number&gt;&lt;foreign-keys&gt;&lt;key app="EN" db-id="f9df2dee7xezele0df5xe9x2vexept0pap0d" timestamp="1501678513"&gt;40&lt;/key&gt;&lt;/foreign-keys&gt;&lt;ref-type name="Statute"&gt;31&lt;/ref-type&gt;&lt;contributors&gt;&lt;authors&gt;&lt;author&gt;BBodSchV,&lt;/author&gt;&lt;/authors&gt;&lt;/contributors&gt;&lt;titles&gt;&lt;title&gt;Bundes-Bodenschutz- und Altlastenverordnung vom 12. Juli 1999 (BGBl. I S. 1554), die zuletzt durch Artikel 102 der Verordnung vom 31. August 2015 (BGBl. I S. 1474) geändert worden ist&lt;/title&gt;&lt;secondary-title&gt;BBodSchV&lt;/secondary-title&gt;&lt;/titles&gt;&lt;pages&gt;33&lt;/pages&gt;&lt;edition&gt;Ausfertigungsdatum 12.07.1999&lt;/edition&gt;&lt;dates&gt;&lt;year&gt;2015&lt;/year&gt;&lt;pub-dates&gt;&lt;date&gt;Zuletzt geändert durch Art. 102 V v. 31.8.2015 / 1474&lt;/date&gt;&lt;/pub-dates&gt;&lt;/dates&gt;&lt;pub-location&gt;Germany&lt;/pub-location&gt;&lt;label&gt;KURAS&amp;#xD;Wasserwiederverwendung&lt;/label&gt;&lt;urls&gt;&lt;/urls&gt;&lt;/record&gt;&lt;/Cite&gt;&lt;/EndNote&gt;</w:instrText>
      </w:r>
      <w:r w:rsidR="00BF6062" w:rsidRPr="00510A7C">
        <w:fldChar w:fldCharType="separate"/>
      </w:r>
      <w:r w:rsidR="006A348D">
        <w:rPr>
          <w:noProof/>
        </w:rPr>
        <w:t>(</w:t>
      </w:r>
      <w:hyperlink w:anchor="_ENREF_12" w:tooltip="BBodSchV, 2015 #40" w:history="1">
        <w:r w:rsidR="000A015D" w:rsidRPr="006A348D">
          <w:rPr>
            <w:smallCaps/>
            <w:noProof/>
          </w:rPr>
          <w:t>BBodSchV</w:t>
        </w:r>
        <w:r w:rsidR="000A015D">
          <w:rPr>
            <w:noProof/>
          </w:rPr>
          <w:t xml:space="preserve"> 2015 §9</w:t>
        </w:r>
      </w:hyperlink>
      <w:r w:rsidR="006A348D">
        <w:rPr>
          <w:noProof/>
        </w:rPr>
        <w:t>)</w:t>
      </w:r>
      <w:r w:rsidR="00BF6062" w:rsidRPr="00510A7C">
        <w:fldChar w:fldCharType="end"/>
      </w:r>
      <w:r w:rsidRPr="00510A7C">
        <w:t>. Die Parameter umfassen die Schwermetalle Cadmium, Blei, Chrom, Kupfer, Quecksilber, Nickel und Zink sowie die organischen Stoffe PCB6, Benzo(a)pyren und Polyzyklische Aromatische Kohlenwasserstoffe (PAK)</w:t>
      </w:r>
      <w:r>
        <w:t>. Einträge von</w:t>
      </w:r>
      <w:r w:rsidR="00A55EA4">
        <w:t xml:space="preserve"> </w:t>
      </w:r>
      <w:r w:rsidRPr="00A973FB">
        <w:t>Schadstoffen, die auf Grund ihrer krebserzeugenden, erbgutverändernden, fortpflanzungsgefährdenden oder toxischen Eigenschaften in besonderem Maße geeignet sind, schädliche Bodenveränderungen herbeizuführen</w:t>
      </w:r>
      <w:r>
        <w:t>, sind</w:t>
      </w:r>
      <w:r w:rsidRPr="00062344">
        <w:t xml:space="preserve"> soweit technisch möglich und wirtschaftlich vertretbar zu begrenzen</w:t>
      </w:r>
      <w:r>
        <w:t xml:space="preserve"> (</w:t>
      </w:r>
      <w:r w:rsidRPr="00062344">
        <w:t xml:space="preserve">§ 10 Abs. 2 </w:t>
      </w:r>
      <w:r w:rsidR="00AA5EAF">
        <w:t>BBodSchV</w:t>
      </w:r>
      <w:r>
        <w:t xml:space="preserve">). Eine </w:t>
      </w:r>
      <w:r w:rsidRPr="00062344">
        <w:t>Zusatzbelastung bei Überschreitung der Vorsorgewerte</w:t>
      </w:r>
      <w:r>
        <w:t xml:space="preserve"> ist dann zulässig, wenn </w:t>
      </w:r>
      <w:r w:rsidRPr="00062344">
        <w:t xml:space="preserve">Einwirkungen auf den Boden über Luft und Gewässer sowie durch unmittelbare Einträge </w:t>
      </w:r>
      <w:r>
        <w:t>Beachtung (§</w:t>
      </w:r>
      <w:r w:rsidR="006A20AD">
        <w:t xml:space="preserve"> </w:t>
      </w:r>
      <w:r>
        <w:t>11</w:t>
      </w:r>
      <w:r w:rsidR="0099085F">
        <w:t xml:space="preserve"> </w:t>
      </w:r>
      <w:r>
        <w:t xml:space="preserve">Abs. 1 </w:t>
      </w:r>
      <w:r w:rsidR="00AA5EAF">
        <w:t>BBodSchV</w:t>
      </w:r>
      <w:r>
        <w:t xml:space="preserve">) bzw. </w:t>
      </w:r>
      <w:r w:rsidRPr="00062344">
        <w:t xml:space="preserve">die geogenen oder großflächig siedlungsbedingten Vorbelastungen im Einzelfall </w:t>
      </w:r>
      <w:r>
        <w:t>Berücksichtigung finden (§</w:t>
      </w:r>
      <w:r w:rsidR="006A20AD">
        <w:t xml:space="preserve"> </w:t>
      </w:r>
      <w:r>
        <w:t>11</w:t>
      </w:r>
      <w:r w:rsidR="0099085F">
        <w:t xml:space="preserve"> </w:t>
      </w:r>
      <w:r>
        <w:t xml:space="preserve">Abs. 1 </w:t>
      </w:r>
      <w:r w:rsidR="00AA5EAF">
        <w:t>BBodSchV</w:t>
      </w:r>
      <w:r>
        <w:t>).</w:t>
      </w:r>
    </w:p>
    <w:p w14:paraId="54E8DF1B" w14:textId="77777777" w:rsidR="005D4AC5" w:rsidRPr="00510A7C" w:rsidRDefault="002C6DBD" w:rsidP="00890656">
      <w:pPr>
        <w:pStyle w:val="berschrift2"/>
      </w:pPr>
      <w:bookmarkStart w:id="169" w:name="_Toc493591246"/>
      <w:bookmarkStart w:id="170" w:name="_Toc495409997"/>
      <w:r w:rsidRPr="00510A7C">
        <w:t>Wasserwiederverwendung im Kontext</w:t>
      </w:r>
      <w:r w:rsidR="00890656" w:rsidRPr="00510A7C">
        <w:t xml:space="preserve"> Grundwasser</w:t>
      </w:r>
      <w:r w:rsidRPr="00510A7C">
        <w:t>schutz</w:t>
      </w:r>
      <w:bookmarkEnd w:id="169"/>
      <w:bookmarkEnd w:id="170"/>
    </w:p>
    <w:p w14:paraId="04C40187" w14:textId="005490EC" w:rsidR="00B077DB" w:rsidRDefault="00714A6A" w:rsidP="002F0879">
      <w:pPr>
        <w:pStyle w:val="Textkrper"/>
      </w:pPr>
      <w:r w:rsidRPr="00510A7C">
        <w:t xml:space="preserve">Die Wasserwiederverwendung fällt in den Bereich des vorsorgenden Gewässerschutzes. </w:t>
      </w:r>
      <w:r w:rsidR="002B7072">
        <w:t xml:space="preserve">Sofern sie </w:t>
      </w:r>
      <w:r w:rsidR="00C20ED2" w:rsidRPr="00510A7C">
        <w:t>erlaubnispflichtig</w:t>
      </w:r>
      <w:r w:rsidR="002B7072">
        <w:t xml:space="preserve"> ist, kann e</w:t>
      </w:r>
      <w:r w:rsidR="00C20ED2" w:rsidRPr="00510A7C">
        <w:t xml:space="preserve">ine </w:t>
      </w:r>
      <w:r w:rsidR="00C97070">
        <w:t xml:space="preserve">wasserrechtliche </w:t>
      </w:r>
      <w:r w:rsidR="00C20ED2" w:rsidRPr="00510A7C">
        <w:t xml:space="preserve">Erlaubnis nur erteilt werden, wenn </w:t>
      </w:r>
      <w:r w:rsidR="00C97070">
        <w:t>schädliche, auch durch Nebenbestimmungen nicht vermeidbare oder nicht ausgleichbare Gewässerveränderungen nicht zu erwarten sind, insbesondere</w:t>
      </w:r>
      <w:r w:rsidR="00C97070" w:rsidRPr="00510A7C">
        <w:t xml:space="preserve"> </w:t>
      </w:r>
      <w:r w:rsidR="00C20ED2" w:rsidRPr="00510A7C">
        <w:t>keine Verschlechterung des Zustandes des oder der betroffenen Gru</w:t>
      </w:r>
      <w:r w:rsidRPr="00510A7C">
        <w:t>ndwasserkörper zu besorgen ist</w:t>
      </w:r>
      <w:r w:rsidR="00FA5D9C">
        <w:t xml:space="preserve"> </w:t>
      </w:r>
      <w:r w:rsidR="00C97070">
        <w:t>sowie andere Anforderungen nach öffentlich-rechtlichen Vorschriften erfüllt werden</w:t>
      </w:r>
      <w:r w:rsidR="0099507D">
        <w:t xml:space="preserve"> </w:t>
      </w:r>
      <w:r w:rsidR="00FA5D9C">
        <w:t>und der Besorgnisgrundsatz beachtet wird</w:t>
      </w:r>
      <w:r w:rsidRPr="00510A7C">
        <w:t>.</w:t>
      </w:r>
      <w:r w:rsidR="00B077DB">
        <w:t xml:space="preserve"> </w:t>
      </w:r>
    </w:p>
    <w:p w14:paraId="6E7B4F0A" w14:textId="77777777" w:rsidR="009D1D00" w:rsidRDefault="006B157C" w:rsidP="0068013A">
      <w:pPr>
        <w:pStyle w:val="Textkrper"/>
      </w:pPr>
      <w:r w:rsidRPr="00510A7C">
        <w:t xml:space="preserve">Der Einsatz zur landwirtschaftlichen Bewässerung und zur künstlichen Grundwasseranreicherung unterscheidet sich hinsichtlich der Zielstellung. Während die landwirtschaftliche Bewässerung bei Beachtung der </w:t>
      </w:r>
      <w:r w:rsidR="00C63BF7" w:rsidRPr="00510A7C">
        <w:t>„guten fachlichen Praxis“</w:t>
      </w:r>
      <w:r w:rsidRPr="00510A7C">
        <w:t xml:space="preserve"> mengenmäßig so zu bemessen ist, dass keine Stoffauswaschung in das Grundwasser erfolgt</w:t>
      </w:r>
      <w:r w:rsidR="009D1D00">
        <w:t xml:space="preserve"> und eine </w:t>
      </w:r>
      <w:r w:rsidR="009D1D00" w:rsidRPr="009D1D00">
        <w:t>langfristige Schadstoffanreicherung</w:t>
      </w:r>
      <w:r w:rsidR="009D1D00">
        <w:t xml:space="preserve"> im Boden nicht zu besorgen ist</w:t>
      </w:r>
      <w:r w:rsidR="00C63BF7" w:rsidRPr="00510A7C">
        <w:t xml:space="preserve">, hat die Grundwasseranreicherung den Grundwasserleiter als Ziel. </w:t>
      </w:r>
    </w:p>
    <w:p w14:paraId="0B9418EA" w14:textId="77777777" w:rsidR="00A379C9" w:rsidRPr="00510A7C" w:rsidRDefault="00100733" w:rsidP="0068013A">
      <w:pPr>
        <w:pStyle w:val="Textkrper"/>
      </w:pPr>
      <w:r w:rsidRPr="00510A7C">
        <w:t xml:space="preserve">Zur Beurteilung des Vorliegens einer Verschlechterung bzw. nachteiligen Veränderung </w:t>
      </w:r>
      <w:r w:rsidR="00141B86" w:rsidRPr="00510A7C">
        <w:t xml:space="preserve">des Grundwassers </w:t>
      </w:r>
      <w:r w:rsidRPr="00510A7C">
        <w:t xml:space="preserve">sind im Rahmen der bisherigen Verordnungen die in GrwV </w:t>
      </w:r>
      <w:r w:rsidR="001F6820" w:rsidRPr="00510A7C">
        <w:t xml:space="preserve">Anlage 2 </w:t>
      </w:r>
      <w:r w:rsidRPr="00510A7C">
        <w:t>zusammengestellten Parameter und Schwellenwerte geregelt. Darüber hinaus sind</w:t>
      </w:r>
      <w:r w:rsidR="00C97C0D">
        <w:t xml:space="preserve"> in</w:t>
      </w:r>
      <w:r w:rsidRPr="00510A7C">
        <w:t xml:space="preserve"> Anlage 7 </w:t>
      </w:r>
      <w:r w:rsidR="00C97C0D">
        <w:t xml:space="preserve">eine </w:t>
      </w:r>
      <w:r w:rsidRPr="00510A7C">
        <w:t xml:space="preserve">Liste gefährlicher Schadstoffe und Schadstoffgruppen und </w:t>
      </w:r>
      <w:r w:rsidR="00C97C0D">
        <w:t xml:space="preserve">in </w:t>
      </w:r>
      <w:r w:rsidRPr="00510A7C">
        <w:t xml:space="preserve">Anlage 8 </w:t>
      </w:r>
      <w:r w:rsidR="00C97C0D">
        <w:t xml:space="preserve">eine </w:t>
      </w:r>
      <w:r w:rsidRPr="00510A7C">
        <w:t xml:space="preserve">(nicht erschöpfende) Liste sonstiger Schadstoffe und Schadstoffgruppen bundeseinheitlich geregelt. Die LAWA-Geringfügigkeitsschwellen definieren, ab wann eine nachteilige Veränderung vorliegt. Entsprechend muss </w:t>
      </w:r>
      <w:r w:rsidR="00C97070">
        <w:t>- bei fachlicher Anwendung der GFS-Werte -</w:t>
      </w:r>
      <w:r w:rsidRPr="00510A7C">
        <w:t xml:space="preserve"> für die darin </w:t>
      </w:r>
      <w:r w:rsidR="004A2E2D" w:rsidRPr="00510A7C">
        <w:t xml:space="preserve">definierten </w:t>
      </w:r>
      <w:r w:rsidRPr="00510A7C">
        <w:t xml:space="preserve">Stoffe eine Bewertung der Konzentrationen im </w:t>
      </w:r>
      <w:r w:rsidR="00DA0D7C">
        <w:t>behandelte</w:t>
      </w:r>
      <w:r w:rsidRPr="00510A7C">
        <w:t xml:space="preserve">n Abwasser </w:t>
      </w:r>
      <w:r w:rsidR="001F6820" w:rsidRPr="00510A7C">
        <w:t xml:space="preserve">und der lokalen Hintergrundwerte </w:t>
      </w:r>
      <w:r w:rsidRPr="00510A7C">
        <w:t>erfolgen.</w:t>
      </w:r>
      <w:r w:rsidR="004A2E2D" w:rsidRPr="00510A7C">
        <w:t xml:space="preserve"> </w:t>
      </w:r>
    </w:p>
    <w:p w14:paraId="4B8C7A3C" w14:textId="77777777" w:rsidR="00100733" w:rsidRPr="00510A7C" w:rsidRDefault="004A2E2D" w:rsidP="0068013A">
      <w:pPr>
        <w:pStyle w:val="Textkrper"/>
      </w:pPr>
      <w:r w:rsidRPr="00510A7C">
        <w:t xml:space="preserve">Da im Rahmen der europäischen und deutschen Gewässerschutzpolitik ausschließlich der mengenmäßige und chemische Zustand der Wasserkörper adressiert wird, umfassen die geregelten Parameter im </w:t>
      </w:r>
      <w:r w:rsidR="008311DD" w:rsidRPr="00510A7C">
        <w:t>Wesentlichen</w:t>
      </w:r>
      <w:r w:rsidRPr="00510A7C">
        <w:t xml:space="preserve"> Schwermetalle und prioritäre Stoffe. Mikrobiologische Parameter werden im Zusammenhang mit dem Grundwasserschutz nicht geregelt</w:t>
      </w:r>
      <w:r w:rsidR="00A738B3" w:rsidRPr="00510A7C">
        <w:t>, sondern betreffen, wie einführend genannt, vor allem die Bereiche Verbraucherschutz und Lebensmittelsicherheit.</w:t>
      </w:r>
    </w:p>
    <w:p w14:paraId="673A3699" w14:textId="77777777" w:rsidR="00BE74A0" w:rsidRPr="00510A7C" w:rsidRDefault="00BC039C" w:rsidP="00A379C9">
      <w:pPr>
        <w:pStyle w:val="berschrift2"/>
      </w:pPr>
      <w:bookmarkStart w:id="171" w:name="_Toc493591248"/>
      <w:bookmarkStart w:id="172" w:name="_Toc495409999"/>
      <w:r>
        <w:t xml:space="preserve"> </w:t>
      </w:r>
      <w:r w:rsidR="00707511" w:rsidRPr="00510A7C">
        <w:t xml:space="preserve">Wasserwiederverwendung im Kontext </w:t>
      </w:r>
      <w:r w:rsidR="00BE74A0" w:rsidRPr="00510A7C">
        <w:t>Trinkwasserschutz</w:t>
      </w:r>
      <w:bookmarkEnd w:id="171"/>
      <w:bookmarkEnd w:id="172"/>
    </w:p>
    <w:p w14:paraId="3F4D6D84" w14:textId="77777777" w:rsidR="00AE5816" w:rsidRPr="00510A7C" w:rsidRDefault="00EA5785" w:rsidP="0068013A">
      <w:pPr>
        <w:pStyle w:val="Textkrper"/>
      </w:pPr>
      <w:r w:rsidRPr="00510A7C">
        <w:t xml:space="preserve">Über </w:t>
      </w:r>
      <w:r w:rsidR="00AE5816" w:rsidRPr="00510A7C">
        <w:t>die</w:t>
      </w:r>
      <w:r w:rsidRPr="00510A7C">
        <w:t xml:space="preserve"> Oberflächen- und Grundwasser</w:t>
      </w:r>
      <w:r w:rsidR="00AE5816" w:rsidRPr="00510A7C">
        <w:t>ressourcen hat</w:t>
      </w:r>
      <w:r w:rsidRPr="00510A7C">
        <w:t xml:space="preserve"> die Wasserwiederverwendung Auswirkungen auf die Trinkwassergewinnung. Der Schutz der Trinkwasserressourcen </w:t>
      </w:r>
      <w:r w:rsidR="00AE5816" w:rsidRPr="00510A7C">
        <w:t xml:space="preserve">in Deutschland </w:t>
      </w:r>
      <w:r w:rsidRPr="00510A7C">
        <w:t xml:space="preserve">folgt den Grundsätzen des Risikomanagements sowie des Multi-Barrieren-Konzepts. Zur Sicherung der hohen Qualität werden </w:t>
      </w:r>
      <w:r w:rsidR="00C97070" w:rsidRPr="00510A7C">
        <w:t>Trinkwasser</w:t>
      </w:r>
      <w:r w:rsidR="00C97070">
        <w:t>schutz</w:t>
      </w:r>
      <w:r w:rsidR="00C97070" w:rsidRPr="00510A7C">
        <w:t xml:space="preserve">gebiete </w:t>
      </w:r>
      <w:r w:rsidR="00AE5816" w:rsidRPr="00510A7C">
        <w:t xml:space="preserve">im WHG </w:t>
      </w:r>
      <w:r w:rsidRPr="00510A7C">
        <w:t xml:space="preserve">besonders geschützt. Dies erfolgt über die Ausweisung von Schutzzonen, für die hinsichtlich des </w:t>
      </w:r>
      <w:r w:rsidRPr="00510A7C">
        <w:lastRenderedPageBreak/>
        <w:t xml:space="preserve">Gewässer-, Boden- und Grundwasserschutzes besondere Anforderungen an die Nutzer formuliert sind. </w:t>
      </w:r>
    </w:p>
    <w:p w14:paraId="186F23F1" w14:textId="3FCC89AA" w:rsidR="00BE74A0" w:rsidRPr="00510A7C" w:rsidRDefault="00EA5785" w:rsidP="0068013A">
      <w:pPr>
        <w:pStyle w:val="Textkrper"/>
      </w:pPr>
      <w:r w:rsidRPr="00510A7C">
        <w:t>Nach der Aufbereitung sind die qualitativen Parameter der Trinkwasserverordnung (TrinkwV)</w:t>
      </w:r>
      <w:r w:rsidR="00025F0C">
        <w:rPr>
          <w:rStyle w:val="Funotenzeichen"/>
        </w:rPr>
        <w:footnoteReference w:id="18"/>
      </w:r>
      <w:r w:rsidRPr="00510A7C">
        <w:t xml:space="preserve"> einzuhalten. </w:t>
      </w:r>
      <w:r w:rsidR="00AE5816" w:rsidRPr="00510A7C">
        <w:t>Dazu zählen mikrobiologische, chemische und Indikator</w:t>
      </w:r>
      <w:r w:rsidR="00F56077">
        <w:t>-P</w:t>
      </w:r>
      <w:r w:rsidR="00AE5816" w:rsidRPr="00510A7C">
        <w:t xml:space="preserve">arameter </w:t>
      </w:r>
      <w:r w:rsidR="00BF6062" w:rsidRPr="00510A7C">
        <w:fldChar w:fldCharType="begin"/>
      </w:r>
      <w:r w:rsidR="007D3DB4">
        <w:instrText xml:space="preserve"> ADDIN EN.CITE &lt;EndNote&gt;&lt;Cite&gt;&lt;Author&gt;TrinkwV&lt;/Author&gt;&lt;Year&gt;2011&lt;/Year&gt;&lt;RecNum&gt;44&lt;/RecNum&gt;&lt;DisplayText&gt;(&lt;style face="smallcaps"&gt;TrinkwV&lt;/style&gt; 2011)&lt;/DisplayText&gt;&lt;record&gt;&lt;rec-number&gt;44&lt;/rec-number&gt;&lt;foreign-keys&gt;&lt;key app="EN" db-id="f9df2dee7xezele0df5xe9x2vexept0pap0d" timestamp="1501678514"&gt;44&lt;/key&gt;&lt;/foreign-keys&gt;&lt;ref-type name="Statute"&gt;31&lt;/ref-type&gt;&lt;contributors&gt;&lt;authors&gt;&lt;author&gt;TrinkwV,&lt;/author&gt;&lt;/authors&gt;&lt;/contributors&gt;&lt;titles&gt;&lt;title&gt;Trinkwasserverordnung vom 21. Mai 2001 (BGBl. I S. 959), die zuletzt durch Artikel 1 der Verordnung vom 3. Mai 2011 (BGBl. I S. 748, 2062) geändert worden ist&lt;/title&gt;&lt;secondary-title&gt;Verordnung über die Qualität von Wasser für den menschlichen Gebrauch (Trinkwasserverordnung - TrinkwV 2001)&lt;/secondary-title&gt;&lt;/titles&gt;&lt;pages&gt;29&lt;/pages&gt;&lt;keywords&gt;&lt;keyword&gt;Grenzwert Sulfat&lt;/keyword&gt;&lt;/keywords&gt;&lt;dates&gt;&lt;year&gt;2011&lt;/year&gt;&lt;/dates&gt;&lt;label&gt;PREPARED&amp;#xD;RIKO&amp;#xD;KURAS&lt;/label&gt;&lt;urls&gt;&lt;/urls&gt;&lt;/record&gt;&lt;/Cite&gt;&lt;/EndNote&gt;</w:instrText>
      </w:r>
      <w:r w:rsidR="00BF6062" w:rsidRPr="00510A7C">
        <w:fldChar w:fldCharType="separate"/>
      </w:r>
      <w:r w:rsidR="006A348D">
        <w:rPr>
          <w:noProof/>
        </w:rPr>
        <w:t>(</w:t>
      </w:r>
      <w:hyperlink w:anchor="_ENREF_71" w:tooltip="TrinkwV, 2011 #44" w:history="1">
        <w:r w:rsidR="000A015D" w:rsidRPr="006A348D">
          <w:rPr>
            <w:smallCaps/>
            <w:noProof/>
          </w:rPr>
          <w:t>TrinkwV</w:t>
        </w:r>
        <w:r w:rsidR="000A015D">
          <w:rPr>
            <w:noProof/>
          </w:rPr>
          <w:t xml:space="preserve"> 2011</w:t>
        </w:r>
      </w:hyperlink>
      <w:r w:rsidR="006A348D">
        <w:rPr>
          <w:noProof/>
        </w:rPr>
        <w:t>)</w:t>
      </w:r>
      <w:r w:rsidR="00BF6062" w:rsidRPr="00510A7C">
        <w:fldChar w:fldCharType="end"/>
      </w:r>
      <w:r w:rsidR="00AE5816" w:rsidRPr="00510A7C">
        <w:t xml:space="preserve">. </w:t>
      </w:r>
      <w:r w:rsidRPr="00510A7C">
        <w:t xml:space="preserve">Die </w:t>
      </w:r>
      <w:r w:rsidR="00BE74A0" w:rsidRPr="00510A7C">
        <w:t xml:space="preserve">Ableitung der </w:t>
      </w:r>
      <w:r w:rsidRPr="00510A7C">
        <w:t>LAWA-</w:t>
      </w:r>
      <w:r w:rsidR="00BE74A0" w:rsidRPr="00510A7C">
        <w:t xml:space="preserve">Geringfügigkeitsschwellenwerte </w:t>
      </w:r>
      <w:r w:rsidRPr="00510A7C">
        <w:t xml:space="preserve">erfolgte </w:t>
      </w:r>
      <w:r w:rsidR="00BE74A0" w:rsidRPr="00510A7C">
        <w:t xml:space="preserve">z.T. in Anlehnung an </w:t>
      </w:r>
      <w:r w:rsidRPr="00510A7C">
        <w:t xml:space="preserve">die </w:t>
      </w:r>
      <w:r w:rsidR="009D3AED" w:rsidRPr="009D3AED">
        <w:t>TrinkwV</w:t>
      </w:r>
      <w:r w:rsidRPr="00510A7C">
        <w:t>.</w:t>
      </w:r>
      <w:r w:rsidR="00AE5816" w:rsidRPr="00510A7C">
        <w:t xml:space="preserve"> </w:t>
      </w:r>
    </w:p>
    <w:p w14:paraId="7AC296DC" w14:textId="1A40E495" w:rsidR="00AE5816" w:rsidRPr="00510A7C" w:rsidRDefault="00AE5816" w:rsidP="0068013A">
      <w:pPr>
        <w:pStyle w:val="Textkrper"/>
      </w:pPr>
      <w:r w:rsidRPr="00510A7C">
        <w:t xml:space="preserve">Die Mindestqualitätsanforderungen des JRC berücksichtigen den Trinkwasserschutz indirekt über die Verpflichtung, sowohl für die Wasserwiederverwendung für die landwirtschaftliche Bewässerung als auch für die Grundwasseranreicherung, eine Risikobewertung unter Einbezug der Umweltrisiken und der Risiken für die menschliche Gesundheit durchzuführen. Die direkte Wasserwiederverwendung als Trinkwasser ist im JRC-Bericht ausdrücklich ausgeschlossen (vgl. Abschnitt </w:t>
      </w:r>
      <w:r w:rsidR="00BF6062">
        <w:fldChar w:fldCharType="begin"/>
      </w:r>
      <w:r w:rsidR="00AB7362">
        <w:instrText xml:space="preserve"> REF _Ref483836867 \w \h  \* MERGEFORMAT  \* CHARFORMAT </w:instrText>
      </w:r>
      <w:r w:rsidR="00BF6062">
        <w:fldChar w:fldCharType="separate"/>
      </w:r>
      <w:r w:rsidR="005D57E7">
        <w:t>2.5</w:t>
      </w:r>
      <w:r w:rsidR="00BF6062">
        <w:fldChar w:fldCharType="end"/>
      </w:r>
      <w:r w:rsidRPr="00510A7C">
        <w:t>)</w:t>
      </w:r>
      <w:r w:rsidR="00245950">
        <w:t xml:space="preserve">. Eine Zusammenstellung von Anforderungen für die indirekte und direkte Grundwasseranreicherung im Vergleich zu den Grenzwerten der </w:t>
      </w:r>
      <w:r w:rsidR="009D3AED" w:rsidRPr="009D3AED">
        <w:t>TrinkwV</w:t>
      </w:r>
      <w:r w:rsidR="00245950">
        <w:t xml:space="preserve"> geben </w:t>
      </w:r>
      <w:hyperlink w:anchor="_ENREF_49" w:tooltip="Miret, 2012 #45" w:history="1">
        <w:r w:rsidR="000A015D">
          <w:fldChar w:fldCharType="begin"/>
        </w:r>
        <w:r w:rsidR="000A015D">
          <w:instrText xml:space="preserve"> ADDIN EN.CITE &lt;EndNote&gt;&lt;Cite AuthorYear="1"&gt;&lt;Author&gt;Miret&lt;/Author&gt;&lt;Year&gt;2012&lt;/Year&gt;&lt;RecNum&gt;45&lt;/RecNum&gt;&lt;DisplayText&gt;&lt;style face="smallcaps"&gt;Miret&lt;/style&gt; et al. (2012b)&lt;/DisplayText&gt;&lt;record&gt;&lt;rec-number&gt;45&lt;/rec-number&gt;&lt;foreign-keys&gt;&lt;key app="EN" db-id="f9df2dee7xezele0df5xe9x2vexept0pap0d" timestamp="1501678514"&gt;45&lt;/key&gt;&lt;/foreign-keys&gt;&lt;ref-type name="Report"&gt;27&lt;/ref-type&gt;&lt;contributors&gt;&lt;authors&gt;&lt;author&gt;Miret, M.&lt;/author&gt;&lt;author&gt;Vilanova, E.&lt;/author&gt;&lt;author&gt;Molinero, J.&lt;/author&gt;&lt;author&gt;Sprenger, C.&lt;/author&gt;&lt;/authors&gt;&lt;/contributors&gt;&lt;titles&gt;&lt;title&gt;The management of aquifer recharge in the European legal framework&lt;/title&gt;&lt;/titles&gt;&lt;pages&gt;34&lt;/pages&gt;&lt;number&gt;DEMEAU D1.2-1&lt;/number&gt;&lt;dates&gt;&lt;year&gt;2012&lt;/year&gt;&lt;/dates&gt;&lt;publisher&gt;European Commission,&lt;/publisher&gt;&lt;urls&gt;&lt;/urls&gt;&lt;/record&gt;&lt;/Cite&gt;&lt;/EndNote&gt;</w:instrText>
        </w:r>
        <w:r w:rsidR="000A015D">
          <w:fldChar w:fldCharType="separate"/>
        </w:r>
        <w:r w:rsidR="000A015D" w:rsidRPr="006A348D">
          <w:rPr>
            <w:smallCaps/>
            <w:noProof/>
          </w:rPr>
          <w:t>Miret</w:t>
        </w:r>
        <w:r w:rsidR="000A015D">
          <w:rPr>
            <w:noProof/>
          </w:rPr>
          <w:t xml:space="preserve"> et al. (2012b)</w:t>
        </w:r>
        <w:r w:rsidR="000A015D">
          <w:fldChar w:fldCharType="end"/>
        </w:r>
      </w:hyperlink>
      <w:r w:rsidR="00245950">
        <w:t xml:space="preserve">, vgl. auch </w:t>
      </w:r>
      <w:r w:rsidR="00BF6062">
        <w:fldChar w:fldCharType="begin"/>
      </w:r>
      <w:r w:rsidR="00907FB1">
        <w:instrText xml:space="preserve"> REF _Ref484006632 \h </w:instrText>
      </w:r>
      <w:r w:rsidR="00BF6062">
        <w:fldChar w:fldCharType="separate"/>
      </w:r>
      <w:r w:rsidR="005D57E7">
        <w:t xml:space="preserve">Tabelle </w:t>
      </w:r>
      <w:r w:rsidR="005D57E7">
        <w:rPr>
          <w:noProof/>
        </w:rPr>
        <w:t>17</w:t>
      </w:r>
      <w:r w:rsidR="00BF6062">
        <w:fldChar w:fldCharType="end"/>
      </w:r>
      <w:r w:rsidR="00245950">
        <w:t xml:space="preserve"> im </w:t>
      </w:r>
      <w:r w:rsidR="00BF6062">
        <w:fldChar w:fldCharType="begin"/>
      </w:r>
      <w:r w:rsidR="00907FB1">
        <w:instrText xml:space="preserve"> REF _Ref482903395 \h </w:instrText>
      </w:r>
      <w:r w:rsidR="00BF6062">
        <w:fldChar w:fldCharType="separate"/>
      </w:r>
      <w:r w:rsidR="005D57E7" w:rsidRPr="00510A7C">
        <w:t>Anhang</w:t>
      </w:r>
      <w:r w:rsidR="00BF6062">
        <w:fldChar w:fldCharType="end"/>
      </w:r>
      <w:r w:rsidR="00245950">
        <w:t xml:space="preserve">. </w:t>
      </w:r>
    </w:p>
    <w:p w14:paraId="16226C9C" w14:textId="77777777" w:rsidR="00CA77CE" w:rsidRPr="00510A7C" w:rsidRDefault="00A379C9" w:rsidP="00A379C9">
      <w:pPr>
        <w:pStyle w:val="berschrift2"/>
      </w:pPr>
      <w:bookmarkStart w:id="173" w:name="_Ref483848795"/>
      <w:bookmarkStart w:id="174" w:name="_Toc493591249"/>
      <w:bookmarkStart w:id="175" w:name="_Toc495410000"/>
      <w:r w:rsidRPr="00510A7C">
        <w:t>Offene Fragen</w:t>
      </w:r>
      <w:r w:rsidR="00DF0BF8" w:rsidRPr="00510A7C">
        <w:t xml:space="preserve"> im Zusammenhang zum rechtlichen Rahmen in Deutschland</w:t>
      </w:r>
      <w:bookmarkEnd w:id="173"/>
      <w:bookmarkEnd w:id="174"/>
      <w:bookmarkEnd w:id="175"/>
    </w:p>
    <w:p w14:paraId="41AD6BB9" w14:textId="77777777" w:rsidR="00EE5F41" w:rsidRDefault="00EE5F41" w:rsidP="0068013A">
      <w:pPr>
        <w:pStyle w:val="Textkrper"/>
      </w:pPr>
      <w:r>
        <w:t>Offene Fragen zu formellen Regelungen:</w:t>
      </w:r>
    </w:p>
    <w:p w14:paraId="350A63E3" w14:textId="7453A97D" w:rsidR="00F46A16" w:rsidRDefault="001C378A" w:rsidP="00F46A16">
      <w:pPr>
        <w:pStyle w:val="Textkrper"/>
      </w:pPr>
      <w:r w:rsidRPr="00510A7C">
        <w:t xml:space="preserve">Die Geringfügigkeitsschwellenwerte der LAWA </w:t>
      </w:r>
      <w:r w:rsidR="00AD1B87">
        <w:t>sind</w:t>
      </w:r>
      <w:r w:rsidR="005E18F4">
        <w:t xml:space="preserve"> vor allem</w:t>
      </w:r>
      <w:r w:rsidR="00EE5F41">
        <w:t xml:space="preserve"> </w:t>
      </w:r>
      <w:r w:rsidRPr="00510A7C">
        <w:t xml:space="preserve">nur für </w:t>
      </w:r>
      <w:r w:rsidR="00AD1B87">
        <w:t xml:space="preserve">die Bewertung </w:t>
      </w:r>
      <w:r w:rsidRPr="00510A7C">
        <w:t>punktuelle</w:t>
      </w:r>
      <w:r w:rsidR="00AD1B87">
        <w:t>r</w:t>
      </w:r>
      <w:r w:rsidRPr="00510A7C">
        <w:t xml:space="preserve"> Einträge</w:t>
      </w:r>
      <w:r w:rsidR="00AD1B87">
        <w:t xml:space="preserve"> abgeleitet worden</w:t>
      </w:r>
      <w:r w:rsidRPr="00510A7C">
        <w:t xml:space="preserve">. Inwieweit die Wasserwiederverwendung zur landwirtschaftlichen Bewässerung als punktueller oder flächenhafter Eintrag zu bewerten ist, wurde im Rahmen der Studie nicht analysiert. </w:t>
      </w:r>
      <w:hyperlink w:anchor="_ENREF_65" w:tooltip="Seis, 2016 #2" w:history="1">
        <w:r w:rsidR="000A015D" w:rsidRPr="00510A7C">
          <w:fldChar w:fldCharType="begin"/>
        </w:r>
        <w:r w:rsidR="000A015D">
          <w:instrText xml:space="preserve"> ADDIN EN.CITE &lt;EndNote&gt;&lt;Cite AuthorYear="1"&gt;&lt;Author&gt;Seis&lt;/Author&gt;&lt;Year&gt;2016&lt;/Year&gt;&lt;RecNum&gt;2&lt;/RecNum&gt;&lt;DisplayText&gt;&lt;style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0A015D" w:rsidRPr="00510A7C">
          <w:fldChar w:fldCharType="separate"/>
        </w:r>
        <w:r w:rsidR="000A015D" w:rsidRPr="006A348D">
          <w:rPr>
            <w:smallCaps/>
            <w:noProof/>
          </w:rPr>
          <w:t>Seis</w:t>
        </w:r>
        <w:r w:rsidR="000A015D">
          <w:rPr>
            <w:noProof/>
          </w:rPr>
          <w:t xml:space="preserve"> et al. (2016)</w:t>
        </w:r>
        <w:r w:rsidR="000A015D" w:rsidRPr="00510A7C">
          <w:fldChar w:fldCharType="end"/>
        </w:r>
      </w:hyperlink>
      <w:r w:rsidRPr="00510A7C">
        <w:t xml:space="preserve"> </w:t>
      </w:r>
      <w:proofErr w:type="gramStart"/>
      <w:r w:rsidRPr="00510A7C">
        <w:t>ordnen</w:t>
      </w:r>
      <w:proofErr w:type="gramEnd"/>
      <w:r w:rsidRPr="00510A7C">
        <w:t xml:space="preserve"> die landwirtschaftliche Bewässerung aufgrund des Grundstücksbezugs den punktuellen Einträgen zu. </w:t>
      </w:r>
      <w:r w:rsidR="00476DA3" w:rsidRPr="00510A7C">
        <w:t xml:space="preserve">Gleiches </w:t>
      </w:r>
      <w:r w:rsidR="00F46A16">
        <w:t>könnte</w:t>
      </w:r>
      <w:r w:rsidR="00476DA3" w:rsidRPr="00510A7C">
        <w:t xml:space="preserve"> auch für die künstliche Grundwasseranreicherung gelten</w:t>
      </w:r>
      <w:r w:rsidR="00F46A16">
        <w:t>, da es sich dabei auch um eine lokal begrenzte Einleitung handelt</w:t>
      </w:r>
      <w:r w:rsidR="00476DA3" w:rsidRPr="00510A7C">
        <w:t>.</w:t>
      </w:r>
      <w:r w:rsidR="00F46A16" w:rsidRPr="00F46A16">
        <w:t xml:space="preserve"> </w:t>
      </w:r>
    </w:p>
    <w:p w14:paraId="6AA6C079" w14:textId="7717545D" w:rsidR="001D16FD" w:rsidRDefault="00F46A16" w:rsidP="007512E0">
      <w:pPr>
        <w:pStyle w:val="Textkrper"/>
      </w:pPr>
      <w:r>
        <w:t>Bei der</w:t>
      </w:r>
      <w:r w:rsidRPr="00510A7C">
        <w:t xml:space="preserve"> Einordnung in den rechtlichen Rahmen wurden bisher keine Systemgrenzen definiert</w:t>
      </w:r>
      <w:r>
        <w:t xml:space="preserve">. </w:t>
      </w:r>
      <w:r w:rsidRPr="00510A7C">
        <w:t>D</w:t>
      </w:r>
      <w:r>
        <w:t>er Begriff</w:t>
      </w:r>
      <w:r w:rsidRPr="00510A7C">
        <w:t xml:space="preserve"> </w:t>
      </w:r>
      <w:r>
        <w:t>"</w:t>
      </w:r>
      <w:r w:rsidRPr="00510A7C">
        <w:t>Grundwasseranreicherung</w:t>
      </w:r>
      <w:r>
        <w:t>"</w:t>
      </w:r>
      <w:r w:rsidRPr="00510A7C">
        <w:t xml:space="preserve"> ist</w:t>
      </w:r>
      <w:r>
        <w:t xml:space="preserve"> daher inhaltlich </w:t>
      </w:r>
      <w:r w:rsidRPr="00510A7C">
        <w:t>zu definieren</w:t>
      </w:r>
      <w:r>
        <w:t>.</w:t>
      </w:r>
      <w:r w:rsidR="007512E0">
        <w:t xml:space="preserve"> </w:t>
      </w:r>
      <w:r w:rsidR="001D16FD">
        <w:t xml:space="preserve">Bei der Grundwasseranreicherung ist zu unterscheiden, ob es sich </w:t>
      </w:r>
      <w:r w:rsidR="007512E0">
        <w:t xml:space="preserve">a) </w:t>
      </w:r>
      <w:r w:rsidR="001D16FD">
        <w:t xml:space="preserve">um eine Einleitung in das Grundwasser zum Zweck der gezielten Entnahme oder </w:t>
      </w:r>
      <w:r w:rsidR="007512E0">
        <w:t>b</w:t>
      </w:r>
      <w:r w:rsidR="001D16FD">
        <w:t xml:space="preserve">) um eine Einleitung zum Zweck der lokalen Stützung des Grundwasserdargebots handelt. </w:t>
      </w:r>
      <w:r w:rsidR="007512E0">
        <w:t>Im ersten Fall kann von einer geringen q</w:t>
      </w:r>
      <w:r w:rsidR="00295896">
        <w:t>u</w:t>
      </w:r>
      <w:r w:rsidR="007512E0">
        <w:t xml:space="preserve">alitativen </w:t>
      </w:r>
      <w:r w:rsidR="00295896">
        <w:t>Beeinflussung</w:t>
      </w:r>
      <w:r w:rsidR="007512E0">
        <w:t xml:space="preserve"> des nativen Grundwassers ausgegangen werden, während im z</w:t>
      </w:r>
      <w:r w:rsidR="001D16FD">
        <w:t>weiten Fall</w:t>
      </w:r>
      <w:r w:rsidR="007512E0">
        <w:t xml:space="preserve"> eine negative Beeinträchtigung des Grundwassers nicht auszuschließen ist.</w:t>
      </w:r>
    </w:p>
    <w:p w14:paraId="1A32C6F7" w14:textId="77777777" w:rsidR="00EE5F41" w:rsidRDefault="001C378A" w:rsidP="0068013A">
      <w:pPr>
        <w:pStyle w:val="Textkrper"/>
      </w:pPr>
      <w:r w:rsidRPr="00510A7C">
        <w:t>Im Abwasserabgabengesetz (</w:t>
      </w:r>
      <w:r w:rsidR="00912FE2">
        <w:t xml:space="preserve">§ </w:t>
      </w:r>
      <w:r w:rsidR="00833075">
        <w:t>2 (2)</w:t>
      </w:r>
      <w:r w:rsidR="009735B8" w:rsidRPr="009735B8">
        <w:t xml:space="preserve"> </w:t>
      </w:r>
      <w:r w:rsidR="009735B8" w:rsidRPr="00510A7C">
        <w:t>AbwAG</w:t>
      </w:r>
      <w:r w:rsidRPr="00510A7C">
        <w:t xml:space="preserve">)) ist ausgeführt, dass das Verbringen von Abwasser im Rahmen einer „landbaulichen Bodenbehandlung“ kein Verbringen in den Untergrund und damit keine </w:t>
      </w:r>
      <w:r w:rsidR="009735B8">
        <w:t xml:space="preserve">abgabepflichtige </w:t>
      </w:r>
      <w:r w:rsidRPr="00510A7C">
        <w:t xml:space="preserve">Einleitung in ein Gewässer darstellt. Das Bundesverwaltungsgericht hat dazu festgelegt, dass eine ordnungsgemäße (landbauliche) Bodenbehandlung nur vorliegt, wenn eine Vorbehandlung des Abwassers gegeben ist. </w:t>
      </w:r>
      <w:r w:rsidR="00646642">
        <w:t>Aufbereitetes</w:t>
      </w:r>
      <w:r w:rsidR="00646642" w:rsidRPr="00510A7C">
        <w:t xml:space="preserve"> </w:t>
      </w:r>
      <w:r w:rsidRPr="00510A7C">
        <w:t>Abwasser erfüllt diese Anforderung. Auch wenn das AbwAG die Einleiter (hier Landwirte/ Hofeigentümer) betrifft, ist dennoch die Definition „Einleitung</w:t>
      </w:r>
      <w:r w:rsidR="00476DA3" w:rsidRPr="00510A7C">
        <w:t xml:space="preserve"> in ein Gewässer</w:t>
      </w:r>
      <w:r w:rsidRPr="00510A7C">
        <w:t>“ damit nicht einheitlich. D</w:t>
      </w:r>
      <w:r w:rsidR="00476DA3" w:rsidRPr="00510A7C">
        <w:t>er Bezug zum Klarwasser aus (kommunalen) Abwasserbehandlungsanlagen</w:t>
      </w:r>
      <w:r w:rsidRPr="00510A7C">
        <w:t xml:space="preserve"> </w:t>
      </w:r>
      <w:r w:rsidR="00476DA3" w:rsidRPr="00510A7C">
        <w:t>und der Einleitung im Sinne des WHG wurde im Rahmen der Studie nicht analysiert.</w:t>
      </w:r>
    </w:p>
    <w:p w14:paraId="29079F83" w14:textId="77777777" w:rsidR="00EE5F41" w:rsidRDefault="00EE5F41" w:rsidP="0068013A">
      <w:pPr>
        <w:pStyle w:val="Textkrper"/>
      </w:pPr>
      <w:r>
        <w:t>Offene Fragen</w:t>
      </w:r>
      <w:r w:rsidR="00C53181">
        <w:t xml:space="preserve"> zu materiell</w:t>
      </w:r>
      <w:r w:rsidR="009735B8">
        <w:t>en</w:t>
      </w:r>
      <w:r w:rsidR="00C53181">
        <w:t xml:space="preserve"> Regelungen</w:t>
      </w:r>
      <w:r>
        <w:t xml:space="preserve">: </w:t>
      </w:r>
    </w:p>
    <w:p w14:paraId="247F3DC2" w14:textId="77777777" w:rsidR="00A379C9" w:rsidRPr="00510A7C" w:rsidRDefault="00443E2A" w:rsidP="0068013A">
      <w:pPr>
        <w:pStyle w:val="Textkrper"/>
      </w:pPr>
      <w:r w:rsidRPr="00510A7C">
        <w:t xml:space="preserve">Die </w:t>
      </w:r>
      <w:r w:rsidR="00A379C9" w:rsidRPr="00510A7C">
        <w:t xml:space="preserve">gute fachliche Praxis </w:t>
      </w:r>
      <w:r w:rsidRPr="00510A7C">
        <w:t>bei der landwirtschaftlichen Bewässerung schließt, unabhängig von der Herkunft des Bewässerungswassers,</w:t>
      </w:r>
      <w:r w:rsidR="00965A79">
        <w:t xml:space="preserve"> Schadstoffakkumulation im Boden und</w:t>
      </w:r>
      <w:r w:rsidRPr="00510A7C">
        <w:t xml:space="preserve"> </w:t>
      </w:r>
      <w:r w:rsidR="00A379C9" w:rsidRPr="00510A7C">
        <w:t>Stoffauswaschungen in das Grundwasser aus</w:t>
      </w:r>
      <w:r w:rsidRPr="00510A7C">
        <w:t xml:space="preserve">. Die Definition der guten fachlichen Praxis wird im Rahmen der Studie nicht diskutiert. Es ergibt sich jedoch aus Sicht der Autoren ein </w:t>
      </w:r>
      <w:r w:rsidRPr="00510A7C">
        <w:lastRenderedPageBreak/>
        <w:t xml:space="preserve">Überwachungsbedarf. Schlussfolgerungen hinsichtlich erforderlicher Regelungen und Rahmen werden entsprechend in </w:t>
      </w:r>
      <w:r w:rsidR="00BF6062">
        <w:fldChar w:fldCharType="begin"/>
      </w:r>
      <w:r w:rsidR="00907FB1">
        <w:instrText xml:space="preserve"> REF _Ref483989198 \r \h </w:instrText>
      </w:r>
      <w:r w:rsidR="00BF6062">
        <w:fldChar w:fldCharType="separate"/>
      </w:r>
      <w:r w:rsidR="005D57E7">
        <w:t>Kapitel 5</w:t>
      </w:r>
      <w:r w:rsidR="00BF6062">
        <w:fldChar w:fldCharType="end"/>
      </w:r>
      <w:r w:rsidR="00833075">
        <w:t xml:space="preserve"> </w:t>
      </w:r>
      <w:r w:rsidRPr="00510A7C">
        <w:t xml:space="preserve">aufgegriffen. </w:t>
      </w:r>
    </w:p>
    <w:p w14:paraId="4070F4CC" w14:textId="77777777" w:rsidR="00D5363F" w:rsidRPr="00510A7C" w:rsidRDefault="00D5363F" w:rsidP="00D5363F">
      <w:pPr>
        <w:pStyle w:val="berschrift1"/>
      </w:pPr>
      <w:r w:rsidRPr="00510A7C">
        <w:lastRenderedPageBreak/>
        <w:br/>
      </w:r>
      <w:bookmarkStart w:id="176" w:name="_Ref482969306"/>
      <w:bookmarkStart w:id="177" w:name="_Toc493591250"/>
      <w:bookmarkStart w:id="178" w:name="_Toc495410001"/>
      <w:r w:rsidRPr="00510A7C">
        <w:t xml:space="preserve">Stand der Forschung zum Einfluss der Wiederverwendung </w:t>
      </w:r>
      <w:r w:rsidR="00DA0D7C">
        <w:t>behandelte</w:t>
      </w:r>
      <w:r w:rsidRPr="00510A7C">
        <w:t>n Abwassers auf Boden und Grundwasser</w:t>
      </w:r>
      <w:bookmarkEnd w:id="176"/>
      <w:bookmarkEnd w:id="177"/>
      <w:bookmarkEnd w:id="178"/>
    </w:p>
    <w:p w14:paraId="486C0E3A" w14:textId="77777777" w:rsidR="00626993" w:rsidRPr="00510A7C" w:rsidRDefault="00626993" w:rsidP="0068013A">
      <w:pPr>
        <w:pStyle w:val="Textkrper"/>
      </w:pPr>
      <w:r w:rsidRPr="00510A7C">
        <w:t xml:space="preserve">Entsprechend dem JRC-Bericht </w:t>
      </w:r>
      <w:r w:rsidR="006262A8" w:rsidRPr="00510A7C">
        <w:t xml:space="preserve">(vgl. Abschnitt </w:t>
      </w:r>
      <w:r w:rsidR="00BF6062">
        <w:fldChar w:fldCharType="begin"/>
      </w:r>
      <w:r w:rsidR="00AB7362">
        <w:instrText xml:space="preserve"> REF _Ref483847760 \w \h  \* MERGEFORMAT  \* CHARFORMAT </w:instrText>
      </w:r>
      <w:r w:rsidR="00BF6062">
        <w:fldChar w:fldCharType="separate"/>
      </w:r>
      <w:r w:rsidR="005D57E7">
        <w:t>2.5</w:t>
      </w:r>
      <w:r w:rsidR="00BF6062">
        <w:fldChar w:fldCharType="end"/>
      </w:r>
      <w:r w:rsidR="006262A8" w:rsidRPr="00510A7C">
        <w:t xml:space="preserve">) </w:t>
      </w:r>
      <w:r w:rsidRPr="00510A7C">
        <w:t xml:space="preserve">und unter Bezug auf die Relevanz für Deutschland werden im Folgenden die Abwasserwiederverwendung für die landwirtschaftliche Bewässerung und die künstliche Grundwasseranreicherung hinsichtlich ihrer Wirkung auf die Umweltmedien Boden und Grundwasser bewertet. Die künstliche Grundwasseranreicherung wird für die Ziele </w:t>
      </w:r>
    </w:p>
    <w:p w14:paraId="746A91EC" w14:textId="77777777" w:rsidR="00626993" w:rsidRPr="00510A7C" w:rsidRDefault="00626993" w:rsidP="00626993">
      <w:pPr>
        <w:pStyle w:val="Aufzhlungszeichen2"/>
      </w:pPr>
      <w:r w:rsidRPr="00510A7C">
        <w:t xml:space="preserve">Speicherung für eine spätere Entnahme und Nutzung, </w:t>
      </w:r>
    </w:p>
    <w:p w14:paraId="376CF62F" w14:textId="550C6E4B" w:rsidR="00626993" w:rsidRPr="00510A7C" w:rsidRDefault="00626993" w:rsidP="00626993">
      <w:pPr>
        <w:pStyle w:val="Aufzhlungszeichen2"/>
      </w:pPr>
      <w:r w:rsidRPr="00510A7C">
        <w:t xml:space="preserve">Stützung grundwasserabhängiger Ökosysteme sowie </w:t>
      </w:r>
    </w:p>
    <w:p w14:paraId="6A2D2ED5" w14:textId="77777777" w:rsidR="00626993" w:rsidRPr="00510A7C" w:rsidRDefault="00626993" w:rsidP="00626993">
      <w:pPr>
        <w:pStyle w:val="Aufzhlungszeichen2"/>
      </w:pPr>
      <w:r w:rsidRPr="00510A7C">
        <w:t>Verdünnung salzbeeinflusster oder anderweitig kontaminierter Grundwasserleiter</w:t>
      </w:r>
    </w:p>
    <w:p w14:paraId="626A7F56" w14:textId="52B1BD65" w:rsidR="0032420C" w:rsidRPr="00510A7C" w:rsidRDefault="00412A8D" w:rsidP="0068013A">
      <w:pPr>
        <w:pStyle w:val="Textkrper"/>
      </w:pPr>
      <w:proofErr w:type="gramStart"/>
      <w:r w:rsidRPr="00510A7C">
        <w:t>betrachtet</w:t>
      </w:r>
      <w:proofErr w:type="gramEnd"/>
      <w:r w:rsidR="00626993" w:rsidRPr="00510A7C">
        <w:t>. Die indirekte Trinkwassergewinnung fällt im Rahmen der in Deutschland gegebenen Anwendungen und Bedingungen unter die Speicherung für eine spätere Nutzung. Die landwirtschaftliche Bewässerung</w:t>
      </w:r>
      <w:r w:rsidR="006262A8" w:rsidRPr="00510A7C">
        <w:t xml:space="preserve"> </w:t>
      </w:r>
      <w:r w:rsidR="00FB7396" w:rsidRPr="00FB7396">
        <w:rPr>
          <w:b/>
        </w:rPr>
        <w:t>kann</w:t>
      </w:r>
      <w:r w:rsidR="006262A8" w:rsidRPr="00510A7C">
        <w:t xml:space="preserve"> teilweise auf die Speicherung für eine spätere Entnahme und/oder die Stützung grundwasserabhängiger Ökosysteme abzielen, wenn sie ganzjährig betrieben wird, wie es </w:t>
      </w:r>
      <w:r w:rsidR="0032420C" w:rsidRPr="00510A7C">
        <w:t xml:space="preserve">z. B. </w:t>
      </w:r>
      <w:r w:rsidR="006262A8" w:rsidRPr="00510A7C">
        <w:t xml:space="preserve">am Standort Wolfsburg/ Braunschweig </w:t>
      </w:r>
      <w:r w:rsidR="003F068B">
        <w:t>bisher</w:t>
      </w:r>
      <w:r w:rsidR="006262A8" w:rsidRPr="00510A7C">
        <w:t xml:space="preserve"> der Fall ist </w:t>
      </w:r>
      <w:r w:rsidR="00BF6062" w:rsidRPr="00510A7C">
        <w:fldChar w:fldCharType="begin"/>
      </w:r>
      <w:r w:rsidR="006A348D">
        <w:instrText xml:space="preserve"> ADDIN EN.CITE &lt;EndNote&gt;&lt;Cite&gt;&lt;Author&gt;Seis&lt;/Author&gt;&lt;Year&gt;2016&lt;/Year&gt;&lt;RecNum&gt;2&lt;/RecNum&gt;&lt;Prefix&gt;vgl. &lt;/Prefix&gt;&lt;DisplayText&gt;(vgl. &lt;style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BF6062" w:rsidRPr="00510A7C">
        <w:fldChar w:fldCharType="separate"/>
      </w:r>
      <w:r w:rsidR="006A348D">
        <w:rPr>
          <w:noProof/>
        </w:rPr>
        <w:t>(</w:t>
      </w:r>
      <w:hyperlink w:anchor="_ENREF_65" w:tooltip="Seis, 2016 #2" w:history="1">
        <w:r w:rsidR="000A015D">
          <w:rPr>
            <w:noProof/>
          </w:rPr>
          <w:t xml:space="preserve">vgl. </w:t>
        </w:r>
        <w:r w:rsidR="000A015D" w:rsidRPr="006A348D">
          <w:rPr>
            <w:smallCaps/>
            <w:noProof/>
          </w:rPr>
          <w:t>Seis</w:t>
        </w:r>
        <w:r w:rsidR="000A015D">
          <w:rPr>
            <w:noProof/>
          </w:rPr>
          <w:t xml:space="preserve"> et al. 2016</w:t>
        </w:r>
      </w:hyperlink>
      <w:r w:rsidR="006A348D">
        <w:rPr>
          <w:noProof/>
        </w:rPr>
        <w:t>)</w:t>
      </w:r>
      <w:r w:rsidR="00BF6062" w:rsidRPr="00510A7C">
        <w:fldChar w:fldCharType="end"/>
      </w:r>
      <w:r w:rsidR="006262A8" w:rsidRPr="00510A7C">
        <w:t>.</w:t>
      </w:r>
      <w:r w:rsidR="003302AF" w:rsidRPr="00510A7C">
        <w:t xml:space="preserve"> </w:t>
      </w:r>
      <w:proofErr w:type="gramStart"/>
      <w:r w:rsidR="003302AF" w:rsidRPr="00510A7C">
        <w:t xml:space="preserve">Letzteres bedeutet gleichzeitig, dass </w:t>
      </w:r>
      <w:r w:rsidR="00107026">
        <w:t>in diesem Fall</w:t>
      </w:r>
      <w:r w:rsidR="003302AF" w:rsidRPr="00510A7C">
        <w:t xml:space="preserve"> eine Abgrenzung zwischen landwirtschaftlicher Bewässerung und künstlicher Grundwasseranreicherung hinsichtlich der Auswirkungen auf Boden und Grundwasser </w:t>
      </w:r>
      <w:r w:rsidR="0032420C" w:rsidRPr="00510A7C">
        <w:t xml:space="preserve">für die folgenden Ausführungen nicht erforderlich ist, da </w:t>
      </w:r>
      <w:r w:rsidRPr="00510A7C">
        <w:t xml:space="preserve">davon ausgegangen werden kann, dass das zur landwirtschaftlichen Bewässerung aufgebrachte </w:t>
      </w:r>
      <w:r w:rsidR="00DA0D7C">
        <w:t>behandelte</w:t>
      </w:r>
      <w:r w:rsidRPr="00510A7C">
        <w:t xml:space="preserve"> Abwasser über die ungesättigte Zone den Grundwasserleiter erreicht (vgl. Abschnitt </w:t>
      </w:r>
      <w:r w:rsidR="00BF6062">
        <w:fldChar w:fldCharType="begin"/>
      </w:r>
      <w:r w:rsidR="00AB7362">
        <w:instrText xml:space="preserve"> REF _Ref483848795 \w \h  \* MERGEFORMAT  \* CHARFORMAT </w:instrText>
      </w:r>
      <w:r w:rsidR="00BF6062">
        <w:fldChar w:fldCharType="separate"/>
      </w:r>
      <w:r w:rsidR="005D57E7">
        <w:t>3.5</w:t>
      </w:r>
      <w:r w:rsidR="00BF6062">
        <w:fldChar w:fldCharType="end"/>
      </w:r>
      <w:r w:rsidRPr="00510A7C">
        <w:t xml:space="preserve">) </w:t>
      </w:r>
      <w:r w:rsidR="0032420C" w:rsidRPr="00510A7C">
        <w:t>und</w:t>
      </w:r>
      <w:r w:rsidRPr="00510A7C">
        <w:t xml:space="preserve"> die landwirtschaftliche Bewässerung hinsichtlich der Stoffeinträge d</w:t>
      </w:r>
      <w:r w:rsidR="00EE59A3">
        <w:t>a</w:t>
      </w:r>
      <w:r w:rsidRPr="00510A7C">
        <w:t xml:space="preserve">mit </w:t>
      </w:r>
      <w:r w:rsidR="0056008A">
        <w:t>- soweit sie über die von den Pflanzen aufnehmbare Menge hinaus geht -</w:t>
      </w:r>
      <w:r w:rsidRPr="00510A7C">
        <w:t xml:space="preserve"> als künstliche Grundwasseranreicherung über Flächenversickerung betrachtet werden kann.</w:t>
      </w:r>
      <w:proofErr w:type="gramEnd"/>
    </w:p>
    <w:p w14:paraId="2AA3FDE7" w14:textId="77777777" w:rsidR="003F068B" w:rsidRPr="00510A7C" w:rsidRDefault="00765C04" w:rsidP="0068013A">
      <w:pPr>
        <w:pStyle w:val="Textkrper"/>
      </w:pPr>
      <w:r>
        <w:t>Die pflanzenbedarfsgerechte Bewässerung ohne gezielte Grundwasseranreicherung ist als Anwendungsfall jedo</w:t>
      </w:r>
      <w:r w:rsidR="00A379D7">
        <w:t xml:space="preserve">ch </w:t>
      </w:r>
      <w:r w:rsidR="009F61AD">
        <w:t>ebenfalls</w:t>
      </w:r>
      <w:r w:rsidR="00A379D7">
        <w:t xml:space="preserve"> zu betrachten, da </w:t>
      </w:r>
      <w:r w:rsidR="009F61AD">
        <w:t>mengenreduzierte</w:t>
      </w:r>
      <w:r w:rsidR="00A379D7">
        <w:t xml:space="preserve"> Betriebsweisen und bei Bedarf auch zukünftig</w:t>
      </w:r>
      <w:r w:rsidR="009F61AD">
        <w:t xml:space="preserve"> neue</w:t>
      </w:r>
      <w:r w:rsidR="00A379D7">
        <w:t xml:space="preserve"> Standorte</w:t>
      </w:r>
      <w:r>
        <w:t xml:space="preserve"> </w:t>
      </w:r>
      <w:r w:rsidR="00A379D7">
        <w:t xml:space="preserve">relevant </w:t>
      </w:r>
      <w:r w:rsidR="0077722B">
        <w:t>sein</w:t>
      </w:r>
      <w:r w:rsidR="00A379D7">
        <w:t xml:space="preserve"> können.</w:t>
      </w:r>
      <w:r w:rsidR="003F6DCC">
        <w:t xml:space="preserve"> Dabei ist mit vergleichsweise geringeren Stofffrachten zu rechnen.</w:t>
      </w:r>
    </w:p>
    <w:p w14:paraId="705063D4" w14:textId="7B29F999" w:rsidR="00FE4CB1" w:rsidRPr="00510A7C" w:rsidRDefault="002A677E" w:rsidP="0068013A">
      <w:pPr>
        <w:pStyle w:val="Textkrper"/>
      </w:pPr>
      <w:r w:rsidRPr="00510A7C">
        <w:t xml:space="preserve">Der Pfad über das kommunale Abwasser stellt eine Haupteintragsquelle </w:t>
      </w:r>
      <w:r w:rsidR="00055582" w:rsidRPr="00510A7C">
        <w:t>für eine</w:t>
      </w:r>
      <w:r w:rsidRPr="00510A7C">
        <w:t xml:space="preserve"> Reihe als prioritär bewerteter Stoffe in das Oberflächen- und Grundwasser dar. Dies betrifft insbesondere Schwermetalle und Arzneimittelwirkstoffe und deren Transformationsprodukte </w:t>
      </w:r>
      <w:r w:rsidR="00BF6062" w:rsidRPr="00510A7C">
        <w:fldChar w:fldCharType="begin"/>
      </w:r>
      <w:r w:rsidR="007D3DB4">
        <w:instrText xml:space="preserve"> ADDIN EN.CITE &lt;EndNote&gt;&lt;Cite&gt;&lt;Author&gt;UBA&lt;/Author&gt;&lt;Year&gt;2015&lt;/Year&gt;&lt;RecNum&gt;47&lt;/RecNum&gt;&lt;DisplayText&gt;(&lt;style face="smallcaps"&gt;UBA&lt;/style&gt; 2015)&lt;/DisplayText&gt;&lt;record&gt;&lt;rec-number&gt;47&lt;/rec-number&gt;&lt;foreign-keys&gt;&lt;key app="EN" db-id="f9df2dee7xezele0df5xe9x2vexept0pap0d" timestamp="1501678515"&gt;47&lt;/key&gt;&lt;/foreign-keys&gt;&lt;ref-type name="Report"&gt;27&lt;/ref-type&gt;&lt;contributors&gt;&lt;authors&gt;&lt;author&gt;UBA,&lt;/author&gt;&lt;/authors&gt;&lt;/contributors&gt;&lt;titles&gt;&lt;title&gt;Organische Mikroverunreinigungen in Gewässern - Vierte Reinigungsstufe für weniger Einträge&lt;/title&gt;&lt;/titles&gt;&lt;pages&gt;26&lt;/pages&gt;&lt;dates&gt;&lt;year&gt;2015&lt;/year&gt;&lt;/dates&gt;&lt;label&gt;Wasserwiederverwendung&lt;/label&gt;&lt;urls&gt;&lt;/urls&gt;&lt;/record&gt;&lt;/Cite&gt;&lt;/EndNote&gt;</w:instrText>
      </w:r>
      <w:r w:rsidR="00BF6062" w:rsidRPr="00510A7C">
        <w:fldChar w:fldCharType="separate"/>
      </w:r>
      <w:r w:rsidR="006A348D">
        <w:rPr>
          <w:noProof/>
        </w:rPr>
        <w:t>(</w:t>
      </w:r>
      <w:hyperlink w:anchor="_ENREF_73" w:tooltip="UBA, 2015 #47" w:history="1">
        <w:r w:rsidR="000A015D" w:rsidRPr="006A348D">
          <w:rPr>
            <w:smallCaps/>
            <w:noProof/>
          </w:rPr>
          <w:t>UBA</w:t>
        </w:r>
        <w:r w:rsidR="000A015D">
          <w:rPr>
            <w:noProof/>
          </w:rPr>
          <w:t xml:space="preserve"> 2015</w:t>
        </w:r>
      </w:hyperlink>
      <w:r w:rsidR="006A348D">
        <w:rPr>
          <w:noProof/>
        </w:rPr>
        <w:t>)</w:t>
      </w:r>
      <w:r w:rsidR="00BF6062" w:rsidRPr="00510A7C">
        <w:fldChar w:fldCharType="end"/>
      </w:r>
      <w:r w:rsidRPr="00510A7C">
        <w:t xml:space="preserve">. Je nach Mobilität </w:t>
      </w:r>
      <w:r w:rsidR="00311A94">
        <w:t xml:space="preserve">und Umweltrelevanz </w:t>
      </w:r>
      <w:r w:rsidRPr="00510A7C">
        <w:t>stellen sie ein</w:t>
      </w:r>
      <w:r w:rsidR="0009541F" w:rsidRPr="00510A7C">
        <w:t xml:space="preserve"> Gefährdungspotential für</w:t>
      </w:r>
      <w:r w:rsidR="00AE5816" w:rsidRPr="00510A7C">
        <w:t xml:space="preserve"> Boden oder Grundwasser</w:t>
      </w:r>
      <w:r w:rsidRPr="00510A7C">
        <w:t xml:space="preserve"> </w:t>
      </w:r>
      <w:r w:rsidR="00311A94">
        <w:t>und deren Biozönosen da</w:t>
      </w:r>
      <w:r w:rsidRPr="00510A7C">
        <w:t>.</w:t>
      </w:r>
      <w:r w:rsidR="00412A8D" w:rsidRPr="00510A7C">
        <w:t xml:space="preserve"> </w:t>
      </w:r>
    </w:p>
    <w:p w14:paraId="57129ED8" w14:textId="53EBC15F" w:rsidR="00443E5F" w:rsidRDefault="00132477" w:rsidP="0068013A">
      <w:pPr>
        <w:pStyle w:val="Textkrper"/>
      </w:pPr>
      <w:r w:rsidRPr="00510A7C">
        <w:t xml:space="preserve">Grundsätzliche Faktoren, die das Gefährdungspotential beeinflussen, sind </w:t>
      </w:r>
      <w:r w:rsidR="003302AF" w:rsidRPr="00510A7C">
        <w:t xml:space="preserve">neben den Stoffeigenschaften </w:t>
      </w:r>
      <w:r w:rsidRPr="00510A7C">
        <w:t xml:space="preserve">die </w:t>
      </w:r>
      <w:r w:rsidR="003302AF" w:rsidRPr="00510A7C">
        <w:t xml:space="preserve">Vorbehandlung/ </w:t>
      </w:r>
      <w:r w:rsidRPr="00510A7C">
        <w:t xml:space="preserve">Qualität des wiederverwendeten Wassers, die Boden- und Grundwasserleitereigenschaften, die Verweilzeit sowie die Mischung bzw. Verdünnung mit dem Sicker- und Grundwasser. Der Boden und die ungesättigte Zone stellen einen natürlichen Filter dar, in dem eine Reihe physikalischer, chemischer und mikrobiologischer Prozesse zu einer Verbesserung der Qualität des infiltrierten Wassers </w:t>
      </w:r>
      <w:r w:rsidR="005A52EE" w:rsidRPr="00510A7C">
        <w:t>führen</w:t>
      </w:r>
      <w:r w:rsidRPr="00510A7C">
        <w:t xml:space="preserve"> </w:t>
      </w:r>
      <w:r w:rsidR="00BF6062" w:rsidRPr="00510A7C">
        <w:fldChar w:fldCharType="begin">
          <w:fldData xml:space="preserve">PEVuZE5vdGU+PENpdGU+PEF1dGhvcj5BbXk8L0F1dGhvcj48WWVhcj4yMDA2PC9ZZWFyPjxSZWNO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</w:fldData>
        </w:fldChar>
      </w:r>
      <w:r w:rsidR="007D3DB4">
        <w:instrText xml:space="preserve"> ADDIN EN.CITE </w:instrText>
      </w:r>
      <w:r w:rsidR="007D3DB4">
        <w:fldChar w:fldCharType="begin">
          <w:fldData xml:space="preserve">PEVuZE5vdGU+PENpdGU+PEF1dGhvcj5BbXk8L0F1dGhvcj48WWVhcj4yMDA2PC9ZZWFyPjxSZWNO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</w:fldData>
        </w:fldChar>
      </w:r>
      <w:r w:rsidR="007D3DB4">
        <w:instrText xml:space="preserve"> ADDIN EN.CITE.DATA </w:instrText>
      </w:r>
      <w:r w:rsidR="007D3DB4">
        <w:fldChar w:fldCharType="end"/>
      </w:r>
      <w:r w:rsidR="00BF6062" w:rsidRPr="00510A7C">
        <w:fldChar w:fldCharType="separate"/>
      </w:r>
      <w:r w:rsidR="006A348D">
        <w:rPr>
          <w:noProof/>
        </w:rPr>
        <w:t>(</w:t>
      </w:r>
      <w:hyperlink w:anchor="_ENREF_5" w:tooltip="Amy, 2006 #48" w:history="1">
        <w:r w:rsidR="000A015D" w:rsidRPr="006A348D">
          <w:rPr>
            <w:smallCaps/>
            <w:noProof/>
          </w:rPr>
          <w:t>Amy</w:t>
        </w:r>
        <w:r w:rsidR="000A015D">
          <w:rPr>
            <w:noProof/>
          </w:rPr>
          <w:t xml:space="preserve"> et al. 2006</w:t>
        </w:r>
      </w:hyperlink>
      <w:r w:rsidR="006A348D">
        <w:rPr>
          <w:noProof/>
        </w:rPr>
        <w:t xml:space="preserve">, </w:t>
      </w:r>
      <w:hyperlink w:anchor="_ENREF_20" w:tooltip="Drewes, 2009 #49" w:history="1">
        <w:r w:rsidR="000A015D" w:rsidRPr="006A348D">
          <w:rPr>
            <w:smallCaps/>
            <w:noProof/>
          </w:rPr>
          <w:t>Drewes</w:t>
        </w:r>
        <w:r w:rsidR="000A015D">
          <w:rPr>
            <w:noProof/>
          </w:rPr>
          <w:t xml:space="preserve"> 2009</w:t>
        </w:r>
      </w:hyperlink>
      <w:r w:rsidR="006A348D">
        <w:rPr>
          <w:noProof/>
        </w:rPr>
        <w:t>)</w:t>
      </w:r>
      <w:r w:rsidR="00BF6062" w:rsidRPr="00510A7C">
        <w:fldChar w:fldCharType="end"/>
      </w:r>
      <w:r w:rsidR="005A52EE" w:rsidRPr="00510A7C">
        <w:t xml:space="preserve">. </w:t>
      </w:r>
      <w:r w:rsidR="00BF6062">
        <w:fldChar w:fldCharType="begin"/>
      </w:r>
      <w:r w:rsidR="00AB7362">
        <w:instrText xml:space="preserve"> REF _Ref483846783 \h  \* MERGEFORMAT  \* CHARFORMAT </w:instrText>
      </w:r>
      <w:r w:rsidR="00BF6062">
        <w:fldChar w:fldCharType="separate"/>
      </w:r>
      <w:r w:rsidR="005D57E7" w:rsidRPr="00510A7C">
        <w:t xml:space="preserve">Tabelle </w:t>
      </w:r>
      <w:r w:rsidR="005D57E7">
        <w:t>6</w:t>
      </w:r>
      <w:r w:rsidR="00BF6062">
        <w:fldChar w:fldCharType="end"/>
      </w:r>
      <w:r w:rsidR="000F1390" w:rsidRPr="00510A7C">
        <w:t xml:space="preserve"> gibt einen Überblick über die wesentlichen Mechanismen und Randbedingungen innerhalb der Zonen, die das infiltrierende Wasser</w:t>
      </w:r>
      <w:r w:rsidR="00626993" w:rsidRPr="00510A7C">
        <w:t>, mit Ausnahme der Grundwasseranreicherung per direkter Injektion,</w:t>
      </w:r>
      <w:r w:rsidR="000F1390" w:rsidRPr="00510A7C">
        <w:t xml:space="preserve"> auf seinem Weg in das Grundwasser passiert. </w:t>
      </w:r>
    </w:p>
    <w:p w14:paraId="0064B4CA" w14:textId="77777777" w:rsidR="00443E5F" w:rsidRDefault="00443E5F">
      <w:pPr>
        <w:rPr>
          <w:rFonts w:eastAsia="Times"/>
          <w:szCs w:val="20"/>
          <w:lang w:eastAsia="fr-FR"/>
        </w:rPr>
      </w:pPr>
      <w:r>
        <w:br w:type="page"/>
      </w:r>
    </w:p>
    <w:p w14:paraId="32786793" w14:textId="69FFF493" w:rsidR="002A677E" w:rsidRPr="00510A7C" w:rsidRDefault="005A52EE" w:rsidP="00412A8D">
      <w:pPr>
        <w:pStyle w:val="Beschriftungoben"/>
      </w:pPr>
      <w:bookmarkStart w:id="179" w:name="_Ref483846783"/>
      <w:bookmarkStart w:id="180" w:name="_Toc519846309"/>
      <w:r w:rsidRPr="00510A7C">
        <w:lastRenderedPageBreak/>
        <w:t xml:space="preserve">Tabelle </w:t>
      </w:r>
      <w:r w:rsidR="00BF6062">
        <w:fldChar w:fldCharType="begin"/>
      </w:r>
      <w:r w:rsidR="00F157B3">
        <w:instrText xml:space="preserve"> SEQ Tabelle \* ARABIC </w:instrText>
      </w:r>
      <w:r w:rsidR="00BF6062">
        <w:fldChar w:fldCharType="separate"/>
      </w:r>
      <w:r w:rsidR="005D57E7">
        <w:rPr>
          <w:noProof/>
        </w:rPr>
        <w:t>6</w:t>
      </w:r>
      <w:r w:rsidR="00BF6062">
        <w:rPr>
          <w:noProof/>
        </w:rPr>
        <w:fldChar w:fldCharType="end"/>
      </w:r>
      <w:bookmarkEnd w:id="179"/>
      <w:r w:rsidRPr="00510A7C">
        <w:t>:</w:t>
      </w:r>
      <w:r w:rsidR="00EF11BE">
        <w:tab/>
      </w:r>
      <w:r w:rsidRPr="00510A7C">
        <w:t xml:space="preserve">Eigenschaften der verschiedenen Zonen eines Soil-Aquifer-Treatment Schemas </w:t>
      </w:r>
      <w:r w:rsidR="00646642">
        <w:t>(</w:t>
      </w:r>
      <w:hyperlink w:anchor="_ENREF_91" w:tooltip="Zietzschmann, 2016 #50" w:history="1">
        <w:r w:rsidR="000A015D" w:rsidRPr="00510A7C">
          <w:fldChar w:fldCharType="begin"/>
        </w:r>
        <w:r w:rsidR="000A015D">
          <w:instrText xml:space="preserve"> ADDIN EN.CITE &lt;EndNote&gt;&lt;Cite AuthorYear="1"&gt;&lt;Author&gt;Zietzschmann&lt;/Author&gt;&lt;Year&gt;2016&lt;/Year&gt;&lt;RecNum&gt;50&lt;/RecNum&gt;&lt;DisplayText&gt;&lt;style face="smallcaps"&gt;Zietzschmann&lt;/style&gt; et al. (2016)&lt;/DisplayText&gt;&lt;record&gt;&lt;rec-number&gt;50&lt;/rec-number&gt;&lt;foreign-keys&gt;&lt;key app="EN" db-id="f9df2dee7xezele0df5xe9x2vexept0pap0d" timestamp="1501678516"&gt;50&lt;/key&gt;&lt;/foreign-keys&gt;&lt;ref-type name="Report"&gt;27&lt;/ref-type&gt;&lt;contributors&gt;&lt;authors&gt;&lt;author&gt;Zietzschmann, F.&lt;/author&gt;&lt;author&gt;Sprenger, C.&lt;/author&gt;&lt;author&gt;Seis, W.&lt;/author&gt;&lt;author&gt;Kraus, F.&lt;/author&gt;&lt;author&gt;Miehe, U.&lt;/author&gt;&lt;author&gt;Schwarzmüller, H.&lt;/author&gt;&lt;author&gt;Vilanova, E.&lt;/author&gt;&lt;author&gt;Bayer, M.&lt;/author&gt;&lt;author&gt;Lakretz, A.&lt;/author&gt;&lt;author&gt;Cikurel, H.&lt;/author&gt;&lt;author&gt;Gelman, E.&lt;/author&gt;&lt;author&gt;Inbal, D.&lt;/author&gt;&lt;/authors&gt;&lt;/contributors&gt;&lt;titles&gt;&lt;title&gt;Deliverable 1.4 Pretreatment requirements and design guidelines for SAT technologies - DEMOWARE &lt;/title&gt;&lt;/titles&gt;&lt;dates&gt;&lt;year&gt;2016&lt;/year&gt;&lt;/dates&gt;&lt;urls&gt;&lt;/urls&gt;&lt;/record&gt;&lt;/Cite&gt;&lt;/EndNote&gt;</w:instrText>
        </w:r>
        <w:r w:rsidR="000A015D" w:rsidRPr="00510A7C">
          <w:fldChar w:fldCharType="separate"/>
        </w:r>
        <w:r w:rsidR="000A015D" w:rsidRPr="006A348D">
          <w:rPr>
            <w:smallCaps/>
            <w:noProof/>
          </w:rPr>
          <w:t>Zietzschmann</w:t>
        </w:r>
        <w:r w:rsidR="000A015D">
          <w:rPr>
            <w:noProof/>
          </w:rPr>
          <w:t xml:space="preserve"> et al. (2016)</w:t>
        </w:r>
        <w:r w:rsidR="000A015D" w:rsidRPr="00510A7C">
          <w:fldChar w:fldCharType="end"/>
        </w:r>
      </w:hyperlink>
      <w:r w:rsidRPr="00510A7C">
        <w:t xml:space="preserve"> nach </w:t>
      </w:r>
      <w:hyperlink w:anchor="_ENREF_4" w:tooltip="Amy, 2009 #51" w:history="1">
        <w:r w:rsidR="000A015D" w:rsidRPr="00510A7C">
          <w:fldChar w:fldCharType="begin"/>
        </w:r>
        <w:r w:rsidR="000A015D">
          <w:instrText xml:space="preserve"> ADDIN EN.CITE &lt;EndNote&gt;&lt;Cite AuthorYear="1"&gt;&lt;Author&gt;Amy&lt;/Author&gt;&lt;Year&gt;2009&lt;/Year&gt;&lt;RecNum&gt;51&lt;/RecNum&gt;&lt;DisplayText&gt;&lt;style face="smallcaps"&gt;Amy&lt;/style&gt; (2009)&lt;/DisplayText&gt;&lt;record&gt;&lt;rec-number&gt;51&lt;/rec-number&gt;&lt;foreign-keys&gt;&lt;key app="EN" db-id="f9df2dee7xezele0df5xe9x2vexept0pap0d" timestamp="1501678516"&gt;51&lt;/key&gt;&lt;/foreign-keys&gt;&lt;ref-type name="Conference Paper"&gt;47&lt;/ref-type&gt;&lt;contributors&gt;&lt;authors&gt;&lt;author&gt;Amy, G.&lt;/author&gt;&lt;/authors&gt;&lt;/contributors&gt;&lt;titles&gt;&lt;title&gt;Soil Aquifer Treatment (SAT): General Concepts&lt;/title&gt;&lt;secondary-title&gt;SWITCH Workshop&lt;/secondary-title&gt;&lt;/titles&gt;&lt;num-vols&gt;1&lt;/num-vols&gt;&lt;dates&gt;&lt;year&gt;2009&lt;/year&gt;&lt;pub-dates&gt;&lt;date&gt;February 26-27, 2009&lt;/date&gt;&lt;/pub-dates&gt;&lt;/dates&gt;&lt;pub-location&gt;Accra&lt;/pub-location&gt;&lt;label&gt;Wasserwiederverwendung&lt;/label&gt;&lt;urls&gt;&lt;related-urls&gt;&lt;url&gt;http://www.switchtraining.eu/fileadmin/template/projects/switch_training/db/event_upload_folder/69/SWITCH_Learning_Alliance_Training_Workshop-Ghana-Programme.pdf&lt;/url&gt;&lt;/related-urls&gt;&lt;/urls&gt;&lt;/record&gt;&lt;/Cite&gt;&lt;/EndNote&gt;</w:instrText>
        </w:r>
        <w:r w:rsidR="000A015D" w:rsidRPr="00510A7C">
          <w:fldChar w:fldCharType="separate"/>
        </w:r>
        <w:r w:rsidR="000A015D" w:rsidRPr="006A348D">
          <w:rPr>
            <w:smallCaps/>
            <w:noProof/>
          </w:rPr>
          <w:t>Amy</w:t>
        </w:r>
        <w:r w:rsidR="000A015D">
          <w:rPr>
            <w:noProof/>
          </w:rPr>
          <w:t xml:space="preserve"> (2009)</w:t>
        </w:r>
        <w:r w:rsidR="000A015D" w:rsidRPr="00510A7C">
          <w:fldChar w:fldCharType="end"/>
        </w:r>
      </w:hyperlink>
      <w:r w:rsidR="00646642">
        <w:t>)</w:t>
      </w:r>
      <w:bookmarkEnd w:id="180"/>
    </w:p>
    <w:tbl>
      <w:tblPr>
        <w:tblStyle w:val="MittlereSchattierung1-Akzent11"/>
        <w:tblW w:w="0" w:type="auto"/>
        <w:tblInd w:w="108" w:type="dxa"/>
        <w:tblLayout w:type="fixed"/>
        <w:tblLook w:val="04A0" w:firstRow="1" w:lastRow="0" w:firstColumn="1" w:lastColumn="0" w:noHBand="0" w:noVBand="1"/>
      </w:tblPr>
      <w:tblGrid>
        <w:gridCol w:w="2303"/>
        <w:gridCol w:w="2304"/>
        <w:gridCol w:w="2303"/>
        <w:gridCol w:w="2304"/>
      </w:tblGrid>
      <w:tr w:rsidR="00510A7C" w:rsidRPr="000C3810" w14:paraId="5EDF1198"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3" w:type="dxa"/>
          </w:tcPr>
          <w:p w14:paraId="502A431A" w14:textId="77777777" w:rsidR="000F1390" w:rsidRPr="000C3810" w:rsidRDefault="000F1390" w:rsidP="0068013A">
            <w:pPr>
              <w:pStyle w:val="Textkrper"/>
            </w:pPr>
            <w:r w:rsidRPr="000C3810">
              <w:t>Prozess</w:t>
            </w:r>
          </w:p>
        </w:tc>
        <w:tc>
          <w:tcPr>
            <w:tcW w:w="2304" w:type="dxa"/>
          </w:tcPr>
          <w:p w14:paraId="005D165D" w14:textId="77777777" w:rsidR="000F1390" w:rsidRPr="000C3810" w:rsidRDefault="000F1390" w:rsidP="0068013A">
            <w:pPr>
              <w:pStyle w:val="Textkrper"/>
              <w:cnfStyle w:val="100000000000" w:firstRow="1" w:lastRow="0" w:firstColumn="0" w:lastColumn="0" w:oddVBand="0" w:evenVBand="0" w:oddHBand="0" w:evenHBand="0" w:firstRowFirstColumn="0" w:firstRowLastColumn="0" w:lastRowFirstColumn="0" w:lastRowLastColumn="0"/>
            </w:pPr>
            <w:r w:rsidRPr="000C3810">
              <w:t>Infiltrationszone</w:t>
            </w:r>
          </w:p>
        </w:tc>
        <w:tc>
          <w:tcPr>
            <w:tcW w:w="2303" w:type="dxa"/>
          </w:tcPr>
          <w:p w14:paraId="0E2FA011" w14:textId="77777777" w:rsidR="000F1390" w:rsidRPr="000C3810" w:rsidRDefault="000F1390" w:rsidP="0068013A">
            <w:pPr>
              <w:pStyle w:val="Textkrper"/>
              <w:cnfStyle w:val="100000000000" w:firstRow="1" w:lastRow="0" w:firstColumn="0" w:lastColumn="0" w:oddVBand="0" w:evenVBand="0" w:oddHBand="0" w:evenHBand="0" w:firstRowFirstColumn="0" w:firstRowLastColumn="0" w:lastRowFirstColumn="0" w:lastRowLastColumn="0"/>
            </w:pPr>
            <w:r w:rsidRPr="000C3810">
              <w:t xml:space="preserve">Boden/ </w:t>
            </w:r>
            <w:r w:rsidRPr="000C3810">
              <w:br/>
              <w:t>ungesättigte Zone</w:t>
            </w:r>
          </w:p>
        </w:tc>
        <w:tc>
          <w:tcPr>
            <w:tcW w:w="2304" w:type="dxa"/>
          </w:tcPr>
          <w:p w14:paraId="541C5B15" w14:textId="77777777" w:rsidR="000F1390" w:rsidRPr="000C3810" w:rsidRDefault="000F1390" w:rsidP="0068013A">
            <w:pPr>
              <w:pStyle w:val="Textkrper"/>
              <w:cnfStyle w:val="100000000000" w:firstRow="1" w:lastRow="0" w:firstColumn="0" w:lastColumn="0" w:oddVBand="0" w:evenVBand="0" w:oddHBand="0" w:evenHBand="0" w:firstRowFirstColumn="0" w:firstRowLastColumn="0" w:lastRowFirstColumn="0" w:lastRowLastColumn="0"/>
            </w:pPr>
            <w:r w:rsidRPr="000C3810">
              <w:t>Grundwasser/ gesättigte Zone</w:t>
            </w:r>
          </w:p>
        </w:tc>
      </w:tr>
      <w:tr w:rsidR="00510A7C" w:rsidRPr="00510A7C" w14:paraId="1E621949"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EB2E5E3" w14:textId="77777777" w:rsidR="000F1390" w:rsidRPr="00510A7C" w:rsidRDefault="000F1390" w:rsidP="0068013A">
            <w:pPr>
              <w:pStyle w:val="Textkrper"/>
            </w:pPr>
            <w:r w:rsidRPr="00510A7C">
              <w:t>Mechanismen</w:t>
            </w:r>
          </w:p>
        </w:tc>
        <w:tc>
          <w:tcPr>
            <w:tcW w:w="2304" w:type="dxa"/>
          </w:tcPr>
          <w:p w14:paraId="2029FDFF"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Filtration, biologischer Abbau</w:t>
            </w:r>
          </w:p>
        </w:tc>
        <w:tc>
          <w:tcPr>
            <w:tcW w:w="2303" w:type="dxa"/>
          </w:tcPr>
          <w:p w14:paraId="0601F2E3"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Biologischer Abbau, Adsorption</w:t>
            </w:r>
          </w:p>
        </w:tc>
        <w:tc>
          <w:tcPr>
            <w:tcW w:w="2304" w:type="dxa"/>
          </w:tcPr>
          <w:p w14:paraId="13CF9A60"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Biologischer Abbau, Adsorption, Verdünnung</w:t>
            </w:r>
          </w:p>
        </w:tc>
      </w:tr>
      <w:tr w:rsidR="00510A7C" w:rsidRPr="00510A7C" w14:paraId="6DB2D92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3470D924" w14:textId="77777777" w:rsidR="000F1390" w:rsidRPr="00510A7C" w:rsidRDefault="000F1390" w:rsidP="0068013A">
            <w:pPr>
              <w:pStyle w:val="Textkrper"/>
            </w:pPr>
            <w:r w:rsidRPr="00510A7C">
              <w:t>Transport</w:t>
            </w:r>
          </w:p>
        </w:tc>
        <w:tc>
          <w:tcPr>
            <w:tcW w:w="2304" w:type="dxa"/>
          </w:tcPr>
          <w:p w14:paraId="684708D3"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gesättigt</w:t>
            </w:r>
          </w:p>
        </w:tc>
        <w:tc>
          <w:tcPr>
            <w:tcW w:w="2303" w:type="dxa"/>
          </w:tcPr>
          <w:p w14:paraId="082A8330"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ungesättigt</w:t>
            </w:r>
          </w:p>
        </w:tc>
        <w:tc>
          <w:tcPr>
            <w:tcW w:w="2304" w:type="dxa"/>
          </w:tcPr>
          <w:p w14:paraId="61F77791"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gesättigt</w:t>
            </w:r>
          </w:p>
        </w:tc>
      </w:tr>
      <w:tr w:rsidR="00510A7C" w:rsidRPr="00510A7C" w14:paraId="4C91B56D"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1429BF2" w14:textId="77777777" w:rsidR="000F1390" w:rsidRPr="00510A7C" w:rsidRDefault="000F1390" w:rsidP="0068013A">
            <w:pPr>
              <w:pStyle w:val="Textkrper"/>
            </w:pPr>
            <w:r w:rsidRPr="00510A7C">
              <w:t>Verweilzeit</w:t>
            </w:r>
          </w:p>
        </w:tc>
        <w:tc>
          <w:tcPr>
            <w:tcW w:w="2304" w:type="dxa"/>
          </w:tcPr>
          <w:p w14:paraId="73654B7B"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Minuten</w:t>
            </w:r>
          </w:p>
        </w:tc>
        <w:tc>
          <w:tcPr>
            <w:tcW w:w="2303" w:type="dxa"/>
          </w:tcPr>
          <w:p w14:paraId="100DB336"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Stunden bis Tage</w:t>
            </w:r>
          </w:p>
        </w:tc>
        <w:tc>
          <w:tcPr>
            <w:tcW w:w="2304" w:type="dxa"/>
          </w:tcPr>
          <w:p w14:paraId="78A0D17E"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Monate bis Jahre</w:t>
            </w:r>
          </w:p>
        </w:tc>
      </w:tr>
      <w:tr w:rsidR="00510A7C" w:rsidRPr="00510A7C" w14:paraId="194EBA1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CE9EABF" w14:textId="77777777" w:rsidR="000F1390" w:rsidRPr="00510A7C" w:rsidRDefault="000F1390" w:rsidP="0068013A">
            <w:pPr>
              <w:pStyle w:val="Textkrper"/>
            </w:pPr>
            <w:r w:rsidRPr="00510A7C">
              <w:t>Mächtigkeit</w:t>
            </w:r>
          </w:p>
        </w:tc>
        <w:tc>
          <w:tcPr>
            <w:tcW w:w="2304" w:type="dxa"/>
          </w:tcPr>
          <w:p w14:paraId="04DF5431"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Zentimeter</w:t>
            </w:r>
          </w:p>
        </w:tc>
        <w:tc>
          <w:tcPr>
            <w:tcW w:w="2303" w:type="dxa"/>
          </w:tcPr>
          <w:p w14:paraId="06AD9520"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i.d.R. 3-30 m</w:t>
            </w:r>
          </w:p>
        </w:tc>
        <w:tc>
          <w:tcPr>
            <w:tcW w:w="2304" w:type="dxa"/>
          </w:tcPr>
          <w:p w14:paraId="4C3E9E61"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variabel</w:t>
            </w:r>
          </w:p>
        </w:tc>
      </w:tr>
      <w:tr w:rsidR="00510A7C" w:rsidRPr="00510A7C" w14:paraId="44F0F11F"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C45EFCD" w14:textId="77777777" w:rsidR="000F1390" w:rsidRPr="00510A7C" w:rsidRDefault="000F1390" w:rsidP="0068013A">
            <w:pPr>
              <w:pStyle w:val="Textkrper"/>
            </w:pPr>
            <w:r w:rsidRPr="00510A7C">
              <w:t>Mischung</w:t>
            </w:r>
          </w:p>
        </w:tc>
        <w:tc>
          <w:tcPr>
            <w:tcW w:w="2304" w:type="dxa"/>
          </w:tcPr>
          <w:p w14:paraId="220D7772"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Nein</w:t>
            </w:r>
          </w:p>
        </w:tc>
        <w:tc>
          <w:tcPr>
            <w:tcW w:w="2303" w:type="dxa"/>
          </w:tcPr>
          <w:p w14:paraId="79AC2082"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Nein</w:t>
            </w:r>
          </w:p>
        </w:tc>
        <w:tc>
          <w:tcPr>
            <w:tcW w:w="2304" w:type="dxa"/>
          </w:tcPr>
          <w:p w14:paraId="5B682219"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Ja (Grundwasser)</w:t>
            </w:r>
          </w:p>
        </w:tc>
      </w:tr>
      <w:tr w:rsidR="00510A7C" w:rsidRPr="00510A7C" w14:paraId="61A3E3BC"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A5F1C82" w14:textId="1AFE387A" w:rsidR="000F1390" w:rsidRPr="00510A7C" w:rsidRDefault="000F1390" w:rsidP="0068013A">
            <w:pPr>
              <w:pStyle w:val="Textkrper"/>
            </w:pPr>
            <w:r w:rsidRPr="00510A7C">
              <w:t>Sauerstoffverfüg</w:t>
            </w:r>
            <w:r w:rsidR="00443E5F">
              <w:t>-</w:t>
            </w:r>
            <w:r w:rsidRPr="00510A7C">
              <w:t>barkeit</w:t>
            </w:r>
          </w:p>
        </w:tc>
        <w:tc>
          <w:tcPr>
            <w:tcW w:w="2304" w:type="dxa"/>
          </w:tcPr>
          <w:p w14:paraId="5DD596CB"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Infiltrierendes Wasser</w:t>
            </w:r>
          </w:p>
        </w:tc>
        <w:tc>
          <w:tcPr>
            <w:tcW w:w="2303" w:type="dxa"/>
          </w:tcPr>
          <w:p w14:paraId="6606D557"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Bodenluft</w:t>
            </w:r>
          </w:p>
        </w:tc>
        <w:tc>
          <w:tcPr>
            <w:tcW w:w="2304" w:type="dxa"/>
          </w:tcPr>
          <w:p w14:paraId="2F336484"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Grundwasser</w:t>
            </w:r>
          </w:p>
        </w:tc>
      </w:tr>
      <w:tr w:rsidR="00510A7C" w:rsidRPr="00510A7C" w14:paraId="1D5C997D"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7647D95" w14:textId="77777777" w:rsidR="000F1390" w:rsidRPr="00510A7C" w:rsidRDefault="000F1390" w:rsidP="0068013A">
            <w:pPr>
              <w:pStyle w:val="Textkrper"/>
            </w:pPr>
            <w:r w:rsidRPr="00510A7C">
              <w:t xml:space="preserve">Verfügbarkeit von organischem Kohlenstoff </w:t>
            </w:r>
          </w:p>
        </w:tc>
        <w:tc>
          <w:tcPr>
            <w:tcW w:w="2304" w:type="dxa"/>
          </w:tcPr>
          <w:p w14:paraId="1532B89D" w14:textId="77777777" w:rsidR="000F1390" w:rsidRPr="00510A7C" w:rsidRDefault="00A7687A" w:rsidP="0068013A">
            <w:pPr>
              <w:pStyle w:val="Textkrper"/>
              <w:cnfStyle w:val="000000100000" w:firstRow="0" w:lastRow="0" w:firstColumn="0" w:lastColumn="0" w:oddVBand="0" w:evenVBand="0" w:oddHBand="1" w:evenHBand="0" w:firstRowFirstColumn="0" w:firstRowLastColumn="0" w:lastRowFirstColumn="0" w:lastRowLastColumn="0"/>
            </w:pPr>
            <w:r w:rsidRPr="00510A7C">
              <w:t>Ü</w:t>
            </w:r>
            <w:r w:rsidR="000F1390" w:rsidRPr="00510A7C">
              <w:t>berschuss</w:t>
            </w:r>
          </w:p>
        </w:tc>
        <w:tc>
          <w:tcPr>
            <w:tcW w:w="2303" w:type="dxa"/>
          </w:tcPr>
          <w:p w14:paraId="55E11FB2" w14:textId="77777777" w:rsidR="000F1390" w:rsidRPr="00510A7C" w:rsidRDefault="000F1390" w:rsidP="00BC16B3">
            <w:pPr>
              <w:pStyle w:val="Textkrper"/>
              <w:jc w:val="left"/>
              <w:cnfStyle w:val="000000100000" w:firstRow="0" w:lastRow="0" w:firstColumn="0" w:lastColumn="0" w:oddVBand="0" w:evenVBand="0" w:oddHBand="1" w:evenHBand="0" w:firstRowFirstColumn="0" w:firstRowLastColumn="0" w:lastRowFirstColumn="0" w:lastRowLastColumn="0"/>
            </w:pPr>
            <w:r w:rsidRPr="00510A7C">
              <w:t>Überschuss - Limitierung</w:t>
            </w:r>
          </w:p>
        </w:tc>
        <w:tc>
          <w:tcPr>
            <w:tcW w:w="2304" w:type="dxa"/>
          </w:tcPr>
          <w:p w14:paraId="3889E680" w14:textId="77777777" w:rsidR="000F1390" w:rsidRPr="00510A7C" w:rsidRDefault="000F1390" w:rsidP="0068013A">
            <w:pPr>
              <w:pStyle w:val="Textkrper"/>
              <w:cnfStyle w:val="000000100000" w:firstRow="0" w:lastRow="0" w:firstColumn="0" w:lastColumn="0" w:oddVBand="0" w:evenVBand="0" w:oddHBand="1" w:evenHBand="0" w:firstRowFirstColumn="0" w:firstRowLastColumn="0" w:lastRowFirstColumn="0" w:lastRowLastColumn="0"/>
            </w:pPr>
            <w:r w:rsidRPr="00510A7C">
              <w:t>Limitierung</w:t>
            </w:r>
          </w:p>
        </w:tc>
      </w:tr>
      <w:tr w:rsidR="00510A7C" w:rsidRPr="00510A7C" w14:paraId="3164019F"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47913D9" w14:textId="77777777" w:rsidR="000F1390" w:rsidRPr="00510A7C" w:rsidRDefault="000F1390" w:rsidP="0068013A">
            <w:pPr>
              <w:pStyle w:val="Textkrper"/>
            </w:pPr>
            <w:r w:rsidRPr="00510A7C">
              <w:t>Redoxbedingungen</w:t>
            </w:r>
          </w:p>
        </w:tc>
        <w:tc>
          <w:tcPr>
            <w:tcW w:w="2304" w:type="dxa"/>
          </w:tcPr>
          <w:p w14:paraId="33FB3197"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aerob</w:t>
            </w:r>
          </w:p>
        </w:tc>
        <w:tc>
          <w:tcPr>
            <w:tcW w:w="2303" w:type="dxa"/>
          </w:tcPr>
          <w:p w14:paraId="46AA4BD1"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aerob bis anoxisch</w:t>
            </w:r>
          </w:p>
        </w:tc>
        <w:tc>
          <w:tcPr>
            <w:tcW w:w="2304" w:type="dxa"/>
          </w:tcPr>
          <w:p w14:paraId="0E2B623A" w14:textId="77777777" w:rsidR="000F1390" w:rsidRPr="00510A7C" w:rsidRDefault="000F1390" w:rsidP="0068013A">
            <w:pPr>
              <w:pStyle w:val="Textkrper"/>
              <w:cnfStyle w:val="000000010000" w:firstRow="0" w:lastRow="0" w:firstColumn="0" w:lastColumn="0" w:oddVBand="0" w:evenVBand="0" w:oddHBand="0" w:evenHBand="1" w:firstRowFirstColumn="0" w:firstRowLastColumn="0" w:lastRowFirstColumn="0" w:lastRowLastColumn="0"/>
            </w:pPr>
            <w:r w:rsidRPr="00510A7C">
              <w:t>anoxisch bis anaerob</w:t>
            </w:r>
          </w:p>
        </w:tc>
      </w:tr>
    </w:tbl>
    <w:p w14:paraId="649EED3A" w14:textId="77777777" w:rsidR="005B3747" w:rsidRDefault="005B3747" w:rsidP="0068013A">
      <w:pPr>
        <w:pStyle w:val="Textkrper"/>
      </w:pPr>
    </w:p>
    <w:p w14:paraId="3FFFBA50" w14:textId="77777777" w:rsidR="0072521E" w:rsidRPr="00510A7C" w:rsidRDefault="003302AF" w:rsidP="0068013A">
      <w:pPr>
        <w:pStyle w:val="Textkrper"/>
      </w:pPr>
      <w:r w:rsidRPr="00510A7C">
        <w:t xml:space="preserve">Die Bodenpassage stellt auch in der Risikobewertung von Trinkwasserversorgungssystemen und der Abwasserwiederverwendung einen wichtigen Verfahrensschritt innerhalb des Multi-Barrieren-Konzeptes dar. Letzteres schließt weiter eine </w:t>
      </w:r>
      <w:r w:rsidR="00A4335A">
        <w:t>adäquat</w:t>
      </w:r>
      <w:r w:rsidRPr="00510A7C">
        <w:t xml:space="preserve">e technische Vor- und Nachbehandlung </w:t>
      </w:r>
      <w:r w:rsidR="00B33E0A" w:rsidRPr="00510A7C">
        <w:t xml:space="preserve">des Wassers </w:t>
      </w:r>
      <w:r w:rsidR="0072521E" w:rsidRPr="00510A7C">
        <w:t xml:space="preserve">ein, wobei insbesondere die Vorbehandlung dabei an der nachfolgenden Nutzung des </w:t>
      </w:r>
      <w:r w:rsidR="00DA0D7C">
        <w:t>behandelte</w:t>
      </w:r>
      <w:r w:rsidR="0072521E" w:rsidRPr="00510A7C">
        <w:t xml:space="preserve">n Abwassers ausgerichtet sein muss. </w:t>
      </w:r>
    </w:p>
    <w:p w14:paraId="509B6CA6" w14:textId="1DC100D2" w:rsidR="00F714E1" w:rsidRPr="00510A7C" w:rsidRDefault="0072521E" w:rsidP="0068013A">
      <w:pPr>
        <w:pStyle w:val="Textkrper"/>
      </w:pPr>
      <w:r w:rsidRPr="00510A7C">
        <w:t>Grundsätzlich relevant sind, wie auch im JRC-Bericht ausgeführt, der Salzgehalt (als Gesamttrockenrückstand), Schwermetalle, hygienisch relevante Mikroorganismen und Mikroschadstoffe.</w:t>
      </w:r>
      <w:r w:rsidR="000874F5" w:rsidRPr="00510A7C">
        <w:t xml:space="preserve"> Hygienisch relevante Mikroorganismen umfassen Bakterien, Viren, Parasiten und Wurmeier </w:t>
      </w:r>
      <w:r w:rsidR="00BF6062" w:rsidRPr="00510A7C">
        <w:fldChar w:fldCharType="begin"/>
      </w:r>
      <w:r w:rsidR="007D3DB4">
        <w:instrText xml:space="preserve"> ADDIN EN.CITE &lt;EndNote&gt;&lt;Cite&gt;&lt;Author&gt;Fuhrmann&lt;/Author&gt;&lt;Year&gt;2012&lt;/Year&gt;&lt;RecNum&gt;5&lt;/RecNum&gt;&lt;DisplayText&gt;(&lt;style face="smallcaps"&gt;Fuhrmann&lt;/style&gt; et al. 2012)&lt;/DisplayText&gt;&lt;record&gt;&lt;rec-number&gt;5&lt;/rec-number&gt;&lt;foreign-keys&gt;&lt;key app="EN" db-id="f9df2dee7xezele0df5xe9x2vexept0pap0d" timestamp="1501678501"&gt;5&lt;/key&gt;&lt;/foreign-keys&gt;&lt;ref-type name="Journal Article"&gt;17&lt;/ref-type&gt;&lt;contributors&gt;&lt;authors&gt;&lt;author&gt;Fuhrmann, T.&lt;/author&gt;&lt;author&gt;Scheer, H.&lt;/author&gt;&lt;author&gt;Cornel, P.&lt;/author&gt;&lt;/authors&gt;&lt;/contributors&gt;&lt;titles&gt;&lt;title&gt;Hinweise zur Wasserwiederverwendung - Vielschichtige Fragestellungen angesichts international zunehmender Relevanz&lt;/title&gt;&lt;secondary-title&gt;KA - Korrespondenz Abwasser, Abfall&lt;/secondary-title&gt;&lt;/titles&gt;&lt;periodical&gt;&lt;full-title&gt;KA - Korrespondenz Abwasser, Abfall&lt;/full-title&gt;&lt;/periodical&gt;&lt;pages&gt;52-56&lt;/pages&gt;&lt;volume&gt;59&lt;/volume&gt;&lt;number&gt;1&lt;/number&gt;&lt;keywords&gt;&lt;keyword&gt;Water reclamation&lt;/keyword&gt;&lt;keyword&gt;Water reuse&lt;/keyword&gt;&lt;/keywords&gt;&lt;dates&gt;&lt;year&gt;2012&lt;/year&gt;&lt;/dates&gt;&lt;label&gt;OXIMAR&lt;/label&gt;&lt;urls&gt;&lt;/urls&gt;&lt;/record&gt;&lt;/Cite&gt;&lt;/EndNote&gt;</w:instrText>
      </w:r>
      <w:r w:rsidR="00BF6062" w:rsidRPr="00510A7C">
        <w:fldChar w:fldCharType="separate"/>
      </w:r>
      <w:r w:rsidR="006A348D">
        <w:rPr>
          <w:noProof/>
        </w:rPr>
        <w:t>(</w:t>
      </w:r>
      <w:hyperlink w:anchor="_ENREF_31" w:tooltip="Fuhrmann, 2012 #5" w:history="1">
        <w:r w:rsidR="000A015D" w:rsidRPr="006A348D">
          <w:rPr>
            <w:smallCaps/>
            <w:noProof/>
          </w:rPr>
          <w:t>Fuhrmann</w:t>
        </w:r>
        <w:r w:rsidR="000A015D">
          <w:rPr>
            <w:noProof/>
          </w:rPr>
          <w:t xml:space="preserve"> et al. 2012</w:t>
        </w:r>
      </w:hyperlink>
      <w:r w:rsidR="006A348D">
        <w:rPr>
          <w:noProof/>
        </w:rPr>
        <w:t>)</w:t>
      </w:r>
      <w:r w:rsidR="00BF6062" w:rsidRPr="00510A7C">
        <w:fldChar w:fldCharType="end"/>
      </w:r>
      <w:r w:rsidR="000874F5" w:rsidRPr="00510A7C">
        <w:t>. Das Inventar an Salzen, Schwermetallen und Mikroschadstoffen wird</w:t>
      </w:r>
      <w:r w:rsidR="00C15EEA" w:rsidRPr="00C15EEA">
        <w:t xml:space="preserve">, sowohl geogen als auch von der Art der Einleiter </w:t>
      </w:r>
      <w:r w:rsidR="00C15EEA">
        <w:t>(Haushalte, Art des Gewerbes usw.</w:t>
      </w:r>
      <w:r w:rsidR="00C15EEA" w:rsidRPr="00C15EEA">
        <w:t>),</w:t>
      </w:r>
      <w:r w:rsidR="000874F5" w:rsidRPr="00510A7C">
        <w:t xml:space="preserve"> vom Einzugsgebiet der jeweiligen Kläranlage bestimmt. </w:t>
      </w:r>
    </w:p>
    <w:p w14:paraId="75A3F11F" w14:textId="77777777" w:rsidR="003302AF" w:rsidRPr="00510A7C" w:rsidRDefault="000874F5" w:rsidP="0068013A">
      <w:pPr>
        <w:pStyle w:val="Textkrper"/>
      </w:pPr>
      <w:r w:rsidRPr="00510A7C">
        <w:t xml:space="preserve">Im Folgenden werden aktuelle Forschungsergebnisse zu den potentiellen Auswirkungen der Wiederverwendung </w:t>
      </w:r>
      <w:r w:rsidR="00DA0D7C">
        <w:t>behandelte</w:t>
      </w:r>
      <w:r w:rsidRPr="00510A7C">
        <w:t xml:space="preserve">n Abwassers auf Boden und Grundwasser </w:t>
      </w:r>
      <w:r w:rsidR="002D14AD" w:rsidRPr="00510A7C">
        <w:t>im Rahmen der vom JRC als verpflichtend deklarierten Risikobewertung zusammengefasst.</w:t>
      </w:r>
    </w:p>
    <w:p w14:paraId="2D6623C8" w14:textId="77777777" w:rsidR="00B33E0A" w:rsidRPr="00510A7C" w:rsidRDefault="00B33E0A" w:rsidP="002556AB">
      <w:pPr>
        <w:pStyle w:val="berschrift2"/>
      </w:pPr>
      <w:bookmarkStart w:id="181" w:name="_Ref483937179"/>
      <w:bookmarkStart w:id="182" w:name="_Toc493591251"/>
      <w:bookmarkStart w:id="183" w:name="_Toc495410002"/>
      <w:r w:rsidRPr="00510A7C">
        <w:t>Risikobewertung</w:t>
      </w:r>
      <w:r w:rsidR="00AE7737" w:rsidRPr="00510A7C">
        <w:t xml:space="preserve"> allgemein</w:t>
      </w:r>
      <w:bookmarkEnd w:id="181"/>
      <w:bookmarkEnd w:id="182"/>
      <w:bookmarkEnd w:id="183"/>
    </w:p>
    <w:p w14:paraId="42776A53" w14:textId="27EC9A12" w:rsidR="00A64EED" w:rsidRPr="00510A7C" w:rsidRDefault="00A64EED" w:rsidP="0068013A">
      <w:pPr>
        <w:pStyle w:val="Textkrper"/>
      </w:pPr>
      <w:r w:rsidRPr="00510A7C">
        <w:t>Das Konzept des Risikomanagements adressiert Risiken für die menschliche Gesundheit und die Umwelt. Grundsätzlich beinhaltet es die Analyse der potentiellen Gefährdungen, deren Eintrittswahrscheinlichkeit und das Schadensausmaß. Das Risiko eines Gefährdungsereignisses wird aus der Multiplikation der Eintrittswahrscheinlichkeit mit dem Schadensausmaß abgeleitet.</w:t>
      </w:r>
      <w:r w:rsidR="007F5E2F" w:rsidRPr="00510A7C">
        <w:t xml:space="preserve"> Dem Multi-Barrieren-Konzept folgend werden nach der Gefährdungsanalyse kritische Kontrollpunkte („Points of Compliance“) definiert und Maßnahmenpläne zur Risikominderung festgelegt.</w:t>
      </w:r>
      <w:r w:rsidRPr="00510A7C">
        <w:t xml:space="preserve"> Dem entsprechen die semi-quantitativen Risikobewertungsansätze des „Water Safety Plans“ </w:t>
      </w:r>
      <w:r w:rsidR="00BF6062" w:rsidRPr="00510A7C">
        <w:fldChar w:fldCharType="begin">
          <w:fldData xml:space="preserve">PEVuZE5vdGU+PENpdGU+PEF1dGhvcj5XSE88L0F1dGhvcj48WWVhcj4yMDA5PC9ZZWFyPjxSZWNO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</w:fldData>
        </w:fldChar>
      </w:r>
      <w:r w:rsidR="007D3DB4">
        <w:instrText xml:space="preserve"> ADDIN EN.CITE </w:instrText>
      </w:r>
      <w:r w:rsidR="007D3DB4">
        <w:fldChar w:fldCharType="begin">
          <w:fldData xml:space="preserve">PEVuZE5vdGU+PENpdGU+PEF1dGhvcj5XSE88L0F1dGhvcj48WWVhcj4yMDA5PC9ZZWFyPjxSZWNO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</w:fldData>
        </w:fldChar>
      </w:r>
      <w:r w:rsidR="007D3DB4">
        <w:instrText xml:space="preserve"> ADDIN EN.CITE.DATA </w:instrText>
      </w:r>
      <w:r w:rsidR="007D3DB4">
        <w:fldChar w:fldCharType="end"/>
      </w:r>
      <w:r w:rsidR="00BF6062" w:rsidRPr="00510A7C">
        <w:fldChar w:fldCharType="separate"/>
      </w:r>
      <w:r w:rsidR="006A348D">
        <w:rPr>
          <w:noProof/>
        </w:rPr>
        <w:t>(</w:t>
      </w:r>
      <w:hyperlink w:anchor="_ENREF_85" w:tooltip="WHO, 2009 #17" w:history="1">
        <w:r w:rsidR="000A015D" w:rsidRPr="006A348D">
          <w:rPr>
            <w:smallCaps/>
            <w:noProof/>
          </w:rPr>
          <w:t>WHO</w:t>
        </w:r>
        <w:r w:rsidR="000A015D">
          <w:rPr>
            <w:noProof/>
          </w:rPr>
          <w:t xml:space="preserve"> 2009</w:t>
        </w:r>
      </w:hyperlink>
      <w:r w:rsidR="006A348D">
        <w:rPr>
          <w:noProof/>
        </w:rPr>
        <w:t>)</w:t>
      </w:r>
      <w:r w:rsidR="00BF6062" w:rsidRPr="00510A7C">
        <w:fldChar w:fldCharType="end"/>
      </w:r>
      <w:r w:rsidRPr="00510A7C">
        <w:t xml:space="preserve"> und des „Sanitation Safety Plans“ </w:t>
      </w:r>
      <w:r w:rsidR="00BF6062" w:rsidRPr="00510A7C">
        <w:fldChar w:fldCharType="begin"/>
      </w:r>
      <w:r w:rsidR="007D3DB4">
        <w:instrText xml:space="preserve"> ADDIN EN.CITE &lt;EndNote&gt;&lt;Cite&gt;&lt;Author&gt;WHO&lt;/Author&gt;&lt;Year&gt;2015&lt;/Year&gt;&lt;RecNum&gt;52&lt;/RecNum&gt;&lt;DisplayText&gt;(&lt;style face="smallcaps"&gt;WHO&lt;/style&gt; 2015)&lt;/DisplayText&gt;&lt;record&gt;&lt;rec-number&gt;52&lt;/rec-number&gt;&lt;foreign-keys&gt;&lt;key app="EN" db-id="f9df2dee7xezele0df5xe9x2vexept0pap0d" timestamp="1501678517"&gt;52&lt;/key&gt;&lt;/foreign-keys&gt;&lt;ref-type name="Book"&gt;6&lt;/ref-type&gt;&lt;contributors&gt;&lt;authors&gt;&lt;author&gt;WHO,&lt;/author&gt;&lt;/authors&gt;&lt;/contributors&gt;&lt;titles&gt;&lt;title&gt;Sanitation safety planning: Manual for safe use and disposal of wastewater, greywater and extreta&lt;/title&gt;&lt;/titles&gt;&lt;dates&gt;&lt;year&gt;2015&lt;/year&gt;&lt;/dates&gt;&lt;label&gt;Wasserwiederverwendung&lt;/label&gt;&lt;urls&gt;&lt;/urls&gt;&lt;/record&gt;&lt;/Cite&gt;&lt;/EndNote&gt;</w:instrText>
      </w:r>
      <w:r w:rsidR="00BF6062" w:rsidRPr="00510A7C">
        <w:fldChar w:fldCharType="separate"/>
      </w:r>
      <w:r w:rsidR="006A348D">
        <w:rPr>
          <w:noProof/>
        </w:rPr>
        <w:t>(</w:t>
      </w:r>
      <w:hyperlink w:anchor="_ENREF_87" w:tooltip="WHO, 2015 #52" w:history="1">
        <w:r w:rsidR="000A015D" w:rsidRPr="006A348D">
          <w:rPr>
            <w:smallCaps/>
            <w:noProof/>
          </w:rPr>
          <w:t>WHO</w:t>
        </w:r>
        <w:r w:rsidR="000A015D">
          <w:rPr>
            <w:noProof/>
          </w:rPr>
          <w:t xml:space="preserve"> 2015</w:t>
        </w:r>
      </w:hyperlink>
      <w:r w:rsidR="006A348D">
        <w:rPr>
          <w:noProof/>
        </w:rPr>
        <w:t>)</w:t>
      </w:r>
      <w:r w:rsidR="00BF6062" w:rsidRPr="00510A7C">
        <w:fldChar w:fldCharType="end"/>
      </w:r>
      <w:r w:rsidRPr="00510A7C">
        <w:t xml:space="preserve">. </w:t>
      </w:r>
    </w:p>
    <w:p w14:paraId="7A36D49B" w14:textId="022E2720" w:rsidR="007F5E2F" w:rsidRPr="00510A7C" w:rsidRDefault="007F5E2F" w:rsidP="0068013A">
      <w:pPr>
        <w:pStyle w:val="Textkrper"/>
      </w:pPr>
      <w:r w:rsidRPr="00510A7C">
        <w:t xml:space="preserve">Einen Schritt weiter geht die </w:t>
      </w:r>
      <w:r w:rsidR="00E746CD">
        <w:t>q</w:t>
      </w:r>
      <w:r w:rsidR="00E746CD" w:rsidRPr="00510A7C">
        <w:t xml:space="preserve">uantitative </w:t>
      </w:r>
      <w:r w:rsidRPr="00510A7C">
        <w:t xml:space="preserve">Risikoanalyse. Nach der Zusammenstellung der potentiellen Gefährdungen werden dabei im nächsten Schritt Expositionsszenarien für bestimmte Bevölkerungsgruppen definiert und das Schadensausmaß in Form eines </w:t>
      </w:r>
      <w:r w:rsidRPr="00510A7C">
        <w:lastRenderedPageBreak/>
        <w:t>Gesundheitszieles quantifiziert. Aus diesem Ziel folgt die Festlegung eines Aufbereitungszieles, das eingehalten werden muss, damit kein bzw. nur ein tolerierbarer Effekt (Schaden) eintritt. Anschließend wird die Wahrscheinlichkeit bewertet, mit der das System in der Lage ist, diese Anforderung zu erfüllen</w:t>
      </w:r>
      <w:r w:rsidR="006130EC" w:rsidRPr="00510A7C">
        <w:t xml:space="preserve"> </w:t>
      </w:r>
      <w:r w:rsidR="00BF6062" w:rsidRPr="00510A7C">
        <w:fldChar w:fldCharType="begin"/>
      </w:r>
      <w:r w:rsidR="007D3DB4">
        <w:instrText xml:space="preserve"> ADDIN EN.CITE &lt;EndNote&gt;&lt;Cite&gt;&lt;Author&gt;WHO&lt;/Author&gt;&lt;Year&gt;2016&lt;/Year&gt;&lt;RecNum&gt;53&lt;/RecNum&gt;&lt;DisplayText&gt;(&lt;style face="smallcaps"&gt;WHO&lt;/style&gt; 2016)&lt;/DisplayText&gt;&lt;record&gt;&lt;rec-number&gt;53&lt;/rec-number&gt;&lt;foreign-keys&gt;&lt;key app="EN" db-id="f9df2dee7xezele0df5xe9x2vexept0pap0d" timestamp="1501678517"&gt;53&lt;/key&gt;&lt;/foreign-keys&gt;&lt;ref-type name="Book"&gt;6&lt;/ref-type&gt;&lt;contributors&gt;&lt;authors&gt;&lt;author&gt;WHO,&lt;/author&gt;&lt;/authors&gt;&lt;/contributors&gt;&lt;titles&gt;&lt;title&gt;Quantitative microbial risk assessment: Application for water safety management&lt;/title&gt;&lt;/titles&gt;&lt;section&gt;204&lt;/section&gt;&lt;dates&gt;&lt;year&gt;2016&lt;/year&gt;&lt;/dates&gt;&lt;label&gt;Wasserwiederverwendung&lt;/label&gt;&lt;urls&gt;&lt;related-urls&gt;&lt;url&gt;http://www.who.int/water_sanitation_health/publications/qmra/en/&lt;/url&gt;&lt;/related-urls&gt;&lt;/urls&gt;&lt;/record&gt;&lt;/Cite&gt;&lt;/EndNote&gt;</w:instrText>
      </w:r>
      <w:r w:rsidR="00BF6062" w:rsidRPr="00510A7C">
        <w:fldChar w:fldCharType="separate"/>
      </w:r>
      <w:r w:rsidR="006A348D">
        <w:rPr>
          <w:noProof/>
        </w:rPr>
        <w:t>(</w:t>
      </w:r>
      <w:hyperlink w:anchor="_ENREF_88" w:tooltip="WHO, 2016 #53" w:history="1">
        <w:r w:rsidR="000A015D" w:rsidRPr="006A348D">
          <w:rPr>
            <w:smallCaps/>
            <w:noProof/>
          </w:rPr>
          <w:t>WHO</w:t>
        </w:r>
        <w:r w:rsidR="000A015D">
          <w:rPr>
            <w:noProof/>
          </w:rPr>
          <w:t xml:space="preserve"> 2016</w:t>
        </w:r>
      </w:hyperlink>
      <w:r w:rsidR="006A348D">
        <w:rPr>
          <w:noProof/>
        </w:rPr>
        <w:t>)</w:t>
      </w:r>
      <w:r w:rsidR="00BF6062" w:rsidRPr="00510A7C">
        <w:fldChar w:fldCharType="end"/>
      </w:r>
      <w:r w:rsidRPr="00510A7C">
        <w:t xml:space="preserve">. </w:t>
      </w:r>
    </w:p>
    <w:p w14:paraId="24873213" w14:textId="5A80F673" w:rsidR="004328C9" w:rsidRDefault="006130EC" w:rsidP="004328C9">
      <w:pPr>
        <w:pStyle w:val="Textkrper"/>
      </w:pPr>
      <w:r w:rsidRPr="00510A7C">
        <w:t>Mit der quantitativen Risikoanalyse können mikrobielle und chemische Risiken adressiert werden. Basis ist, dass Gesundheits- und Aufbereitungsziele abgeleitet werden können. Innerhalb der quantitativen mikrobiellen Risikoanalyse (QMRA) erfolgt dies über Dosis-Wirkungs-Beziehungen. Der tolerierbare Schaden wird in Form des DALY-Indikators („Disability adjusted life years“) angegeben, das Aufbereitungsziel in Form der notwendigen Log-Entfernungsstufen zur Reduktion der Wahrscheinlichkeit einer Infektion auf 10</w:t>
      </w:r>
      <w:r w:rsidR="005338E1" w:rsidRPr="00510A7C">
        <w:rPr>
          <w:vertAlign w:val="superscript"/>
        </w:rPr>
        <w:t>-6</w:t>
      </w:r>
      <w:r w:rsidRPr="00510A7C">
        <w:t xml:space="preserve"> DALYs pro Person und Jahr </w:t>
      </w:r>
      <w:r w:rsidR="00BF6062" w:rsidRPr="00510A7C">
        <w:fldChar w:fldCharType="begin"/>
      </w:r>
      <w:r w:rsidR="007D3DB4">
        <w:instrText xml:space="preserve"> ADDIN EN.CITE &lt;EndNote&gt;&lt;Cite&gt;&lt;Author&gt;WHO&lt;/Author&gt;&lt;Year&gt;2006&lt;/Year&gt;&lt;RecNum&gt;22&lt;/RecNum&gt;&lt;DisplayText&gt;(&lt;style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BF6062" w:rsidRPr="00510A7C">
        <w:fldChar w:fldCharType="separate"/>
      </w:r>
      <w:r w:rsidR="006A348D">
        <w:rPr>
          <w:noProof/>
        </w:rPr>
        <w:t>(</w:t>
      </w:r>
      <w:hyperlink w:anchor="_ENREF_84" w:tooltip="WHO, 2006 #22" w:history="1">
        <w:r w:rsidR="000A015D" w:rsidRPr="006A348D">
          <w:rPr>
            <w:smallCaps/>
            <w:noProof/>
          </w:rPr>
          <w:t>WHO</w:t>
        </w:r>
        <w:r w:rsidR="000A015D">
          <w:rPr>
            <w:noProof/>
          </w:rPr>
          <w:t xml:space="preserve"> 2006</w:t>
        </w:r>
      </w:hyperlink>
      <w:r w:rsidR="006A348D">
        <w:rPr>
          <w:noProof/>
        </w:rPr>
        <w:t>)</w:t>
      </w:r>
      <w:r w:rsidR="00BF6062" w:rsidRPr="00510A7C">
        <w:fldChar w:fldCharType="end"/>
      </w:r>
      <w:r w:rsidR="0004482B" w:rsidRPr="00510A7C">
        <w:t>. Analog kann eine quantitative chemische Risikoanalyse (QCRA) erfolgen. Das Aufbereitungsziel richtet sich hierbei i.d.R. nach der Trinkwasserrichtlinie bzw. der entsprechenden na</w:t>
      </w:r>
      <w:r w:rsidR="00B42184" w:rsidRPr="00510A7C">
        <w:t xml:space="preserve">tionalen </w:t>
      </w:r>
      <w:r w:rsidR="009D3AED" w:rsidRPr="009D3AED">
        <w:t>TrinkwV</w:t>
      </w:r>
      <w:r w:rsidR="00B42184" w:rsidRPr="00510A7C">
        <w:t>. Für darin nicht regulierte Stoffe bzw. Stoffgruppen, typischerweise Spurenstoffe, existieren EU-weit keine verbindlichen Zielwerte. Für Deutschland definiert das Umweltbundesamt</w:t>
      </w:r>
      <w:r w:rsidR="007A4394">
        <w:t xml:space="preserve"> </w:t>
      </w:r>
      <w:r w:rsidR="00BF6062">
        <w:fldChar w:fldCharType="begin"/>
      </w:r>
      <w:r w:rsidR="007D3DB4">
        <w:instrText xml:space="preserve"> ADDIN EN.CITE &lt;EndNote&gt;&lt;Cite&gt;&lt;Author&gt;UBA&lt;/Author&gt;&lt;Year&gt;2016&lt;/Year&gt;&lt;RecNum&gt;86&lt;/RecNum&gt;&lt;DisplayText&gt;(&lt;style face="smallcaps"&gt;UBA&lt;/style&gt; 2016b)&lt;/DisplayText&gt;&lt;record&gt;&lt;rec-number&gt;86&lt;/rec-number&gt;&lt;foreign-keys&gt;&lt;key app="EN" db-id="f9df2dee7xezele0df5xe9x2vexept0pap0d" timestamp="1501678531"&gt;86&lt;/key&gt;&lt;/foreign-keys&gt;&lt;ref-type name="Web Page"&gt;12&lt;/ref-type&gt;&lt;contributors&gt;&lt;authors&gt;&lt;author&gt;UBA,&lt;/author&gt;&lt;/authors&gt;&lt;/contributors&gt;&lt;titles&gt;&lt;title&gt;Liste der nach GOW bewerteten Stoffe&lt;/title&gt;&lt;/titles&gt;&lt;dates&gt;&lt;year&gt;2016&lt;/year&gt;&lt;pub-dates&gt;&lt;date&gt;20.05.2016&lt;/date&gt;&lt;/pub-dates&gt;&lt;/dates&gt;&lt;label&gt;Wasserwiederverwendung&lt;/label&gt;&lt;urls&gt;&lt;related-urls&gt;&lt;url&gt;https://www.umweltbundesamt.de/sites/default/files/medien/374/dokumente/20160520_liste_der_nach_gow_bewerteten_stoffe_0.pdf&lt;/url&gt;&lt;/related-urls&gt;&lt;/urls&gt;&lt;/record&gt;&lt;/Cite&gt;&lt;/EndNote&gt;</w:instrText>
      </w:r>
      <w:r w:rsidR="00BF6062">
        <w:fldChar w:fldCharType="separate"/>
      </w:r>
      <w:r w:rsidR="006A348D">
        <w:rPr>
          <w:noProof/>
        </w:rPr>
        <w:t>(</w:t>
      </w:r>
      <w:hyperlink w:anchor="_ENREF_75" w:tooltip="UBA, 2016 #86" w:history="1">
        <w:r w:rsidR="000A015D" w:rsidRPr="006A348D">
          <w:rPr>
            <w:smallCaps/>
            <w:noProof/>
          </w:rPr>
          <w:t>UBA</w:t>
        </w:r>
        <w:r w:rsidR="000A015D">
          <w:rPr>
            <w:noProof/>
          </w:rPr>
          <w:t xml:space="preserve"> 2016b</w:t>
        </w:r>
      </w:hyperlink>
      <w:r w:rsidR="006A348D">
        <w:rPr>
          <w:noProof/>
        </w:rPr>
        <w:t>)</w:t>
      </w:r>
      <w:r w:rsidR="00BF6062">
        <w:fldChar w:fldCharType="end"/>
      </w:r>
      <w:r w:rsidR="00B42184" w:rsidRPr="00510A7C">
        <w:t xml:space="preserve"> Gesundheitliche Orientierungswerte (GOWs</w:t>
      </w:r>
      <w:r w:rsidR="00C2475A" w:rsidRPr="00510A7C">
        <w:t xml:space="preserve">, vgl. Abschnitt </w:t>
      </w:r>
      <w:r w:rsidR="00BF6062">
        <w:fldChar w:fldCharType="begin"/>
      </w:r>
      <w:r w:rsidR="00AB7362">
        <w:instrText xml:space="preserve"> REF _Ref483923681 \w \h  \* MERGEFORMAT  \* CHARFORMAT </w:instrText>
      </w:r>
      <w:r w:rsidR="00BF6062">
        <w:fldChar w:fldCharType="separate"/>
      </w:r>
      <w:r w:rsidR="005D57E7">
        <w:t>4.2.5</w:t>
      </w:r>
      <w:r w:rsidR="00BF6062">
        <w:fldChar w:fldCharType="end"/>
      </w:r>
      <w:r w:rsidR="00B42184" w:rsidRPr="00510A7C">
        <w:t>)</w:t>
      </w:r>
      <w:r w:rsidR="004328C9">
        <w:t xml:space="preserve"> als Vorsorgewerte „für humantoxikologisch nur teil- oder nicht bewertbare trinkwassergängige Stoffe.“</w:t>
      </w:r>
    </w:p>
    <w:p w14:paraId="7198CECD" w14:textId="77EBA8A4" w:rsidR="004328C9" w:rsidRDefault="004328C9" w:rsidP="004328C9">
      <w:pPr>
        <w:pStyle w:val="Textkrper"/>
      </w:pPr>
      <w:r>
        <w:t>Eine alternative Herangehensweise ist die Betrachtung des PNEC</w:t>
      </w:r>
      <w:r w:rsidR="00B42184" w:rsidRPr="00510A7C">
        <w:t xml:space="preserve">. </w:t>
      </w:r>
      <w:r w:rsidR="00131316" w:rsidRPr="00510A7C">
        <w:t xml:space="preserve">Das Risiko bestimmt sich </w:t>
      </w:r>
      <w:r>
        <w:t xml:space="preserve">dabei </w:t>
      </w:r>
      <w:r w:rsidR="00131316" w:rsidRPr="00510A7C">
        <w:t xml:space="preserve">aus dem Verhältnis der berechneten Umweltkonzentration </w:t>
      </w:r>
      <w:r>
        <w:t>(PEC)</w:t>
      </w:r>
      <w:r w:rsidR="00131316" w:rsidRPr="00510A7C">
        <w:t xml:space="preserve"> gegenüber der „No-Effekt-Konzentration“</w:t>
      </w:r>
      <w:r>
        <w:t xml:space="preserve"> (PNEC)</w:t>
      </w:r>
      <w:r w:rsidR="00131316" w:rsidRPr="00510A7C">
        <w:t xml:space="preserve"> </w:t>
      </w:r>
      <w:r w:rsidR="00BF6062" w:rsidRPr="00510A7C">
        <w:fldChar w:fldCharType="begin"/>
      </w:r>
      <w:r w:rsidR="006A348D">
        <w:instrText xml:space="preserve"> ADDIN EN.CITE &lt;EndNote&gt;&lt;Cite&gt;&lt;Author&gt;Welker&lt;/Author&gt;&lt;Year&gt;2004&lt;/Year&gt;&lt;RecNum&gt;54&lt;/RecNum&gt;&lt;DisplayText&gt;(&lt;style face="smallcaps"&gt;Welker&lt;/style&gt; 2004)&lt;/DisplayText&gt;&lt;record&gt;&lt;rec-number&gt;54&lt;/rec-number&gt;&lt;foreign-keys&gt;&lt;key app="EN" db-id="f9df2dee7xezele0df5xe9x2vexept0pap0d" timestamp="1501678517"&gt;54&lt;/key&gt;&lt;/foreign-keys&gt;&lt;ref-type name="Thesis"&gt;32&lt;/ref-type&gt;&lt;contributors&gt;&lt;authors&gt;&lt;author&gt;Antje Welker&lt;/author&gt;&lt;/authors&gt;&lt;/contributors&gt;&lt;titles&gt;&lt;title&gt;Schadstoffströme im urbanen Wasserkreislauf - Aufkommen und Verteilung, insbesondere in den Abwasserentsorgungssystemen&lt;/title&gt;&lt;short-title&gt;Schadstoffströme im urbanen Wasserkreislauf&lt;/short-title&gt;&lt;/titles&gt;&lt;keywords&gt;&lt;keyword&gt;Stickstoff&lt;/keyword&gt;&lt;keyword&gt;Phosphor&lt;/keyword&gt;&lt;/keywords&gt;&lt;dates&gt;&lt;year&gt;2004&lt;/year&gt;&lt;/dates&gt;&lt;pub-location&gt;Kaiserslautern&lt;/pub-location&gt;&lt;publisher&gt;Technische Universität Kaiserslautern&lt;/publisher&gt;&lt;urls&gt;&lt;/urls&gt;&lt;/record&gt;&lt;/Cite&gt;&lt;/EndNote&gt;</w:instrText>
      </w:r>
      <w:r w:rsidR="00BF6062" w:rsidRPr="00510A7C">
        <w:fldChar w:fldCharType="separate"/>
      </w:r>
      <w:r w:rsidR="006A348D">
        <w:rPr>
          <w:noProof/>
        </w:rPr>
        <w:t>(</w:t>
      </w:r>
      <w:hyperlink w:anchor="_ENREF_82" w:tooltip="Welker, 2004 #54" w:history="1">
        <w:r w:rsidR="000A015D" w:rsidRPr="006A348D">
          <w:rPr>
            <w:smallCaps/>
            <w:noProof/>
          </w:rPr>
          <w:t>Welker</w:t>
        </w:r>
        <w:r w:rsidR="000A015D">
          <w:rPr>
            <w:noProof/>
          </w:rPr>
          <w:t xml:space="preserve"> 2004</w:t>
        </w:r>
      </w:hyperlink>
      <w:r w:rsidR="006A348D">
        <w:rPr>
          <w:noProof/>
        </w:rPr>
        <w:t>)</w:t>
      </w:r>
      <w:r w:rsidR="00BF6062" w:rsidRPr="00510A7C">
        <w:fldChar w:fldCharType="end"/>
      </w:r>
      <w:r w:rsidR="00131316" w:rsidRPr="00510A7C">
        <w:t xml:space="preserve">. </w:t>
      </w:r>
    </w:p>
    <w:p w14:paraId="0E428EC1" w14:textId="1146F26E" w:rsidR="002D14AD" w:rsidRPr="00510A7C" w:rsidRDefault="00B42184" w:rsidP="0068013A">
      <w:pPr>
        <w:pStyle w:val="Textkrper"/>
      </w:pPr>
      <w:r w:rsidRPr="00510A7C">
        <w:t>Das Aufbereitungsziel bestimmt sich aus dem Rückhaltevermögen der eingesetzten Verfahren</w:t>
      </w:r>
      <w:r w:rsidR="001D6044" w:rsidRPr="00510A7C">
        <w:t>, welches von den Stoffeigenschaften bestimmt wird. Der Bodenpassage kann über die Beschreibung der Randbedingungen (Redoxbedingungen, Organikgehalt des Bodens, Porosität, Verweilzeit) ein Rückhaltevermögen zugeordnet werden</w:t>
      </w:r>
      <w:r w:rsidR="00E16E50" w:rsidRPr="00510A7C">
        <w:t>.</w:t>
      </w:r>
      <w:r w:rsidR="001D6044" w:rsidRPr="00510A7C">
        <w:t xml:space="preserve"> </w:t>
      </w:r>
      <w:r w:rsidR="00E16E50" w:rsidRPr="00510A7C">
        <w:t xml:space="preserve">Die maßgeblichen Faktoren umfassen die Retardation (in Abhängigkeit der Porosität) und das biologische Abbauvermögen (in Abhängigkeit der Verweilzeit) </w:t>
      </w:r>
      <w:r w:rsidR="00BF6062" w:rsidRPr="00510A7C">
        <w:fldChar w:fldCharType="begin"/>
      </w:r>
      <w:r w:rsidR="006A348D">
        <w:instrText xml:space="preserve"> ADDIN EN.CITE &lt;EndNote&gt;&lt;Cite&gt;&lt;Author&gt;Kraus&lt;/Author&gt;&lt;Year&gt;2016&lt;/Year&gt;&lt;RecNum&gt;55&lt;/RecNum&gt;&lt;DisplayText&gt;(&lt;style face="smallcaps"&gt;Kraus&lt;/style&gt; et al. 2016)&lt;/DisplayText&gt;&lt;record&gt;&lt;rec-number&gt;55&lt;/rec-number&gt;&lt;foreign-keys&gt;&lt;key app="EN" db-id="f9df2dee7xezele0df5xe9x2vexept0pap0d" timestamp="1501678518"&gt;55&lt;/key&gt;&lt;/foreign-keys&gt;&lt;ref-type name="Report"&gt;27&lt;/ref-type&gt;&lt;contributors&gt;&lt;authors&gt;&lt;author&gt;Kraus, F.&lt;/author&gt;&lt;author&gt;Seis, W.&lt;/author&gt;&lt;author&gt;Remy, C.&lt;/author&gt;&lt;author&gt;Rustler, M.&lt;/author&gt;&lt;author&gt;Jubany i Guell, I.&lt;/author&gt;&lt;author&gt;Espi, J.J.&lt;/author&gt;&lt;author&gt;Clarens, F.&lt;/author&gt;&lt;/authors&gt;&lt;/contributors&gt;&lt;titles&gt;&lt;title&gt;Deliverable D3.2: Show case of the environmental benefits and risk assessment of reuse schemes&lt;/title&gt;&lt;/titles&gt;&lt;dates&gt;&lt;year&gt;2016&lt;/year&gt;&lt;/dates&gt;&lt;pub-location&gt;Berlin&lt;/pub-location&gt;&lt;publisher&gt;public report in the DEMOWARE project (www.demoware.eu), KWB&lt;/publisher&gt;&lt;urls&gt;&lt;/urls&gt;&lt;/record&gt;&lt;/Cite&gt;&lt;/EndNote&gt;</w:instrText>
      </w:r>
      <w:r w:rsidR="00BF6062" w:rsidRPr="00510A7C">
        <w:fldChar w:fldCharType="separate"/>
      </w:r>
      <w:r w:rsidR="006A348D">
        <w:rPr>
          <w:noProof/>
        </w:rPr>
        <w:t>(</w:t>
      </w:r>
      <w:hyperlink w:anchor="_ENREF_42" w:tooltip="Kraus, 2016 #55" w:history="1">
        <w:r w:rsidR="000A015D" w:rsidRPr="006A348D">
          <w:rPr>
            <w:smallCaps/>
            <w:noProof/>
          </w:rPr>
          <w:t>Kraus</w:t>
        </w:r>
        <w:r w:rsidR="000A015D">
          <w:rPr>
            <w:noProof/>
          </w:rPr>
          <w:t xml:space="preserve"> et al. 2016</w:t>
        </w:r>
      </w:hyperlink>
      <w:r w:rsidR="006A348D">
        <w:rPr>
          <w:noProof/>
        </w:rPr>
        <w:t>)</w:t>
      </w:r>
      <w:r w:rsidR="00BF6062" w:rsidRPr="00510A7C">
        <w:fldChar w:fldCharType="end"/>
      </w:r>
      <w:r w:rsidR="001D6044" w:rsidRPr="00510A7C">
        <w:t xml:space="preserve">. </w:t>
      </w:r>
    </w:p>
    <w:p w14:paraId="2A6B3464" w14:textId="43700A58" w:rsidR="00B33E0A" w:rsidRPr="00510A7C" w:rsidRDefault="001D6044" w:rsidP="0068013A">
      <w:pPr>
        <w:pStyle w:val="Textkrper"/>
      </w:pPr>
      <w:r w:rsidRPr="00510A7C">
        <w:t xml:space="preserve">Bezüglich der Wasserwiederverwendung werden insbesondere Risiken durch Mikroorganismen als relevant angesehen. </w:t>
      </w:r>
      <w:r w:rsidR="00B33E0A" w:rsidRPr="00510A7C">
        <w:t xml:space="preserve">Mikroschadstoffe </w:t>
      </w:r>
      <w:r w:rsidRPr="00510A7C">
        <w:t xml:space="preserve">werden hinsichtlich ihrer Relevanz kontrovers diskutiert, </w:t>
      </w:r>
      <w:r w:rsidR="007768AF" w:rsidRPr="00510A7C">
        <w:t xml:space="preserve">da zumindest hinsichtlich der Risiken für die menschliche Gesundheit Einträge aus anderen Quellen bzw. Eintragspfaden im Vergleich zur Aufnahme mit dem Trinkwasser unter Umständen höher bewertet werden müssen </w:t>
      </w:r>
      <w:r w:rsidR="00BF6062" w:rsidRPr="00510A7C">
        <w:fldChar w:fldCharType="begin"/>
      </w:r>
      <w:r w:rsidR="007D3DB4">
        <w:instrText xml:space="preserve"> ADDIN EN.CITE &lt;EndNote&gt;&lt;Cite&gt;&lt;Author&gt;UBA&lt;/Author&gt;&lt;Year&gt;2015&lt;/Year&gt;&lt;RecNum&gt;47&lt;/RecNum&gt;&lt;DisplayText&gt;(&lt;style face="smallcaps"&gt;UBA&lt;/style&gt; 2015)&lt;/DisplayText&gt;&lt;record&gt;&lt;rec-number&gt;47&lt;/rec-number&gt;&lt;foreign-keys&gt;&lt;key app="EN" db-id="f9df2dee7xezele0df5xe9x2vexept0pap0d" timestamp="1501678515"&gt;47&lt;/key&gt;&lt;/foreign-keys&gt;&lt;ref-type name="Report"&gt;27&lt;/ref-type&gt;&lt;contributors&gt;&lt;authors&gt;&lt;author&gt;UBA,&lt;/author&gt;&lt;/authors&gt;&lt;/contributors&gt;&lt;titles&gt;&lt;title&gt;Organische Mikroverunreinigungen in Gewässern - Vierte Reinigungsstufe für weniger Einträge&lt;/title&gt;&lt;/titles&gt;&lt;pages&gt;26&lt;/pages&gt;&lt;dates&gt;&lt;year&gt;2015&lt;/year&gt;&lt;/dates&gt;&lt;label&gt;Wasserwiederverwendung&lt;/label&gt;&lt;urls&gt;&lt;/urls&gt;&lt;/record&gt;&lt;/Cite&gt;&lt;/EndNote&gt;</w:instrText>
      </w:r>
      <w:r w:rsidR="00BF6062" w:rsidRPr="00510A7C">
        <w:fldChar w:fldCharType="separate"/>
      </w:r>
      <w:r w:rsidR="006A348D">
        <w:rPr>
          <w:noProof/>
        </w:rPr>
        <w:t>(</w:t>
      </w:r>
      <w:hyperlink w:anchor="_ENREF_73" w:tooltip="UBA, 2015 #47" w:history="1">
        <w:r w:rsidR="000A015D" w:rsidRPr="006A348D">
          <w:rPr>
            <w:smallCaps/>
            <w:noProof/>
          </w:rPr>
          <w:t>UBA</w:t>
        </w:r>
        <w:r w:rsidR="000A015D">
          <w:rPr>
            <w:noProof/>
          </w:rPr>
          <w:t xml:space="preserve"> 2015</w:t>
        </w:r>
      </w:hyperlink>
      <w:r w:rsidR="006A348D">
        <w:rPr>
          <w:noProof/>
        </w:rPr>
        <w:t>)</w:t>
      </w:r>
      <w:r w:rsidR="00BF6062" w:rsidRPr="00510A7C">
        <w:fldChar w:fldCharType="end"/>
      </w:r>
      <w:r w:rsidR="007768AF" w:rsidRPr="00510A7C">
        <w:t>.</w:t>
      </w:r>
      <w:r w:rsidR="002D0DFD">
        <w:t xml:space="preserve"> Die nachweislich ökotoxikologische Relevanz dieser Stoffe bleibt davon unberührt.</w:t>
      </w:r>
    </w:p>
    <w:p w14:paraId="6DC5B598" w14:textId="7E46D480" w:rsidR="00AB7CAC" w:rsidRPr="00510A7C" w:rsidRDefault="007C5EFD" w:rsidP="0068013A">
      <w:pPr>
        <w:pStyle w:val="Textkrper"/>
      </w:pPr>
      <w:r w:rsidRPr="00510A7C">
        <w:t xml:space="preserve">Neben der parameterbasierten Risikobewertung, wie oben beschrieben, existieren </w:t>
      </w:r>
      <w:r w:rsidR="00FD2DFC" w:rsidRPr="00510A7C">
        <w:t xml:space="preserve">außerdem </w:t>
      </w:r>
      <w:r w:rsidRPr="00510A7C">
        <w:t xml:space="preserve">effektbasierte Ansätze. Hier wird das Risiko aus der Wirkung auf Test-Organismen hochgerechnet </w:t>
      </w:r>
      <w:r w:rsidR="00BF6062" w:rsidRPr="00510A7C">
        <w:fldChar w:fldCharType="begin"/>
      </w:r>
      <w:r w:rsidR="007D3DB4">
        <w:instrText xml:space="preserve"> ADDIN EN.CITE &lt;EndNote&gt;&lt;Cite&gt;&lt;Author&gt;Angelakis&lt;/Author&gt;&lt;Year&gt;2003&lt;/Year&gt;&lt;RecNum&gt;56&lt;/RecNum&gt;&lt;DisplayText&gt;(&lt;style face="smallcaps"&gt;Angelakis &amp;amp; Paranychianakis&lt;/style&gt; 2003)&lt;/DisplayText&gt;&lt;record&gt;&lt;rec-number&gt;56&lt;/rec-number&gt;&lt;foreign-keys&gt;&lt;key app="EN" db-id="f9df2dee7xezele0df5xe9x2vexept0pap0d" timestamp="1501678518"&gt;56&lt;/key&gt;&lt;/foreign-keys&gt;&lt;ref-type name="Book Section"&gt;5&lt;/ref-type&gt;&lt;contributors&gt;&lt;authors&gt;&lt;author&gt;A. Angelakis&lt;/author&gt;&lt;author&gt;N. Paranychianakis&lt;/author&gt;&lt;/authors&gt;&lt;secondary-authors&gt;&lt;author&gt;WHO,&lt;/author&gt;&lt;/secondary-authors&gt;&lt;/contributors&gt;&lt;titles&gt;&lt;title&gt;Introduction&lt;/title&gt;&lt;secondary-title&gt;State of the art report: Health risks in aquifer recharge using reclaimed water&lt;/secondary-title&gt;&lt;/titles&gt;&lt;pages&gt;6&lt;/pages&gt;&lt;section&gt;1&lt;/section&gt;&lt;keywords&gt;&lt;keyword&gt;Aquifer recharge&lt;/keyword&gt;&lt;keyword&gt;water reuse&lt;/keyword&gt;&lt;/keywords&gt;&lt;dates&gt;&lt;year&gt;2003&lt;/year&gt;&lt;/dates&gt;&lt;label&gt;Wasserwiederverwendung&lt;/label&gt;&lt;urls&gt;&lt;/urls&gt;&lt;/record&gt;&lt;/Cite&gt;&lt;/EndNote&gt;</w:instrText>
      </w:r>
      <w:r w:rsidR="00BF6062" w:rsidRPr="00510A7C">
        <w:fldChar w:fldCharType="separate"/>
      </w:r>
      <w:r w:rsidR="006A348D">
        <w:rPr>
          <w:noProof/>
        </w:rPr>
        <w:t>(</w:t>
      </w:r>
      <w:hyperlink w:anchor="_ENREF_6" w:tooltip="Angelakis, 2003 #56" w:history="1">
        <w:r w:rsidR="000A015D" w:rsidRPr="006A348D">
          <w:rPr>
            <w:smallCaps/>
            <w:noProof/>
          </w:rPr>
          <w:t>Angelakis &amp; Paranychianakis</w:t>
        </w:r>
        <w:r w:rsidR="000A015D">
          <w:rPr>
            <w:noProof/>
          </w:rPr>
          <w:t xml:space="preserve"> 2003</w:t>
        </w:r>
      </w:hyperlink>
      <w:r w:rsidR="006A348D">
        <w:rPr>
          <w:noProof/>
        </w:rPr>
        <w:t>)</w:t>
      </w:r>
      <w:r w:rsidR="00BF6062" w:rsidRPr="00510A7C">
        <w:fldChar w:fldCharType="end"/>
      </w:r>
      <w:r w:rsidRPr="00510A7C">
        <w:t xml:space="preserve">. </w:t>
      </w:r>
      <w:r w:rsidR="00B03E30" w:rsidRPr="00510A7C">
        <w:t xml:space="preserve">Dies kann vor allem dem Screening und der nachfolgenden Priorisierung dienen, ist jedoch noch mit Unsicherheiten hinsichtlich der Bewertung verbunden </w:t>
      </w:r>
      <w:r w:rsidR="00BF6062" w:rsidRPr="00510A7C">
        <w:fldChar w:fldCharType="begin"/>
      </w:r>
      <w:r w:rsidR="007D3DB4">
        <w:instrText xml:space="preserve"> ADDIN EN.CITE &lt;EndNote&gt;&lt;Cite&gt;&lt;Author&gt;EC&lt;/Author&gt;&lt;Year&gt;2014&lt;/Year&gt;&lt;RecNum&gt;31&lt;/RecNum&gt;&lt;Suffix&gt; zit. im JRC-Entwurf 3.1&lt;/Suffix&gt;&lt;DisplayText&gt;(&lt;style face="smallcaps"&gt;EC&lt;/style&gt; 2014 zit. im JRC-Entwurf 3.1)&lt;/DisplayText&gt;&lt;record&gt;&lt;rec-number&gt;31&lt;/rec-number&gt;&lt;foreign-keys&gt;&lt;key app="EN" db-id="f9df2dee7xezele0df5xe9x2vexept0pap0d" timestamp="1501678510"&gt;31&lt;/key&gt;&lt;/foreign-keys&gt;&lt;ref-type name="Government Document"&gt;46&lt;/ref-type&gt;&lt;contributors&gt;&lt;authors&gt;&lt;author&gt;EC,&lt;/author&gt;&lt;/authors&gt;&lt;secondary-authors&gt;&lt;author&gt;European Union,&lt;/author&gt;&lt;/secondary-authors&gt;&lt;/contributors&gt;&lt;titles&gt;&lt;title&gt;Technical report on aquatic effect-based monitoring tools&lt;/title&gt;&lt;/titles&gt;&lt;pages&gt;83&lt;/pages&gt;&lt;keywords&gt;&lt;keyword&gt;bioassays&lt;/keyword&gt;&lt;/keywords&gt;&lt;dates&gt;&lt;year&gt;2014&lt;/year&gt;&lt;/dates&gt;&lt;pub-location&gt;Brussels&lt;/pub-location&gt;&lt;isbn&gt;Technical report-2014-077&lt;/isbn&gt;&lt;label&gt;Wasserwiederverwendung&lt;/label&gt;&lt;urls&gt;&lt;related-urls&gt;&lt;url&gt;https://circabc.europa.eu/sd/a/0d78bbf7-76f0-43c1-8af2-6230436d759d/Effect-based%20tools%20CMEP%20report%20main%2028%20April%202014.pdf&lt;/url&gt;&lt;/related-urls&gt;&lt;/urls&gt;&lt;language&gt;English&lt;/language&gt;&lt;/record&gt;&lt;/Cite&gt;&lt;/EndNote&gt;</w:instrText>
      </w:r>
      <w:r w:rsidR="00BF6062" w:rsidRPr="00510A7C">
        <w:fldChar w:fldCharType="separate"/>
      </w:r>
      <w:r w:rsidR="006A348D">
        <w:rPr>
          <w:noProof/>
        </w:rPr>
        <w:t>(</w:t>
      </w:r>
      <w:hyperlink w:anchor="_ENREF_25" w:tooltip="EC, 2014 #31" w:history="1">
        <w:r w:rsidR="000A015D" w:rsidRPr="006A348D">
          <w:rPr>
            <w:smallCaps/>
            <w:noProof/>
          </w:rPr>
          <w:t>EC</w:t>
        </w:r>
        <w:r w:rsidR="000A015D">
          <w:rPr>
            <w:noProof/>
          </w:rPr>
          <w:t xml:space="preserve"> 2014 zit. im JRC-Entwurf 3.1</w:t>
        </w:r>
      </w:hyperlink>
      <w:r w:rsidR="006A348D">
        <w:rPr>
          <w:noProof/>
        </w:rPr>
        <w:t>)</w:t>
      </w:r>
      <w:r w:rsidR="00BF6062" w:rsidRPr="00510A7C">
        <w:fldChar w:fldCharType="end"/>
      </w:r>
      <w:r w:rsidR="00B03E30" w:rsidRPr="00510A7C">
        <w:t>.</w:t>
      </w:r>
      <w:r w:rsidR="00FF20EB" w:rsidRPr="00510A7C">
        <w:t xml:space="preserve"> </w:t>
      </w:r>
    </w:p>
    <w:p w14:paraId="54D47D2E" w14:textId="0064BA06" w:rsidR="0009669E" w:rsidRDefault="008A46E4" w:rsidP="0068013A">
      <w:pPr>
        <w:pStyle w:val="Textkrper"/>
      </w:pPr>
      <w:r w:rsidRPr="00510A7C">
        <w:t xml:space="preserve">Zu den effektbasierten Werkzeugen zählen Bioassays, Biomarker und ökologische Indikatoren. Damit können auch die summarische Wirkung der verschiedenen, im Wasserkreislauf vorhandenen Stoffe bzw. die Auswirkungen auf verschiedenen Stufen (Einzelorganismus, Population, Organismengemeinschaft) bewertet werden </w:t>
      </w:r>
      <w:r w:rsidR="00BF6062" w:rsidRPr="00510A7C">
        <w:fldChar w:fldCharType="begin"/>
      </w:r>
      <w:r w:rsidR="007D3DB4">
        <w:instrText xml:space="preserve"> ADDIN EN.CITE &lt;EndNote&gt;&lt;Cite&gt;&lt;Author&gt;EC&lt;/Author&gt;&lt;Year&gt;2014&lt;/Year&gt;&lt;RecNum&gt;31&lt;/RecNum&gt;&lt;DisplayText&gt;(&lt;style face="smallcaps"&gt;EC&lt;/style&gt; 2014)&lt;/DisplayText&gt;&lt;record&gt;&lt;rec-number&gt;31&lt;/rec-number&gt;&lt;foreign-keys&gt;&lt;key app="EN" db-id="f9df2dee7xezele0df5xe9x2vexept0pap0d" timestamp="1501678510"&gt;31&lt;/key&gt;&lt;/foreign-keys&gt;&lt;ref-type name="Government Document"&gt;46&lt;/ref-type&gt;&lt;contributors&gt;&lt;authors&gt;&lt;author&gt;EC,&lt;/author&gt;&lt;/authors&gt;&lt;secondary-authors&gt;&lt;author&gt;European Union,&lt;/author&gt;&lt;/secondary-authors&gt;&lt;/contributors&gt;&lt;titles&gt;&lt;title&gt;Technical report on aquatic effect-based monitoring tools&lt;/title&gt;&lt;/titles&gt;&lt;pages&gt;83&lt;/pages&gt;&lt;keywords&gt;&lt;keyword&gt;bioassays&lt;/keyword&gt;&lt;/keywords&gt;&lt;dates&gt;&lt;year&gt;2014&lt;/year&gt;&lt;/dates&gt;&lt;pub-location&gt;Brussels&lt;/pub-location&gt;&lt;isbn&gt;Technical report-2014-077&lt;/isbn&gt;&lt;label&gt;Wasserwiederverwendung&lt;/label&gt;&lt;urls&gt;&lt;related-urls&gt;&lt;url&gt;https://circabc.europa.eu/sd/a/0d78bbf7-76f0-43c1-8af2-6230436d759d/Effect-based%20tools%20CMEP%20report%20main%2028%20April%202014.pdf&lt;/url&gt;&lt;/related-urls&gt;&lt;/urls&gt;&lt;language&gt;English&lt;/language&gt;&lt;/record&gt;&lt;/Cite&gt;&lt;/EndNote&gt;</w:instrText>
      </w:r>
      <w:r w:rsidR="00BF6062" w:rsidRPr="00510A7C">
        <w:fldChar w:fldCharType="separate"/>
      </w:r>
      <w:r w:rsidR="006A348D">
        <w:rPr>
          <w:noProof/>
        </w:rPr>
        <w:t>(</w:t>
      </w:r>
      <w:hyperlink w:anchor="_ENREF_25" w:tooltip="EC, 2014 #31" w:history="1">
        <w:r w:rsidR="000A015D" w:rsidRPr="006A348D">
          <w:rPr>
            <w:smallCaps/>
            <w:noProof/>
          </w:rPr>
          <w:t>EC</w:t>
        </w:r>
        <w:r w:rsidR="000A015D">
          <w:rPr>
            <w:noProof/>
          </w:rPr>
          <w:t xml:space="preserve"> 2014</w:t>
        </w:r>
      </w:hyperlink>
      <w:r w:rsidR="006A348D">
        <w:rPr>
          <w:noProof/>
        </w:rPr>
        <w:t>)</w:t>
      </w:r>
      <w:r w:rsidR="00BF6062" w:rsidRPr="00510A7C">
        <w:fldChar w:fldCharType="end"/>
      </w:r>
      <w:r w:rsidRPr="00510A7C">
        <w:t>. Unter Bezug auf den rechtlichen Rahmen und die darin definierten Schwellen-, Grenz-, Prüf- und Maßnahmenwerte stellen effektbasierte Methoden (noch) nicht den Stand der Technik dar</w:t>
      </w:r>
      <w:r w:rsidR="00581056">
        <w:t xml:space="preserve">. </w:t>
      </w:r>
      <w:r w:rsidR="002F515A">
        <w:t>Dies begründet sich unter anderem durch die noch fehlende Verfügbarkeit auf dem Markt</w:t>
      </w:r>
      <w:r w:rsidR="00581056">
        <w:t xml:space="preserve">. </w:t>
      </w:r>
      <w:r w:rsidR="0009669E">
        <w:t>Standardisierte</w:t>
      </w:r>
      <w:r w:rsidR="0009669E" w:rsidRPr="00510A7C">
        <w:t xml:space="preserve"> </w:t>
      </w:r>
      <w:r w:rsidR="00581056">
        <w:t>effektbasierte Testverfahren,</w:t>
      </w:r>
      <w:r w:rsidR="00D8109B">
        <w:t xml:space="preserve"> </w:t>
      </w:r>
      <w:r w:rsidR="00581056">
        <w:t>für</w:t>
      </w:r>
      <w:r w:rsidR="00D8109B">
        <w:t xml:space="preserve"> </w:t>
      </w:r>
      <w:r w:rsidR="00581056">
        <w:t>die</w:t>
      </w:r>
      <w:r w:rsidR="00D8109B">
        <w:t xml:space="preserve"> </w:t>
      </w:r>
      <w:r w:rsidR="00581056">
        <w:t>bereits entweder</w:t>
      </w:r>
      <w:r w:rsidR="00D8109B">
        <w:t xml:space="preserve"> </w:t>
      </w:r>
      <w:r w:rsidR="00581056">
        <w:t>eine</w:t>
      </w:r>
      <w:r w:rsidR="00D8109B">
        <w:t xml:space="preserve"> </w:t>
      </w:r>
      <w:r w:rsidR="00581056">
        <w:t xml:space="preserve">ISO­/DIN­ vorliegt, </w:t>
      </w:r>
      <w:r w:rsidR="00B9551C">
        <w:t>bilden eine Ausnahme</w:t>
      </w:r>
      <w:r w:rsidR="00A26943">
        <w:t xml:space="preserve"> </w:t>
      </w:r>
      <w:r w:rsidRPr="00510A7C">
        <w:t>und können ergänzend herangezogen werden</w:t>
      </w:r>
      <w:r w:rsidR="0009669E">
        <w:t xml:space="preserve"> </w:t>
      </w:r>
      <w:r w:rsidR="00BF6062">
        <w:fldChar w:fldCharType="begin"/>
      </w:r>
      <w:r w:rsidR="006A348D">
        <w:instrText xml:space="preserve"> ADDIN EN.CITE &lt;EndNote&gt;&lt;Cite&gt;&lt;Author&gt;Grummt&lt;/Author&gt;&lt;Year&gt;2016&lt;/Year&gt;&lt;RecNum&gt;87&lt;/RecNum&gt;&lt;DisplayText&gt;(&lt;style face="smallcaps"&gt;Grummt &amp;amp; Triebskorn&lt;/style&gt; 2016)&lt;/DisplayText&gt;&lt;record&gt;&lt;rec-number&gt;87&lt;/rec-number&gt;&lt;foreign-keys&gt;&lt;key app="EN" db-id="f9df2dee7xezele0df5xe9x2vexept0pap0d" timestamp="1503997747"&gt;87&lt;/key&gt;&lt;/foreign-keys&gt;&lt;ref-type name="Book Section"&gt;5&lt;/ref-type&gt;&lt;contributors&gt;&lt;authors&gt;&lt;author&gt;Grummt, Tamara &lt;/author&gt;&lt;author&gt;Triebskorn,  Rita &lt;/author&gt;&lt;/authors&gt;&lt;secondary-authors&gt;&lt;author&gt;Bundesministerium für Bildung und Forschung&lt;/author&gt;&lt;/secondary-authors&gt;&lt;/contributors&gt;&lt;titles&gt;&lt;title&gt;Risikocharakterisierung und Risikobewertung: Trinkwasser, Abwasser, Grund- und Oberflächenwasser&lt;/title&gt;&lt;secondary-title&gt;Risikomanagement von neuen Schadstoffen und  Krankheitserregern im  Wasserkreislauf&lt;/secondary-title&gt;&lt;/titles&gt;&lt;dates&gt;&lt;year&gt;2016&lt;/year&gt;&lt;/dates&gt;&lt;pub-location&gt;Frankfurt am Main&lt;/pub-location&gt;&lt;publisher&gt;DECHEMA&lt;/publisher&gt;&lt;urls&gt;&lt;/urls&gt;&lt;/record&gt;&lt;/Cite&gt;&lt;/EndNote&gt;</w:instrText>
      </w:r>
      <w:r w:rsidR="00BF6062">
        <w:fldChar w:fldCharType="separate"/>
      </w:r>
      <w:r w:rsidR="006A348D">
        <w:rPr>
          <w:noProof/>
        </w:rPr>
        <w:t>(</w:t>
      </w:r>
      <w:hyperlink w:anchor="_ENREF_32" w:tooltip="Grummt, 2016 #87" w:history="1">
        <w:r w:rsidR="000A015D" w:rsidRPr="006A348D">
          <w:rPr>
            <w:smallCaps/>
            <w:noProof/>
          </w:rPr>
          <w:t>Grummt &amp; Triebskorn</w:t>
        </w:r>
        <w:r w:rsidR="000A015D">
          <w:rPr>
            <w:noProof/>
          </w:rPr>
          <w:t xml:space="preserve"> 2016</w:t>
        </w:r>
      </w:hyperlink>
      <w:r w:rsidR="006A348D">
        <w:rPr>
          <w:noProof/>
        </w:rPr>
        <w:t>)</w:t>
      </w:r>
      <w:r w:rsidR="00BF6062">
        <w:fldChar w:fldCharType="end"/>
      </w:r>
      <w:r w:rsidR="00FA045C">
        <w:t>.</w:t>
      </w:r>
    </w:p>
    <w:p w14:paraId="76D33C61" w14:textId="77777777" w:rsidR="00AE7737" w:rsidRPr="00510A7C" w:rsidRDefault="00D8109B" w:rsidP="002556AB">
      <w:pPr>
        <w:pStyle w:val="berschrift2"/>
      </w:pPr>
      <w:r>
        <w:t xml:space="preserve"> </w:t>
      </w:r>
      <w:bookmarkStart w:id="184" w:name="_Toc493591252"/>
      <w:bookmarkStart w:id="185" w:name="_Toc495410003"/>
      <w:r w:rsidR="00AE7737" w:rsidRPr="00510A7C">
        <w:t xml:space="preserve">Stoffinventar im </w:t>
      </w:r>
      <w:r w:rsidR="00DA0D7C">
        <w:t>behandelte</w:t>
      </w:r>
      <w:r w:rsidR="00AE7737" w:rsidRPr="00510A7C">
        <w:t>n Abwasser</w:t>
      </w:r>
      <w:bookmarkEnd w:id="184"/>
      <w:bookmarkEnd w:id="185"/>
    </w:p>
    <w:p w14:paraId="20C039F2" w14:textId="3A3AFE99" w:rsidR="00AE7737" w:rsidRPr="00510A7C" w:rsidRDefault="00AE7737" w:rsidP="0068013A">
      <w:pPr>
        <w:pStyle w:val="Textkrper"/>
      </w:pPr>
      <w:r w:rsidRPr="00510A7C">
        <w:t>I</w:t>
      </w:r>
      <w:r w:rsidR="00F714E1" w:rsidRPr="00510A7C">
        <w:t>m</w:t>
      </w:r>
      <w:r w:rsidRPr="00510A7C">
        <w:t xml:space="preserve"> kommunale</w:t>
      </w:r>
      <w:r w:rsidR="00F714E1" w:rsidRPr="00510A7C">
        <w:t>n</w:t>
      </w:r>
      <w:r w:rsidRPr="00510A7C">
        <w:t xml:space="preserve"> Abwasser </w:t>
      </w:r>
      <w:r w:rsidR="00F714E1" w:rsidRPr="00510A7C">
        <w:t xml:space="preserve">Deutschlands sind i.d.R. rund 70% </w:t>
      </w:r>
      <w:r w:rsidRPr="00510A7C">
        <w:t xml:space="preserve">häusliches Abwasser und </w:t>
      </w:r>
      <w:r w:rsidR="00F714E1" w:rsidRPr="00510A7C">
        <w:t>30%</w:t>
      </w:r>
      <w:r w:rsidRPr="00510A7C">
        <w:t xml:space="preserve"> Indirekteinleiter </w:t>
      </w:r>
      <w:r w:rsidR="00F714E1" w:rsidRPr="00510A7C">
        <w:t xml:space="preserve">von Produktionsabwässern oder sonstigem gewerblich-industriellem Abwasser </w:t>
      </w:r>
      <w:r w:rsidR="00BF6062" w:rsidRPr="00510A7C">
        <w:lastRenderedPageBreak/>
        <w:fldChar w:fldCharType="begin"/>
      </w:r>
      <w:r w:rsidR="006A348D">
        <w:instrText xml:space="preserve"> ADDIN EN.CITE &lt;EndNote&gt;&lt;Cite&gt;&lt;Author&gt;Seis&lt;/Author&gt;&lt;Year&gt;2016&lt;/Year&gt;&lt;RecNum&gt;2&lt;/RecNum&gt;&lt;DisplayText&gt;(&lt;style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BF6062" w:rsidRPr="00510A7C">
        <w:fldChar w:fldCharType="separate"/>
      </w:r>
      <w:r w:rsidR="006A348D">
        <w:rPr>
          <w:noProof/>
        </w:rPr>
        <w:t>(</w:t>
      </w:r>
      <w:hyperlink w:anchor="_ENREF_65" w:tooltip="Seis, 2016 #2" w:history="1">
        <w:r w:rsidR="000A015D" w:rsidRPr="006A348D">
          <w:rPr>
            <w:smallCaps/>
            <w:noProof/>
          </w:rPr>
          <w:t>Seis</w:t>
        </w:r>
        <w:r w:rsidR="000A015D">
          <w:rPr>
            <w:noProof/>
          </w:rPr>
          <w:t xml:space="preserve"> et al. 2016</w:t>
        </w:r>
      </w:hyperlink>
      <w:r w:rsidR="006A348D">
        <w:rPr>
          <w:noProof/>
        </w:rPr>
        <w:t>)</w:t>
      </w:r>
      <w:r w:rsidR="00BF6062" w:rsidRPr="00510A7C">
        <w:fldChar w:fldCharType="end"/>
      </w:r>
      <w:r w:rsidRPr="00510A7C">
        <w:t xml:space="preserve">. </w:t>
      </w:r>
      <w:r w:rsidR="002556AB" w:rsidRPr="00510A7C">
        <w:t xml:space="preserve">Während häusliches Abwasser i.d.R. eine gleichbleibende Zusammensetzung aufweist, bestimmen </w:t>
      </w:r>
      <w:r w:rsidR="000F74E9" w:rsidRPr="00510A7C">
        <w:t xml:space="preserve">letztere </w:t>
      </w:r>
      <w:r w:rsidR="002556AB" w:rsidRPr="00510A7C">
        <w:t>Einleiter</w:t>
      </w:r>
      <w:r w:rsidR="000F74E9" w:rsidRPr="00510A7C">
        <w:t xml:space="preserve"> maßgeblich die stoffliche Zusammensetzung des </w:t>
      </w:r>
      <w:r w:rsidR="00DA0D7C">
        <w:t>behandelte</w:t>
      </w:r>
      <w:r w:rsidR="000F74E9" w:rsidRPr="00510A7C">
        <w:t>n Abwassers</w:t>
      </w:r>
      <w:r w:rsidR="002556AB" w:rsidRPr="00510A7C">
        <w:t xml:space="preserve"> im Hinblick auf eine Wiederverwendung</w:t>
      </w:r>
      <w:r w:rsidR="000F74E9" w:rsidRPr="00510A7C">
        <w:t xml:space="preserve">. </w:t>
      </w:r>
    </w:p>
    <w:p w14:paraId="097BB130" w14:textId="6F27ECE5" w:rsidR="00AE7737" w:rsidRPr="00510A7C" w:rsidRDefault="002556AB" w:rsidP="0068013A">
      <w:pPr>
        <w:pStyle w:val="Textkrper"/>
      </w:pPr>
      <w:r w:rsidRPr="00510A7C">
        <w:t>Häusliches Abwasser ist charakterisiert durch den hohen Anteil Organik und Makronährstoffe. Entsprechend dienen die per AbwV festgelegten Grenzwerte an der Einleitestelle (CSB, BSB</w:t>
      </w:r>
      <w:r w:rsidRPr="00510A7C">
        <w:rPr>
          <w:vertAlign w:val="subscript"/>
        </w:rPr>
        <w:t>5</w:t>
      </w:r>
      <w:r w:rsidRPr="00510A7C">
        <w:t>, Gesamt-Stickstoff, Gesamt-Phosphor) und die im JRC-Bericht vorgeschlagenen Mindestqualitätsanforderungen (</w:t>
      </w:r>
      <w:r w:rsidR="00FB7396" w:rsidRPr="00FB7396">
        <w:rPr>
          <w:i/>
        </w:rPr>
        <w:t>E.</w:t>
      </w:r>
      <w:r w:rsidR="00CB3615" w:rsidRPr="00CB3615">
        <w:rPr>
          <w:i/>
        </w:rPr>
        <w:t xml:space="preserve"> </w:t>
      </w:r>
      <w:r w:rsidR="00FB7396" w:rsidRPr="00FB7396">
        <w:rPr>
          <w:i/>
        </w:rPr>
        <w:t>coli</w:t>
      </w:r>
      <w:r w:rsidRPr="00510A7C">
        <w:t>, BSB</w:t>
      </w:r>
      <w:r w:rsidRPr="00510A7C">
        <w:rPr>
          <w:vertAlign w:val="subscript"/>
        </w:rPr>
        <w:t>5</w:t>
      </w:r>
      <w:r w:rsidRPr="00510A7C">
        <w:t xml:space="preserve">, Suspendierte Schwebstoffe, Trübung) der Begrenzung der Risiken für die Gewässer (und den Boden). </w:t>
      </w:r>
      <w:r w:rsidR="001634EC" w:rsidRPr="001634EC">
        <w:t xml:space="preserve">Hierbei ist zu </w:t>
      </w:r>
      <w:r w:rsidR="001634EC">
        <w:t>b</w:t>
      </w:r>
      <w:r w:rsidR="001634EC" w:rsidRPr="001634EC">
        <w:t>erücksichtigen, dass es sich um Mindestanforderungen nach dem Stand der Technik an die Abwasserbehandlungsanlage handelt (Emissionsbetrachtung). Die Anforderung</w:t>
      </w:r>
      <w:r w:rsidR="0027738C">
        <w:t>en</w:t>
      </w:r>
      <w:r w:rsidR="001634EC" w:rsidRPr="001634EC">
        <w:t xml:space="preserve"> aus Sicht des aufnehmenden Gewässers werden im Rahmen der wasserrechtlichen Zulassung gestellt (Immissionsbetrachtung) und können über die Anforderung der AbwV hinausgehen. So werden z.B. aus Gewässerschutzgründen in Deutschland zumeist strengere Anforderungen an die Stickstoff- und Phosphorelimination gestellt, als dies nach Anhang 1 der AbwV der Fall wäre. Auch prioritäre Stoffe nach OGewV werden bei der wasserrechtlichen Zulassung berücksichtigt, sofern relevant.</w:t>
      </w:r>
      <w:r w:rsidR="001634EC">
        <w:t xml:space="preserve"> Ferner</w:t>
      </w:r>
      <w:r w:rsidR="001634EC" w:rsidRPr="00510A7C">
        <w:t xml:space="preserve"> </w:t>
      </w:r>
      <w:r w:rsidRPr="00510A7C">
        <w:t>kommen Restbelastungen von Rückständen von Wasch- und Reinigungsmitteln vor, außerdem Arzneimittelrückstände, Textilhilfsstoffe und andere Mikroschadstoffe</w:t>
      </w:r>
      <w:r w:rsidR="000A7E6B" w:rsidRPr="00510A7C">
        <w:t xml:space="preserve"> (vgl. Abschnitt </w:t>
      </w:r>
      <w:r w:rsidR="00BF6062">
        <w:fldChar w:fldCharType="begin"/>
      </w:r>
      <w:r w:rsidR="00907FB1">
        <w:instrText xml:space="preserve"> REF _Ref484006700 \w \h </w:instrText>
      </w:r>
      <w:r w:rsidR="00BF6062">
        <w:fldChar w:fldCharType="separate"/>
      </w:r>
      <w:r w:rsidR="005D57E7">
        <w:t>4.2.6</w:t>
      </w:r>
      <w:r w:rsidR="00BF6062">
        <w:fldChar w:fldCharType="end"/>
      </w:r>
      <w:r w:rsidR="000A7E6B" w:rsidRPr="00510A7C">
        <w:t>)</w:t>
      </w:r>
      <w:r w:rsidRPr="00510A7C">
        <w:t xml:space="preserve">. </w:t>
      </w:r>
      <w:r w:rsidR="00B3380D" w:rsidRPr="00510A7C">
        <w:t xml:space="preserve">Da das Abwasser i.d.R. nicht desinfiziert wird, weist es außerdem eine Belastung mit hygienisch relevanten Mikroorganismen auf. </w:t>
      </w:r>
    </w:p>
    <w:p w14:paraId="694941B9" w14:textId="77777777" w:rsidR="00AE7737" w:rsidRPr="00510A7C" w:rsidRDefault="006B453E" w:rsidP="0068013A">
      <w:pPr>
        <w:pStyle w:val="Textkrper"/>
      </w:pPr>
      <w:r w:rsidRPr="00510A7C">
        <w:t>Wie im JRC-Bericht aufgeführt, sind neben</w:t>
      </w:r>
      <w:r w:rsidR="00FF20EB" w:rsidRPr="00510A7C">
        <w:t xml:space="preserve"> den formulierten Mindestqualit</w:t>
      </w:r>
      <w:r w:rsidRPr="00510A7C">
        <w:t>ätsanforderungen (mikrobielle Indikatoren, BSB</w:t>
      </w:r>
      <w:r w:rsidRPr="00510A7C">
        <w:rPr>
          <w:vertAlign w:val="subscript"/>
        </w:rPr>
        <w:t>5</w:t>
      </w:r>
      <w:r w:rsidRPr="00510A7C">
        <w:t xml:space="preserve">, Suspendierte Schwebstoffe, Trübung) weitere physikochemische </w:t>
      </w:r>
      <w:r w:rsidR="00FF20EB" w:rsidRPr="00510A7C">
        <w:t xml:space="preserve">Parameter nach einer Risikobewertung durch die Mitgliedsstaaten festzulegen. Dazu zählen insbesondere die nachfolgend aufgeführten Stoffgruppen bzw. Parameter. </w:t>
      </w:r>
    </w:p>
    <w:p w14:paraId="3A6B3464" w14:textId="77777777" w:rsidR="000A7E6B" w:rsidRPr="00510A7C" w:rsidRDefault="000A7E6B" w:rsidP="00AE7737">
      <w:pPr>
        <w:pStyle w:val="berschrift3"/>
      </w:pPr>
      <w:bookmarkStart w:id="186" w:name="_Toc493591253"/>
      <w:bookmarkStart w:id="187" w:name="_Toc493591284"/>
      <w:bookmarkStart w:id="188" w:name="_Toc493601506"/>
      <w:bookmarkStart w:id="189" w:name="_Toc495410004"/>
      <w:r w:rsidRPr="00510A7C">
        <w:t>Salze</w:t>
      </w:r>
      <w:bookmarkEnd w:id="186"/>
      <w:bookmarkEnd w:id="187"/>
      <w:bookmarkEnd w:id="188"/>
      <w:bookmarkEnd w:id="189"/>
    </w:p>
    <w:p w14:paraId="3DC5C688" w14:textId="77777777" w:rsidR="00AB7CAC" w:rsidRPr="00510A7C" w:rsidRDefault="007B4572" w:rsidP="0068013A">
      <w:pPr>
        <w:pStyle w:val="Textkrper"/>
      </w:pPr>
      <w:r w:rsidRPr="00510A7C">
        <w:t xml:space="preserve">Gelöste Ionen werden bei der (konventionellen) Abwasserbehandlung nicht zurückgehalten. Der Gehalt wird als Gesamttrockenrückstand oder elektrische Leitfähigkeit angegeben. </w:t>
      </w:r>
    </w:p>
    <w:p w14:paraId="675E1FF4" w14:textId="0AAFF14C" w:rsidR="00AB7CAC" w:rsidRPr="00510A7C" w:rsidRDefault="007B4572" w:rsidP="0068013A">
      <w:pPr>
        <w:pStyle w:val="Textkrper"/>
      </w:pPr>
      <w:r w:rsidRPr="00510A7C">
        <w:t xml:space="preserve">Aufgrund ihrer Wirkung auf den Boden und der Eignung als Indikatoren für einen Abwassereinfluss sind insbesondere Natrium, Chlorid und Bor zu nennen. </w:t>
      </w:r>
      <w:r w:rsidR="00AB7CAC" w:rsidRPr="00510A7C">
        <w:t xml:space="preserve">Typische Werte im </w:t>
      </w:r>
      <w:r w:rsidR="00DA0D7C">
        <w:t>behandelte</w:t>
      </w:r>
      <w:r w:rsidR="00AB7CAC" w:rsidRPr="00510A7C">
        <w:t xml:space="preserve">n Abwasser nach </w:t>
      </w:r>
      <w:hyperlink w:anchor="_ENREF_65" w:tooltip="Seis, 2016 #2" w:history="1">
        <w:r w:rsidR="000A015D" w:rsidRPr="00510A7C">
          <w:fldChar w:fldCharType="begin"/>
        </w:r>
        <w:r w:rsidR="000A015D">
          <w:instrText xml:space="preserve"> ADDIN EN.CITE &lt;EndNote&gt;&lt;Cite AuthorYear="1"&gt;&lt;Author&gt;Seis&lt;/Author&gt;&lt;Year&gt;2016&lt;/Year&gt;&lt;RecNum&gt;2&lt;/RecNum&gt;&lt;DisplayText&gt;&lt;style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0A015D" w:rsidRPr="00510A7C">
          <w:fldChar w:fldCharType="separate"/>
        </w:r>
        <w:r w:rsidR="000A015D" w:rsidRPr="006A348D">
          <w:rPr>
            <w:smallCaps/>
            <w:noProof/>
          </w:rPr>
          <w:t>Seis</w:t>
        </w:r>
        <w:r w:rsidR="000A015D">
          <w:rPr>
            <w:noProof/>
          </w:rPr>
          <w:t xml:space="preserve"> et al. (2016)</w:t>
        </w:r>
        <w:r w:rsidR="000A015D" w:rsidRPr="00510A7C">
          <w:fldChar w:fldCharType="end"/>
        </w:r>
      </w:hyperlink>
      <w:r w:rsidR="00AB7CAC" w:rsidRPr="00510A7C">
        <w:t xml:space="preserve"> liegen außer für Natrium und Bor unterhalb der Grenzwerte der </w:t>
      </w:r>
      <w:r w:rsidR="009D3AED" w:rsidRPr="009D3AED">
        <w:t>TrinkwV</w:t>
      </w:r>
      <w:r w:rsidR="00AB7CAC" w:rsidRPr="00510A7C">
        <w:t xml:space="preserve">. Relevanter sind jedoch die Pflanzentoxizität und die Akkumulation im Boden (Bodenversalzung). </w:t>
      </w:r>
    </w:p>
    <w:p w14:paraId="20FCB799" w14:textId="77777777" w:rsidR="000A7E6B" w:rsidRPr="00510A7C" w:rsidRDefault="007B4572" w:rsidP="0068013A">
      <w:pPr>
        <w:pStyle w:val="Textkrper"/>
      </w:pPr>
      <w:r w:rsidRPr="00510A7C">
        <w:t xml:space="preserve">Die elektrische Leitfähigkeit sowie Natrium und Chlorid sind insbesondere auch im Zusammenhang zur Zielstellung „Verdünnung salzbeeinflusster Grundwasserleiter“ zu betrachten. </w:t>
      </w:r>
    </w:p>
    <w:p w14:paraId="1A1C27E6" w14:textId="77777777" w:rsidR="00362CD7" w:rsidRPr="00510A7C" w:rsidRDefault="00362CD7" w:rsidP="000A7E6B">
      <w:pPr>
        <w:pStyle w:val="berschrift3"/>
      </w:pPr>
      <w:bookmarkStart w:id="190" w:name="_Toc493591254"/>
      <w:bookmarkStart w:id="191" w:name="_Toc493591285"/>
      <w:bookmarkStart w:id="192" w:name="_Toc493601507"/>
      <w:bookmarkStart w:id="193" w:name="_Toc495410005"/>
      <w:r w:rsidRPr="00510A7C">
        <w:t>Nährstoffe</w:t>
      </w:r>
      <w:bookmarkEnd w:id="190"/>
      <w:bookmarkEnd w:id="191"/>
      <w:bookmarkEnd w:id="192"/>
      <w:bookmarkEnd w:id="193"/>
    </w:p>
    <w:p w14:paraId="453368B0" w14:textId="77777777" w:rsidR="00362CD7" w:rsidRPr="00510A7C" w:rsidRDefault="00362CD7" w:rsidP="0068013A">
      <w:pPr>
        <w:pStyle w:val="Textkrper"/>
      </w:pPr>
      <w:r w:rsidRPr="00510A7C">
        <w:t xml:space="preserve">Ein </w:t>
      </w:r>
      <w:r w:rsidR="007512E0">
        <w:t>erhöhter</w:t>
      </w:r>
      <w:r w:rsidRPr="00510A7C">
        <w:t xml:space="preserve"> Nährstoff</w:t>
      </w:r>
      <w:r w:rsidR="007512E0">
        <w:t>- und Organik</w:t>
      </w:r>
      <w:r w:rsidRPr="00510A7C">
        <w:t xml:space="preserve">eintrag </w:t>
      </w:r>
      <w:r w:rsidR="00F3534D">
        <w:t>kann zu</w:t>
      </w:r>
      <w:r w:rsidRPr="00510A7C">
        <w:t xml:space="preserve"> erhöhter Sauerstoffzehrung im Boden bzw. der ungesättigten Zone </w:t>
      </w:r>
      <w:r w:rsidR="00F3534D">
        <w:t>führen</w:t>
      </w:r>
      <w:r w:rsidRPr="00510A7C">
        <w:t xml:space="preserve">, mit Auswirkungen auf das Rückhalte- und Abbauvermögen gegenüber Mikroorganismen und Mikroschadstoffen. Der Nährstoffeintrag ist daher zu begrenzen (vgl. AbwV). </w:t>
      </w:r>
    </w:p>
    <w:p w14:paraId="60440260" w14:textId="6E624805" w:rsidR="004A623F" w:rsidRPr="00510A7C" w:rsidRDefault="004C10DE" w:rsidP="0068013A">
      <w:pPr>
        <w:pStyle w:val="Textkrper"/>
      </w:pPr>
      <w:hyperlink w:anchor="_ENREF_74" w:tooltip="UBA, 2016 #58" w:history="1">
        <w:r w:rsidR="000A015D" w:rsidRPr="00510A7C">
          <w:fldChar w:fldCharType="begin"/>
        </w:r>
        <w:r w:rsidR="000A015D">
          <w:instrText xml:space="preserve"> ADDIN EN.CITE &lt;EndNote&gt;&lt;Cite AuthorYear="1"&gt;&lt;Author&gt;UBA&lt;/Author&gt;&lt;Year&gt;2016&lt;/Year&gt;&lt;RecNum&gt;58&lt;/RecNum&gt;&lt;DisplayText&gt;&lt;style face="smallcaps"&gt;UBA&lt;/style&gt; (2016a)&lt;/DisplayText&gt;&lt;record&gt;&lt;rec-number&gt;58&lt;/rec-number&gt;&lt;foreign-keys&gt;&lt;key app="EN" db-id="f9df2dee7xezele0df5xe9x2vexept0pap0d" timestamp="1501678519"&gt;58&lt;/key&gt;&lt;/foreign-keys&gt;&lt;ref-type name="Report"&gt;27&lt;/ref-type&gt;&lt;contributors&gt;&lt;authors&gt;&lt;author&gt;UBA,&lt;/author&gt;&lt;/authors&gt;&lt;/contributors&gt;&lt;titles&gt;&lt;title&gt;Bestandsaufnahme der Emissionen, Einleitungen und Verluste nach Art. 5 der RL 2008/105/EG bzw. § 4 Abs. 2 OGewV in Deutschland&lt;/title&gt;&lt;/titles&gt;&lt;pages&gt;275&lt;/pages&gt;&lt;number&gt;Texte 12/2016&lt;/number&gt;&lt;keywords&gt;&lt;keyword&gt;Klarwasser&lt;/keyword&gt;&lt;keyword&gt;Schwermetalle&lt;/keyword&gt;&lt;/keywords&gt;&lt;dates&gt;&lt;year&gt;2016&lt;/year&gt;&lt;/dates&gt;&lt;label&gt;Wasserwiederverwendung&lt;/label&gt;&lt;urls&gt;&lt;related-urls&gt;&lt;url&gt;https://www.umweltbundesamt.de/sites/default/files/medien/378/publikationen/texte_12_2016_bestandsaufnahme_der_emissionen_einleitungen_und_verluste_0.pdf&lt;/url&gt;&lt;/related-urls&gt;&lt;/urls&gt;&lt;/record&gt;&lt;/Cite&gt;&lt;/EndNote&gt;</w:instrText>
        </w:r>
        <w:r w:rsidR="000A015D" w:rsidRPr="00510A7C">
          <w:fldChar w:fldCharType="separate"/>
        </w:r>
        <w:r w:rsidR="000A015D" w:rsidRPr="006A348D">
          <w:rPr>
            <w:smallCaps/>
            <w:noProof/>
          </w:rPr>
          <w:t>UBA</w:t>
        </w:r>
        <w:r w:rsidR="000A015D">
          <w:rPr>
            <w:noProof/>
          </w:rPr>
          <w:t xml:space="preserve"> (2016a)</w:t>
        </w:r>
        <w:r w:rsidR="000A015D" w:rsidRPr="00510A7C">
          <w:fldChar w:fldCharType="end"/>
        </w:r>
      </w:hyperlink>
      <w:r w:rsidR="004A623F" w:rsidRPr="00510A7C">
        <w:t xml:space="preserve"> haben die für Abwasser </w:t>
      </w:r>
      <w:r w:rsidR="00FF51C9">
        <w:t xml:space="preserve">aus Kläranlagen der GK 5 </w:t>
      </w:r>
      <w:r w:rsidR="000D5929">
        <w:t>festgelegten</w:t>
      </w:r>
      <w:r w:rsidR="000D5929" w:rsidRPr="00510A7C">
        <w:t xml:space="preserve"> </w:t>
      </w:r>
      <w:r w:rsidR="004A623F" w:rsidRPr="00510A7C">
        <w:t>Grenzwerte von 10</w:t>
      </w:r>
      <w:r w:rsidR="00FF51C9">
        <w:t xml:space="preserve"> </w:t>
      </w:r>
      <w:r w:rsidR="004A623F" w:rsidRPr="00510A7C">
        <w:t>mg/L NH</w:t>
      </w:r>
      <w:r w:rsidR="004A623F" w:rsidRPr="00510A7C">
        <w:rPr>
          <w:vertAlign w:val="subscript"/>
        </w:rPr>
        <w:t>4</w:t>
      </w:r>
      <w:r w:rsidR="004A623F" w:rsidRPr="00510A7C">
        <w:t>-N, 13 mg/L N</w:t>
      </w:r>
      <w:r w:rsidR="004A623F" w:rsidRPr="00510A7C">
        <w:rPr>
          <w:vertAlign w:val="subscript"/>
        </w:rPr>
        <w:t>gesamt</w:t>
      </w:r>
      <w:r w:rsidR="004A623F" w:rsidRPr="00510A7C">
        <w:t xml:space="preserve"> und 1 mg/L P</w:t>
      </w:r>
      <w:r w:rsidR="004A623F" w:rsidRPr="00510A7C">
        <w:rPr>
          <w:vertAlign w:val="subscript"/>
        </w:rPr>
        <w:t>gesamt</w:t>
      </w:r>
      <w:r w:rsidR="004A623F" w:rsidRPr="00510A7C">
        <w:t xml:space="preserve"> in Bezug zu den über Düngemittel auf den Boden aufgebrachten Frachten gesetzt und bilanziert</w:t>
      </w:r>
      <w:r w:rsidR="006A20AD">
        <w:t>. Ergebnis ist</w:t>
      </w:r>
      <w:r w:rsidR="004A623F" w:rsidRPr="00510A7C">
        <w:t xml:space="preserve">, dass die Aufbringung </w:t>
      </w:r>
      <w:r w:rsidR="00DA0D7C">
        <w:t>behandelte</w:t>
      </w:r>
      <w:r w:rsidR="004A623F" w:rsidRPr="00510A7C">
        <w:t>n Abwassers 4 bis 11 % des Gesamteintrags für Stickstoff (in Abhängigkeit der Bewässerungsmenge) und maximal 10</w:t>
      </w:r>
      <w:r w:rsidR="006A20AD">
        <w:t xml:space="preserve"> </w:t>
      </w:r>
      <w:r w:rsidR="004A623F" w:rsidRPr="00510A7C">
        <w:t xml:space="preserve">% für Phosphor bedeuten. </w:t>
      </w:r>
      <w:r w:rsidR="006B453E" w:rsidRPr="00510A7C">
        <w:t>Die Frachten liegen ebenfalls leicht unterhalb der atmosphärischen Deposition. Anders stellt sich der Stickstoffeintrag unter B</w:t>
      </w:r>
      <w:r w:rsidR="004A623F" w:rsidRPr="00510A7C">
        <w:t xml:space="preserve">ezug auf die Grundwasserverordnung </w:t>
      </w:r>
      <w:r w:rsidR="006B453E" w:rsidRPr="00510A7C">
        <w:t>dar. Der Grenzwert von 13 mg/L N</w:t>
      </w:r>
      <w:r w:rsidR="006B453E" w:rsidRPr="00510A7C">
        <w:rPr>
          <w:vertAlign w:val="subscript"/>
        </w:rPr>
        <w:t>gesamt</w:t>
      </w:r>
      <w:r w:rsidR="006B453E" w:rsidRPr="00510A7C">
        <w:t xml:space="preserve"> entspricht 58 mg/L Nitrat und liegt damit über dem Schwellenwert von 50 mg/L. Entsprechend sollte ein niedrigerer Grenzwert für das </w:t>
      </w:r>
      <w:r w:rsidR="00DA0D7C">
        <w:t>behandelte</w:t>
      </w:r>
      <w:r w:rsidR="006B453E" w:rsidRPr="00510A7C">
        <w:t xml:space="preserve"> Abwasser festgelegt werden </w:t>
      </w:r>
      <w:r w:rsidR="00BF6062" w:rsidRPr="00510A7C">
        <w:fldChar w:fldCharType="begin"/>
      </w:r>
      <w:r w:rsidR="006A348D">
        <w:instrText xml:space="preserve"> ADDIN EN.CITE &lt;EndNote&gt;&lt;Cite&gt;&lt;Author&gt;Seis&lt;/Author&gt;&lt;Year&gt;2016&lt;/Year&gt;&lt;RecNum&gt;2&lt;/RecNum&gt;&lt;DisplayText&gt;(&lt;style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BF6062" w:rsidRPr="00510A7C">
        <w:fldChar w:fldCharType="separate"/>
      </w:r>
      <w:r w:rsidR="006A348D">
        <w:rPr>
          <w:noProof/>
        </w:rPr>
        <w:t>(</w:t>
      </w:r>
      <w:hyperlink w:anchor="_ENREF_65" w:tooltip="Seis, 2016 #2" w:history="1">
        <w:r w:rsidR="000A015D" w:rsidRPr="006A348D">
          <w:rPr>
            <w:smallCaps/>
            <w:noProof/>
          </w:rPr>
          <w:t>Seis</w:t>
        </w:r>
        <w:r w:rsidR="000A015D">
          <w:rPr>
            <w:noProof/>
          </w:rPr>
          <w:t xml:space="preserve"> et al. 2016</w:t>
        </w:r>
      </w:hyperlink>
      <w:r w:rsidR="006A348D">
        <w:rPr>
          <w:noProof/>
        </w:rPr>
        <w:t>)</w:t>
      </w:r>
      <w:r w:rsidR="00BF6062" w:rsidRPr="00510A7C">
        <w:fldChar w:fldCharType="end"/>
      </w:r>
      <w:r w:rsidR="002F515A">
        <w:t xml:space="preserve">. Seis et </w:t>
      </w:r>
      <w:r w:rsidR="002F515A">
        <w:lastRenderedPageBreak/>
        <w:t xml:space="preserve">al. (2016) empfehlen, dass Nährstoffe, die mit dem behandelten Abwasser ausgebracht werden, in der Gesamtnährstoffbilanz berücksichtigt werden. </w:t>
      </w:r>
      <w:r w:rsidR="002F515A" w:rsidRPr="002F515A">
        <w:t>Bei einer Grundwasseranreicherung mit aufbereitetem Abwasser sollte das Qualitätsziel der GWRL für Nitrat (50 mg/l) schon vor der Untergrundpassage eingehalten werden (N</w:t>
      </w:r>
      <w:r w:rsidR="00C2211F" w:rsidRPr="00C2211F">
        <w:rPr>
          <w:vertAlign w:val="subscript"/>
        </w:rPr>
        <w:t>gesamt</w:t>
      </w:r>
      <w:r w:rsidR="002F515A" w:rsidRPr="002F515A">
        <w:t xml:space="preserve"> &lt; 11 mg/l)</w:t>
      </w:r>
      <w:r w:rsidR="002F515A">
        <w:t xml:space="preserve">. </w:t>
      </w:r>
    </w:p>
    <w:p w14:paraId="2C1BFFEF" w14:textId="77777777" w:rsidR="00AE7737" w:rsidRPr="00510A7C" w:rsidRDefault="00AE7737" w:rsidP="000A7E6B">
      <w:pPr>
        <w:pStyle w:val="berschrift3"/>
      </w:pPr>
      <w:bookmarkStart w:id="194" w:name="_Toc493591255"/>
      <w:bookmarkStart w:id="195" w:name="_Toc493591286"/>
      <w:bookmarkStart w:id="196" w:name="_Toc493601508"/>
      <w:bookmarkStart w:id="197" w:name="_Toc495410006"/>
      <w:r w:rsidRPr="00510A7C">
        <w:t>Schwermetalle</w:t>
      </w:r>
      <w:bookmarkEnd w:id="194"/>
      <w:bookmarkEnd w:id="195"/>
      <w:bookmarkEnd w:id="196"/>
      <w:bookmarkEnd w:id="197"/>
    </w:p>
    <w:p w14:paraId="49362C3F" w14:textId="0EB6E5A2" w:rsidR="00524C02" w:rsidRDefault="00B3380D" w:rsidP="0068013A">
      <w:pPr>
        <w:pStyle w:val="Textkrper"/>
      </w:pPr>
      <w:r w:rsidRPr="00510A7C">
        <w:t xml:space="preserve">Relevante Schwermetalle im Kläranlagenablauf umfassen nach </w:t>
      </w:r>
      <w:hyperlink w:anchor="_ENREF_30" w:tooltip="Fuchs, 2010 #59" w:history="1">
        <w:r w:rsidR="000A015D" w:rsidRPr="00510A7C">
          <w:fldChar w:fldCharType="begin"/>
        </w:r>
        <w:r w:rsidR="000A015D">
          <w:instrText xml:space="preserve"> ADDIN EN.CITE &lt;EndNote&gt;&lt;Cite AuthorYear="1"&gt;&lt;Author&gt;Fuchs&lt;/Author&gt;&lt;Year&gt;2010&lt;/Year&gt;&lt;RecNum&gt;59&lt;/RecNum&gt;&lt;DisplayText&gt;&lt;style face="smallcaps"&gt;Fuchs&lt;/style&gt; et al. (2010)&lt;/DisplayText&gt;&lt;record&gt;&lt;rec-number&gt;59&lt;/rec-number&gt;&lt;foreign-keys&gt;&lt;key app="EN" db-id="f9df2dee7xezele0df5xe9x2vexept0pap0d" timestamp="1501678519"&gt;59&lt;/key&gt;&lt;/foreign-keys&gt;&lt;ref-type name="Report"&gt;27&lt;/ref-type&gt;&lt;contributors&gt;&lt;authors&gt;&lt;author&gt;Fuchs, S.&lt;/author&gt;&lt;author&gt;Scherer, U.&lt;/author&gt;&lt;author&gt;Wander, R.&lt;/author&gt;&lt;author&gt;Behrendt, H.&lt;/author&gt;&lt;author&gt;Venohr, M.&lt;/author&gt;&lt;author&gt;Opitz, D.&lt;/author&gt;&lt;author&gt;Hillenbrand, T.&lt;/author&gt;&lt;author&gt;Marscheider-Weidemann, F.&lt;/author&gt;&lt;author&gt;Götz, T.&lt;/author&gt;&lt;/authors&gt;&lt;/contributors&gt;&lt;titles&gt;&lt;title&gt;Berechnung von Stoffeinträgen in die Fließgewässer Deutschlands mit dem Modell MONERIS - Nährstoffe, Schwermetalle und Polyzyklische aromatische Kohlenwasserstoffe &lt;/title&gt;&lt;/titles&gt;&lt;pages&gt;243&lt;/pages&gt;&lt;number&gt;Texte 45/2010&lt;/number&gt;&lt;dates&gt;&lt;year&gt;2010&lt;/year&gt;&lt;/dates&gt;&lt;publisher&gt;UBA,&lt;/publisher&gt;&lt;label&gt;Wasserwiederverwendung&lt;/label&gt;&lt;urls&gt;&lt;related-urls&gt;&lt;url&gt;http://www.uba.de/uba-info-medien/4017.html&lt;/url&gt;&lt;/related-urls&gt;&lt;/urls&gt;&lt;/record&gt;&lt;/Cite&gt;&lt;/EndNote&gt;</w:instrText>
        </w:r>
        <w:r w:rsidR="000A015D" w:rsidRPr="00510A7C">
          <w:fldChar w:fldCharType="separate"/>
        </w:r>
        <w:r w:rsidR="000A015D" w:rsidRPr="006A348D">
          <w:rPr>
            <w:smallCaps/>
            <w:noProof/>
          </w:rPr>
          <w:t>Fuchs</w:t>
        </w:r>
        <w:r w:rsidR="000A015D">
          <w:rPr>
            <w:noProof/>
          </w:rPr>
          <w:t xml:space="preserve"> et al. (2010)</w:t>
        </w:r>
        <w:r w:rsidR="000A015D" w:rsidRPr="00510A7C">
          <w:fldChar w:fldCharType="end"/>
        </w:r>
      </w:hyperlink>
      <w:r w:rsidR="00BF1E13" w:rsidRPr="00510A7C">
        <w:t xml:space="preserve"> Cadmium, Quecksilber, Blei und Nickel. </w:t>
      </w:r>
      <w:hyperlink w:anchor="_ENREF_65" w:tooltip="Seis, 2016 #2" w:history="1">
        <w:r w:rsidR="000A015D" w:rsidRPr="00510A7C">
          <w:fldChar w:fldCharType="begin"/>
        </w:r>
        <w:r w:rsidR="000A015D">
          <w:instrText xml:space="preserve"> ADDIN EN.CITE &lt;EndNote&gt;&lt;Cite AuthorYear="1"&gt;&lt;Author&gt;Seis&lt;/Author&gt;&lt;Year&gt;2016&lt;/Year&gt;&lt;RecNum&gt;2&lt;/RecNum&gt;&lt;DisplayText&gt;&lt;style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0A015D" w:rsidRPr="00510A7C">
          <w:fldChar w:fldCharType="separate"/>
        </w:r>
        <w:r w:rsidR="000A015D" w:rsidRPr="006A348D">
          <w:rPr>
            <w:smallCaps/>
            <w:noProof/>
          </w:rPr>
          <w:t>Seis</w:t>
        </w:r>
        <w:r w:rsidR="000A015D">
          <w:rPr>
            <w:noProof/>
          </w:rPr>
          <w:t xml:space="preserve"> et al. (2016)</w:t>
        </w:r>
        <w:r w:rsidR="000A015D" w:rsidRPr="00510A7C">
          <w:fldChar w:fldCharType="end"/>
        </w:r>
      </w:hyperlink>
      <w:r w:rsidR="00BF1E13" w:rsidRPr="00510A7C">
        <w:t xml:space="preserve"> haben </w:t>
      </w:r>
      <w:r w:rsidR="00B10657" w:rsidRPr="00510A7C">
        <w:t xml:space="preserve">die von </w:t>
      </w:r>
      <w:hyperlink w:anchor="_ENREF_86" w:tooltip="WHO, 2011 #60" w:history="1">
        <w:r w:rsidR="000A015D" w:rsidRPr="00510A7C">
          <w:fldChar w:fldCharType="begin"/>
        </w:r>
        <w:r w:rsidR="000A015D">
          <w:instrText xml:space="preserve"> ADDIN EN.CITE &lt;EndNote&gt;&lt;Cite AuthorYear="1"&gt;&lt;Author&gt;WHO&lt;/Author&gt;&lt;Year&gt;2011&lt;/Year&gt;&lt;RecNum&gt;60&lt;/RecNum&gt;&lt;DisplayText&gt;&lt;style face="smallcaps"&gt;WHO&lt;/style&gt; (2011)&lt;/DisplayText&gt;&lt;record&gt;&lt;rec-number&gt;60&lt;/rec-number&gt;&lt;foreign-keys&gt;&lt;key app="EN" db-id="f9df2dee7xezele0df5xe9x2vexept0pap0d" timestamp="1501678520"&gt;60&lt;/key&gt;&lt;/foreign-keys&gt;&lt;ref-type name="Report"&gt;27&lt;/ref-type&gt;&lt;contributors&gt;&lt;authors&gt;&lt;author&gt;WHO,&lt;/author&gt;&lt;/authors&gt;&lt;/contributors&gt;&lt;titles&gt;&lt;title&gt;Guidelines for drinking-water quality&lt;/title&gt;&lt;/titles&gt;&lt;edition&gt;4th&lt;/edition&gt;&lt;dates&gt;&lt;year&gt;2011&lt;/year&gt;&lt;/dates&gt;&lt;urls&gt;&lt;/urls&gt;&lt;/record&gt;&lt;/Cite&gt;&lt;/EndNote&gt;</w:instrText>
        </w:r>
        <w:r w:rsidR="000A015D" w:rsidRPr="00510A7C">
          <w:fldChar w:fldCharType="separate"/>
        </w:r>
        <w:r w:rsidR="000A015D" w:rsidRPr="006A348D">
          <w:rPr>
            <w:smallCaps/>
            <w:noProof/>
          </w:rPr>
          <w:t>WHO</w:t>
        </w:r>
        <w:r w:rsidR="000A015D">
          <w:rPr>
            <w:noProof/>
          </w:rPr>
          <w:t xml:space="preserve"> (2011)</w:t>
        </w:r>
        <w:r w:rsidR="000A015D" w:rsidRPr="00510A7C">
          <w:fldChar w:fldCharType="end"/>
        </w:r>
      </w:hyperlink>
      <w:r w:rsidR="00B10657" w:rsidRPr="00510A7C">
        <w:t xml:space="preserve"> bestimmten Emissionsfaktoren</w:t>
      </w:r>
      <w:r w:rsidR="001B7BA4" w:rsidRPr="00510A7C">
        <w:t xml:space="preserve"> für </w:t>
      </w:r>
      <w:r w:rsidR="00E81859" w:rsidRPr="00E81859">
        <w:t>vers</w:t>
      </w:r>
      <w:r w:rsidR="00E81859">
        <w:t>chiedene</w:t>
      </w:r>
      <w:r w:rsidR="0099085F">
        <w:t xml:space="preserve"> </w:t>
      </w:r>
      <w:r w:rsidR="001B7BA4" w:rsidRPr="00510A7C">
        <w:t xml:space="preserve">Schwermetalle in Bezug zu den LAWA-Geringfügigkeitsschwellen gesetzt, die z.T. erheblich unter den Grenzwerten der </w:t>
      </w:r>
      <w:r w:rsidR="009D3AED" w:rsidRPr="009D3AED">
        <w:t>TrinkwV</w:t>
      </w:r>
      <w:r w:rsidR="001B7BA4" w:rsidRPr="00510A7C">
        <w:t xml:space="preserve"> liegen. Daraus resultieren Zink und untergeordnet Kupfer und Quecksilber als hinsichtlich ihrer Fracht im Abwasser gegenüber den Geringfügigkeitsschwellenwerten relevante</w:t>
      </w:r>
      <w:r w:rsidR="00E81859">
        <w:t>ste</w:t>
      </w:r>
      <w:r w:rsidR="001B7BA4" w:rsidRPr="00510A7C">
        <w:t xml:space="preserve"> Schwermetalle. </w:t>
      </w:r>
      <w:r w:rsidR="00362CD7" w:rsidRPr="00510A7C">
        <w:t xml:space="preserve">Im weiteren Vergleich mit der atmosphärischen Deposition sind die Frachten in </w:t>
      </w:r>
      <w:r w:rsidR="00DA0D7C">
        <w:t>behandelte</w:t>
      </w:r>
      <w:r w:rsidR="00362CD7" w:rsidRPr="00510A7C">
        <w:t>m Abwasser gering</w:t>
      </w:r>
      <w:r w:rsidR="004A623F" w:rsidRPr="00510A7C">
        <w:t xml:space="preserve"> </w:t>
      </w:r>
      <w:r w:rsidR="00BF6062" w:rsidRPr="00510A7C">
        <w:fldChar w:fldCharType="begin"/>
      </w:r>
      <w:r w:rsidR="007D3DB4">
        <w:instrText xml:space="preserve"> ADDIN EN.CITE &lt;EndNote&gt;&lt;Cite&gt;&lt;Author&gt;WHO&lt;/Author&gt;&lt;Year&gt;2006&lt;/Year&gt;&lt;RecNum&gt;22&lt;/RecNum&gt;&lt;DisplayText&gt;(&lt;style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BF6062" w:rsidRPr="00510A7C">
        <w:fldChar w:fldCharType="separate"/>
      </w:r>
      <w:r w:rsidR="006A348D">
        <w:rPr>
          <w:noProof/>
        </w:rPr>
        <w:t>(</w:t>
      </w:r>
      <w:hyperlink w:anchor="_ENREF_84" w:tooltip="WHO, 2006 #22" w:history="1">
        <w:r w:rsidR="000A015D" w:rsidRPr="006A348D">
          <w:rPr>
            <w:smallCaps/>
            <w:noProof/>
          </w:rPr>
          <w:t>WHO</w:t>
        </w:r>
        <w:r w:rsidR="000A015D">
          <w:rPr>
            <w:noProof/>
          </w:rPr>
          <w:t xml:space="preserve"> 2006</w:t>
        </w:r>
      </w:hyperlink>
      <w:r w:rsidR="006A348D">
        <w:rPr>
          <w:noProof/>
        </w:rPr>
        <w:t>)</w:t>
      </w:r>
      <w:r w:rsidR="00BF6062" w:rsidRPr="00510A7C">
        <w:fldChar w:fldCharType="end"/>
      </w:r>
      <w:r w:rsidR="00362CD7" w:rsidRPr="00510A7C">
        <w:t xml:space="preserve">. </w:t>
      </w:r>
      <w:r w:rsidR="001B7BA4" w:rsidRPr="00510A7C">
        <w:t xml:space="preserve">Unbehandeltes Abwasser und/oder Klärschlamm stellen hier die relevanteren Eintragspfade dar. </w:t>
      </w:r>
    </w:p>
    <w:p w14:paraId="3E4C3E1C" w14:textId="77777777" w:rsidR="00AE7737" w:rsidRPr="00510A7C" w:rsidRDefault="00AE7737" w:rsidP="000A7E6B">
      <w:pPr>
        <w:pStyle w:val="berschrift3"/>
      </w:pPr>
      <w:bookmarkStart w:id="198" w:name="_Toc493591256"/>
      <w:bookmarkStart w:id="199" w:name="_Toc493591287"/>
      <w:bookmarkStart w:id="200" w:name="_Toc493601509"/>
      <w:bookmarkStart w:id="201" w:name="_Toc495410007"/>
      <w:r w:rsidRPr="00510A7C">
        <w:t>Mikroorganismen</w:t>
      </w:r>
      <w:bookmarkEnd w:id="198"/>
      <w:bookmarkEnd w:id="199"/>
      <w:bookmarkEnd w:id="200"/>
      <w:bookmarkEnd w:id="201"/>
    </w:p>
    <w:p w14:paraId="0DF78E1E" w14:textId="77777777" w:rsidR="0055791A" w:rsidRPr="00510A7C" w:rsidRDefault="0055791A" w:rsidP="0068013A">
      <w:pPr>
        <w:pStyle w:val="Textkrper"/>
      </w:pPr>
      <w:bookmarkStart w:id="202" w:name="_Ref483912158"/>
      <w:r w:rsidRPr="00510A7C">
        <w:t xml:space="preserve">Mikroorganismen, zu denen grundsätzlich Bakterien, Viren, Protozoen und kleine Mehrzeller gezählt werden, sind in Oberflächengewässern und in der terrestrischen Umwelt ubiquitär vorhanden. Bis heute ist nur ein Bruchteil der existierenden Organismen bekannt. Die meisten Mikroorganismen sind für Menschen unbedenklich, manche jedoch können Auslöser leichter aber auch schwerster Erkrankungen sein (Pathogene). Die Art der Übertragung (Inhalation, orale Aufnahme, dermaler Kontakt, Vektor etc.) und der Ort der Infektion sind pathogenspezifisch. </w:t>
      </w:r>
    </w:p>
    <w:p w14:paraId="6D13D57C" w14:textId="119ED82F" w:rsidR="0055791A" w:rsidRPr="00510A7C" w:rsidRDefault="0055791A" w:rsidP="0068013A">
      <w:pPr>
        <w:pStyle w:val="Textkrper"/>
      </w:pPr>
      <w:r w:rsidRPr="00510A7C">
        <w:t xml:space="preserve">Der Aufnahmepfad über das Trinkwasser ist bis heute von großer Bedeutung, da im Falle einer vorliegenden Kontamination eine große Zahl an Menschen exponiert wird </w:t>
      </w:r>
      <w:r w:rsidR="00BF6062" w:rsidRPr="00510A7C">
        <w:fldChar w:fldCharType="begin"/>
      </w:r>
      <w:r w:rsidR="007D3DB4">
        <w:instrText xml:space="preserve"> ADDIN EN.CITE &lt;EndNote&gt;&lt;Cite&gt;&lt;Author&gt;Asano&lt;/Author&gt;&lt;Year&gt;2007&lt;/Year&gt;&lt;RecNum&gt;61&lt;/RecNum&gt;&lt;DisplayText&gt;(&lt;style face="smallcaps"&gt;Asano&lt;/style&gt; et al. 2007)&lt;/DisplayText&gt;&lt;record&gt;&lt;rec-number&gt;61&lt;/rec-number&gt;&lt;foreign-keys&gt;&lt;key app="EN" db-id="f9df2dee7xezele0df5xe9x2vexept0pap0d" timestamp="1501678520"&gt;61&lt;/key&gt;&lt;/foreign-keys&gt;&lt;ref-type name="Book"&gt;6&lt;/ref-type&gt;&lt;contributors&gt;&lt;authors&gt;&lt;author&gt;Asano, T.,&lt;/author&gt;&lt;author&gt;Burton, F. L.,&lt;/author&gt;&lt;author&gt;Leverenz, H. L.,&lt;/author&gt;&lt;author&gt;Tsuchihashi, R.,&lt;/author&gt;&lt;author&gt;Tchobanoglous, G.&lt;/author&gt;&lt;/authors&gt;&lt;/contributors&gt;&lt;titles&gt;&lt;title&gt;Water Reuse: Issues, Technologies, and Applications&lt;/title&gt;&lt;/titles&gt;&lt;pages&gt;116&lt;/pages&gt;&lt;keywords&gt;&lt;keyword&gt;Water reuse&lt;/keyword&gt;&lt;/keywords&gt;&lt;dates&gt;&lt;year&gt;2007&lt;/year&gt;&lt;/dates&gt;&lt;publisher&gt;Metcalf &amp;amp; Eddy, AECOM&lt;/publisher&gt;&lt;label&gt;OXIMAR&amp;#xD;UFO-WWV&lt;/label&gt;&lt;urls&gt;&lt;/urls&gt;&lt;/record&gt;&lt;/Cite&gt;&lt;/EndNote&gt;</w:instrText>
      </w:r>
      <w:r w:rsidR="00BF6062" w:rsidRPr="00510A7C">
        <w:fldChar w:fldCharType="separate"/>
      </w:r>
      <w:r w:rsidR="006A348D">
        <w:rPr>
          <w:noProof/>
        </w:rPr>
        <w:t>(</w:t>
      </w:r>
      <w:hyperlink w:anchor="_ENREF_8" w:tooltip="Asano, 2007 #61" w:history="1">
        <w:r w:rsidR="000A015D" w:rsidRPr="006A348D">
          <w:rPr>
            <w:smallCaps/>
            <w:noProof/>
          </w:rPr>
          <w:t>Asano</w:t>
        </w:r>
        <w:r w:rsidR="000A015D">
          <w:rPr>
            <w:noProof/>
          </w:rPr>
          <w:t xml:space="preserve"> et al. 2007</w:t>
        </w:r>
      </w:hyperlink>
      <w:r w:rsidR="006A348D">
        <w:rPr>
          <w:noProof/>
        </w:rPr>
        <w:t>)</w:t>
      </w:r>
      <w:r w:rsidR="00BF6062" w:rsidRPr="00510A7C">
        <w:fldChar w:fldCharType="end"/>
      </w:r>
      <w:r w:rsidRPr="00510A7C">
        <w:t xml:space="preserve">. Pathogene gelangen über das Abwasser direkt oder indirekt in das Oberflächengewässer, da die wenigsten Klärwerke, auch nicht in Deutschland, über eine Desinfektionsstufe verfügen. Von der Anwesenheit von Krankheitserregern im Oberflächenwasser ist daher auszugehen. </w:t>
      </w:r>
    </w:p>
    <w:p w14:paraId="2CF1E5EB" w14:textId="77777777" w:rsidR="003409D4" w:rsidRPr="00510A7C" w:rsidRDefault="0055791A" w:rsidP="0068013A">
      <w:pPr>
        <w:pStyle w:val="Textkrper"/>
      </w:pPr>
      <w:r w:rsidRPr="00510A7C">
        <w:t xml:space="preserve">Da die direkte Analyse von Pathogenen im Trinkwasserbereich </w:t>
      </w:r>
      <w:r w:rsidR="00DA6BB4" w:rsidRPr="00510A7C">
        <w:t>aufgrund der Vielfalt an Organismen in geringer Anzahl, der Analysekosten usw. im</w:t>
      </w:r>
      <w:r w:rsidRPr="00510A7C">
        <w:t xml:space="preserve"> Norm</w:t>
      </w:r>
      <w:r w:rsidR="00DA6BB4" w:rsidRPr="00510A7C">
        <w:t>albetrieb nicht praktikabel ist</w:t>
      </w:r>
      <w:r w:rsidRPr="00510A7C">
        <w:t xml:space="preserve">, wird zur Kontrolle der mikrobiellen Sicherheit auf Indikatororganismen zurückgegriffen. </w:t>
      </w:r>
      <w:r w:rsidR="00BF6062">
        <w:fldChar w:fldCharType="begin"/>
      </w:r>
      <w:r w:rsidR="00AB7362">
        <w:instrText xml:space="preserve"> REF _Ref349724381 \h  \* MERGEFORMAT  \* CHARFORMAT </w:instrText>
      </w:r>
      <w:r w:rsidR="00BF6062">
        <w:fldChar w:fldCharType="separate"/>
      </w:r>
      <w:r w:rsidR="005D57E7" w:rsidRPr="00510A7C">
        <w:t xml:space="preserve">Tabelle </w:t>
      </w:r>
      <w:r w:rsidR="005D57E7">
        <w:t>7</w:t>
      </w:r>
      <w:r w:rsidR="00BF6062">
        <w:fldChar w:fldCharType="end"/>
      </w:r>
      <w:r w:rsidR="003409D4" w:rsidRPr="00510A7C">
        <w:t xml:space="preserve"> zeigt eine Auswahl von im Abwasser enthaltenen Krankheitserregern. </w:t>
      </w:r>
      <w:r w:rsidR="00BF6062">
        <w:fldChar w:fldCharType="begin"/>
      </w:r>
      <w:r w:rsidR="00AB7362">
        <w:instrText xml:space="preserve"> REF _Ref483924640 \h  \* MERGEFORMAT  \* CHARFORMAT </w:instrText>
      </w:r>
      <w:r w:rsidR="00BF6062">
        <w:fldChar w:fldCharType="separate"/>
      </w:r>
      <w:r w:rsidR="005D57E7" w:rsidRPr="00510A7C">
        <w:t xml:space="preserve">Tabelle </w:t>
      </w:r>
      <w:r w:rsidR="005D57E7">
        <w:t>8</w:t>
      </w:r>
      <w:r w:rsidR="00BF6062">
        <w:fldChar w:fldCharType="end"/>
      </w:r>
      <w:r w:rsidR="003409D4" w:rsidRPr="00510A7C">
        <w:t xml:space="preserve"> nennt die üblicherweise verwendeten Indikatororganismen.</w:t>
      </w:r>
    </w:p>
    <w:p w14:paraId="570E2330" w14:textId="4FD03F1D" w:rsidR="0055791A" w:rsidRPr="00510A7C" w:rsidRDefault="0055791A" w:rsidP="0055791A">
      <w:pPr>
        <w:pStyle w:val="Beschriftungoben"/>
      </w:pPr>
      <w:bookmarkStart w:id="203" w:name="_Ref349724381"/>
      <w:bookmarkStart w:id="204" w:name="_Toc519846310"/>
      <w:r w:rsidRPr="00510A7C">
        <w:t xml:space="preserve">Tabelle </w:t>
      </w:r>
      <w:r w:rsidR="00BF6062">
        <w:fldChar w:fldCharType="begin"/>
      </w:r>
      <w:r w:rsidR="00F157B3">
        <w:instrText xml:space="preserve"> SEQ Tabelle \* ARABIC </w:instrText>
      </w:r>
      <w:r w:rsidR="00BF6062">
        <w:fldChar w:fldCharType="separate"/>
      </w:r>
      <w:r w:rsidR="005D57E7">
        <w:rPr>
          <w:noProof/>
        </w:rPr>
        <w:t>7</w:t>
      </w:r>
      <w:r w:rsidR="00BF6062">
        <w:rPr>
          <w:noProof/>
        </w:rPr>
        <w:fldChar w:fldCharType="end"/>
      </w:r>
      <w:bookmarkEnd w:id="203"/>
      <w:r w:rsidRPr="00510A7C">
        <w:t xml:space="preserve">: </w:t>
      </w:r>
      <w:r w:rsidR="0054783E" w:rsidRPr="00510A7C">
        <w:tab/>
      </w:r>
      <w:r w:rsidRPr="00510A7C">
        <w:t>Auswahl an im Abwasser auftretenden Krankheitserregern</w:t>
      </w:r>
      <w:r w:rsidR="002062DE">
        <w:t xml:space="preserve"> </w:t>
      </w:r>
      <w:r w:rsidR="00BF6062">
        <w:fldChar w:fldCharType="begin"/>
      </w:r>
      <w:r w:rsidR="007D3DB4">
        <w:instrText xml:space="preserve"> ADDIN EN.CITE &lt;EndNote&gt;&lt;Cite&gt;&lt;Author&gt;WHO&lt;/Author&gt;&lt;Year&gt;2006&lt;/Year&gt;&lt;RecNum&gt;22&lt;/RecNum&gt;&lt;DisplayText&gt;(&lt;style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BF6062">
        <w:fldChar w:fldCharType="separate"/>
      </w:r>
      <w:r w:rsidR="006A348D">
        <w:rPr>
          <w:noProof/>
        </w:rPr>
        <w:t>(</w:t>
      </w:r>
      <w:hyperlink w:anchor="_ENREF_84" w:tooltip="WHO, 2006 #22" w:history="1">
        <w:r w:rsidR="000A015D" w:rsidRPr="006A348D">
          <w:rPr>
            <w:smallCaps/>
            <w:noProof/>
          </w:rPr>
          <w:t>WHO</w:t>
        </w:r>
        <w:r w:rsidR="000A015D">
          <w:rPr>
            <w:noProof/>
          </w:rPr>
          <w:t xml:space="preserve"> 2006</w:t>
        </w:r>
      </w:hyperlink>
      <w:r w:rsidR="006A348D">
        <w:rPr>
          <w:noProof/>
        </w:rPr>
        <w:t>)</w:t>
      </w:r>
      <w:r w:rsidR="00BF6062">
        <w:fldChar w:fldCharType="end"/>
      </w:r>
      <w:r w:rsidR="0054783E" w:rsidRPr="00510A7C">
        <w:t xml:space="preserve">, ergänzt nach </w:t>
      </w:r>
      <w:hyperlink w:anchor="_ENREF_35" w:tooltip="Hupfauf, 2007 #62" w:history="1">
        <w:r w:rsidR="000A015D" w:rsidRPr="00510A7C">
          <w:fldChar w:fldCharType="begin"/>
        </w:r>
        <w:r w:rsidR="000A015D">
          <w:instrText xml:space="preserve"> ADDIN EN.CITE &lt;EndNote&gt;&lt;Cite AuthorYear="1"&gt;&lt;Author&gt;Hupfauf&lt;/Author&gt;&lt;Year&gt;2007&lt;/Year&gt;&lt;RecNum&gt;62&lt;/RecNum&gt;&lt;DisplayText&gt;&lt;style face="smallcaps"&gt;Hupfauf&lt;/style&gt; (2007)&lt;/DisplayText&gt;&lt;record&gt;&lt;rec-number&gt;62&lt;/rec-number&gt;&lt;foreign-keys&gt;&lt;key app="EN" db-id="f9df2dee7xezele0df5xe9x2vexept0pap0d" timestamp="1501678520"&gt;62&lt;/key&gt;&lt;/foreign-keys&gt;&lt;ref-type name="Thesis"&gt;32&lt;/ref-type&gt;&lt;contributors&gt;&lt;authors&gt;&lt;author&gt;Hupfauf, Katrin Regina&lt;/author&gt;&lt;/authors&gt;&lt;tertiary-authors&gt;&lt;author&gt;k. Botzenhart&lt;/author&gt;&lt;/tertiary-authors&gt;&lt;/contributors&gt;&lt;titles&gt;&lt;title&gt;Elimination von somatischen und f-spezifischen Bakteriophagen, sowie enteropathogenen Viren aus Abwasser mittels Membranbelebungsverfahren&lt;/title&gt;&lt;secondary-title&gt;Medizinische Fakultät&lt;/secondary-title&gt;&lt;/titles&gt;&lt;pages&gt;70&lt;/pages&gt;&lt;volume&gt;Doktor der Medizin&lt;/volume&gt;&lt;dates&gt;&lt;year&gt;2007&lt;/year&gt;&lt;/dates&gt;&lt;label&gt;Wasserwiederverwendung&lt;/label&gt;&lt;urls&gt;&lt;related-urls&gt;&lt;url&gt;http://d-nb.info/98566441X/34&lt;/url&gt;&lt;/related-urls&gt;&lt;/urls&gt;&lt;/record&gt;&lt;/Cite&gt;&lt;/EndNote&gt;</w:instrText>
        </w:r>
        <w:r w:rsidR="000A015D" w:rsidRPr="00510A7C">
          <w:fldChar w:fldCharType="separate"/>
        </w:r>
        <w:r w:rsidR="000A015D" w:rsidRPr="006A348D">
          <w:rPr>
            <w:smallCaps/>
            <w:noProof/>
          </w:rPr>
          <w:t>Hupfauf</w:t>
        </w:r>
        <w:r w:rsidR="000A015D">
          <w:rPr>
            <w:noProof/>
          </w:rPr>
          <w:t xml:space="preserve"> (2007)</w:t>
        </w:r>
        <w:r w:rsidR="000A015D" w:rsidRPr="00510A7C">
          <w:fldChar w:fldCharType="end"/>
        </w:r>
      </w:hyperlink>
      <w:r w:rsidR="009B600F" w:rsidRPr="00510A7C">
        <w:t xml:space="preserve"> und </w:t>
      </w:r>
      <w:hyperlink w:anchor="_ENREF_8" w:tooltip="Asano, 2007 #61" w:history="1">
        <w:r w:rsidR="000A015D" w:rsidRPr="00510A7C">
          <w:fldChar w:fldCharType="begin"/>
        </w:r>
        <w:r w:rsidR="000A015D">
          <w:instrText xml:space="preserve"> ADDIN EN.CITE &lt;EndNote&gt;&lt;Cite AuthorYear="1"&gt;&lt;Author&gt;Asano&lt;/Author&gt;&lt;Year&gt;2007&lt;/Year&gt;&lt;RecNum&gt;61&lt;/RecNum&gt;&lt;DisplayText&gt;&lt;style face="smallcaps"&gt;Asano&lt;/style&gt; et al. (2007)&lt;/DisplayText&gt;&lt;record&gt;&lt;rec-number&gt;61&lt;/rec-number&gt;&lt;foreign-keys&gt;&lt;key app="EN" db-id="f9df2dee7xezele0df5xe9x2vexept0pap0d" timestamp="1501678520"&gt;61&lt;/key&gt;&lt;/foreign-keys&gt;&lt;ref-type name="Book"&gt;6&lt;/ref-type&gt;&lt;contributors&gt;&lt;authors&gt;&lt;author&gt;Asano, T.,&lt;/author&gt;&lt;author&gt;Burton, F. L.,&lt;/author&gt;&lt;author&gt;Leverenz, H. L.,&lt;/author&gt;&lt;author&gt;Tsuchihashi, R.,&lt;/author&gt;&lt;author&gt;Tchobanoglous, G.&lt;/author&gt;&lt;/authors&gt;&lt;/contributors&gt;&lt;titles&gt;&lt;title&gt;Water Reuse: Issues, Technologies, and Applications&lt;/title&gt;&lt;/titles&gt;&lt;pages&gt;116&lt;/pages&gt;&lt;keywords&gt;&lt;keyword&gt;Water reuse&lt;/keyword&gt;&lt;/keywords&gt;&lt;dates&gt;&lt;year&gt;2007&lt;/year&gt;&lt;/dates&gt;&lt;publisher&gt;Metcalf &amp;amp; Eddy, AECOM&lt;/publisher&gt;&lt;label&gt;OXIMAR&amp;#xD;UFO-WWV&lt;/label&gt;&lt;urls&gt;&lt;/urls&gt;&lt;/record&gt;&lt;/Cite&gt;&lt;/EndNote&gt;</w:instrText>
        </w:r>
        <w:r w:rsidR="000A015D" w:rsidRPr="00510A7C">
          <w:fldChar w:fldCharType="separate"/>
        </w:r>
        <w:r w:rsidR="000A015D" w:rsidRPr="006A348D">
          <w:rPr>
            <w:smallCaps/>
            <w:noProof/>
          </w:rPr>
          <w:t>Asano</w:t>
        </w:r>
        <w:r w:rsidR="000A015D">
          <w:rPr>
            <w:noProof/>
          </w:rPr>
          <w:t xml:space="preserve"> et al. (2007)</w:t>
        </w:r>
        <w:r w:rsidR="000A015D" w:rsidRPr="00510A7C">
          <w:fldChar w:fldCharType="end"/>
        </w:r>
      </w:hyperlink>
      <w:bookmarkEnd w:id="204"/>
    </w:p>
    <w:tbl>
      <w:tblPr>
        <w:tblStyle w:val="MittlereSchattierung1-Akzent11"/>
        <w:tblW w:w="0" w:type="auto"/>
        <w:tblInd w:w="108" w:type="dxa"/>
        <w:tblLayout w:type="fixed"/>
        <w:tblLook w:val="04A0" w:firstRow="1" w:lastRow="0" w:firstColumn="1" w:lastColumn="0" w:noHBand="0" w:noVBand="1"/>
      </w:tblPr>
      <w:tblGrid>
        <w:gridCol w:w="4607"/>
        <w:gridCol w:w="4607"/>
      </w:tblGrid>
      <w:tr w:rsidR="00510A7C" w:rsidRPr="000C3810" w14:paraId="724702B5" w14:textId="77777777" w:rsidTr="00BC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5468D8D4" w14:textId="77777777" w:rsidR="0055791A" w:rsidRPr="000C3810" w:rsidRDefault="0055791A" w:rsidP="0068013A">
            <w:pPr>
              <w:pStyle w:val="Textkrper"/>
            </w:pPr>
            <w:r w:rsidRPr="000C3810">
              <w:t>Erreger</w:t>
            </w:r>
          </w:p>
        </w:tc>
        <w:tc>
          <w:tcPr>
            <w:tcW w:w="4607" w:type="dxa"/>
          </w:tcPr>
          <w:p w14:paraId="55532889" w14:textId="77777777" w:rsidR="0055791A" w:rsidRPr="000C3810" w:rsidRDefault="0055791A" w:rsidP="0068013A">
            <w:pPr>
              <w:pStyle w:val="Textkrper"/>
              <w:cnfStyle w:val="100000000000" w:firstRow="1" w:lastRow="0" w:firstColumn="0" w:lastColumn="0" w:oddVBand="0" w:evenVBand="0" w:oddHBand="0" w:evenHBand="0" w:firstRowFirstColumn="0" w:firstRowLastColumn="0" w:lastRowFirstColumn="0" w:lastRowLastColumn="0"/>
            </w:pPr>
            <w:r w:rsidRPr="000C3810">
              <w:t>Art der Erkrankung</w:t>
            </w:r>
          </w:p>
        </w:tc>
      </w:tr>
      <w:tr w:rsidR="00510A7C" w:rsidRPr="00510A7C" w14:paraId="24857F72"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293FCC05" w14:textId="77777777" w:rsidR="0055791A" w:rsidRPr="00510A7C" w:rsidRDefault="0055791A" w:rsidP="0068013A">
            <w:pPr>
              <w:pStyle w:val="Textkrper"/>
            </w:pPr>
            <w:r w:rsidRPr="00510A7C">
              <w:t>Bakterien</w:t>
            </w:r>
          </w:p>
        </w:tc>
        <w:tc>
          <w:tcPr>
            <w:tcW w:w="4607" w:type="dxa"/>
          </w:tcPr>
          <w:p w14:paraId="0F82B5CF" w14:textId="77777777" w:rsidR="0055791A" w:rsidRPr="00510A7C" w:rsidRDefault="0055791A" w:rsidP="0068013A">
            <w:pPr>
              <w:pStyle w:val="Textkrper"/>
              <w:cnfStyle w:val="000000100000" w:firstRow="0" w:lastRow="0" w:firstColumn="0" w:lastColumn="0" w:oddVBand="0" w:evenVBand="0" w:oddHBand="1" w:evenHBand="0" w:firstRowFirstColumn="0" w:firstRowLastColumn="0" w:lastRowFirstColumn="0" w:lastRowLastColumn="0"/>
            </w:pPr>
          </w:p>
        </w:tc>
      </w:tr>
      <w:tr w:rsidR="00510A7C" w:rsidRPr="00510A7C" w14:paraId="3762E39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0770990" w14:textId="77777777" w:rsidR="0055791A" w:rsidRPr="00510A7C" w:rsidRDefault="0055791A" w:rsidP="0055791A">
            <w:pPr>
              <w:spacing w:after="40"/>
              <w:rPr>
                <w:b w:val="0"/>
                <w:bCs w:val="0"/>
                <w:i/>
                <w:sz w:val="20"/>
              </w:rPr>
            </w:pPr>
            <w:r w:rsidRPr="00510A7C">
              <w:rPr>
                <w:b w:val="0"/>
                <w:i/>
                <w:sz w:val="20"/>
              </w:rPr>
              <w:t>Salmonella</w:t>
            </w:r>
          </w:p>
        </w:tc>
        <w:tc>
          <w:tcPr>
            <w:tcW w:w="4607" w:type="dxa"/>
          </w:tcPr>
          <w:p w14:paraId="61B6A849" w14:textId="77777777" w:rsidR="0055791A" w:rsidRPr="00510A7C" w:rsidRDefault="0055791A" w:rsidP="0055791A">
            <w:pPr>
              <w:spacing w:after="40"/>
              <w:cnfStyle w:val="000000010000" w:firstRow="0" w:lastRow="0" w:firstColumn="0" w:lastColumn="0" w:oddVBand="0" w:evenVBand="0" w:oddHBand="0" w:evenHBand="1" w:firstRowFirstColumn="0" w:firstRowLastColumn="0" w:lastRowFirstColumn="0" w:lastRowLastColumn="0"/>
              <w:rPr>
                <w:sz w:val="20"/>
              </w:rPr>
            </w:pPr>
            <w:r w:rsidRPr="00510A7C">
              <w:rPr>
                <w:sz w:val="20"/>
              </w:rPr>
              <w:t>Salmonellose, Gastroenteritis, Durchfall, Langzeitfolgen (z.B. Arthritis)</w:t>
            </w:r>
          </w:p>
        </w:tc>
      </w:tr>
      <w:tr w:rsidR="00510A7C" w:rsidRPr="00510A7C" w14:paraId="47D74608"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67C20759" w14:textId="77777777" w:rsidR="0055791A" w:rsidRPr="00510A7C" w:rsidRDefault="0055791A" w:rsidP="0055791A">
            <w:pPr>
              <w:spacing w:after="40"/>
              <w:rPr>
                <w:b w:val="0"/>
                <w:bCs w:val="0"/>
                <w:i/>
                <w:sz w:val="20"/>
                <w:lang w:val="en-US"/>
              </w:rPr>
            </w:pPr>
            <w:r w:rsidRPr="00510A7C">
              <w:rPr>
                <w:b w:val="0"/>
                <w:i/>
                <w:sz w:val="20"/>
                <w:lang w:val="en-US"/>
              </w:rPr>
              <w:t>Shigella</w:t>
            </w:r>
          </w:p>
        </w:tc>
        <w:tc>
          <w:tcPr>
            <w:tcW w:w="4607" w:type="dxa"/>
          </w:tcPr>
          <w:p w14:paraId="19A0C5F7" w14:textId="77777777" w:rsidR="0055791A" w:rsidRPr="00510A7C" w:rsidRDefault="0055791A" w:rsidP="0055791A">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Bakterienruhr, Langzeitfolgen (z.B. Arthritis)</w:t>
            </w:r>
          </w:p>
        </w:tc>
      </w:tr>
      <w:tr w:rsidR="00510A7C" w:rsidRPr="00510A7C" w14:paraId="0DD4F6C2"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28A68EAE" w14:textId="77777777" w:rsidR="0055791A" w:rsidRPr="00510A7C" w:rsidRDefault="0055791A" w:rsidP="0055791A">
            <w:pPr>
              <w:spacing w:after="40"/>
              <w:rPr>
                <w:b w:val="0"/>
                <w:bCs w:val="0"/>
                <w:i/>
                <w:sz w:val="20"/>
                <w:lang w:val="en-US"/>
              </w:rPr>
            </w:pPr>
            <w:r w:rsidRPr="00510A7C">
              <w:rPr>
                <w:b w:val="0"/>
                <w:i/>
                <w:sz w:val="20"/>
                <w:lang w:val="en-US"/>
              </w:rPr>
              <w:t>Vibrio cholera</w:t>
            </w:r>
          </w:p>
        </w:tc>
        <w:tc>
          <w:tcPr>
            <w:tcW w:w="4607" w:type="dxa"/>
          </w:tcPr>
          <w:p w14:paraId="18BC60A9" w14:textId="77777777" w:rsidR="0055791A" w:rsidRPr="00510A7C" w:rsidRDefault="0055791A" w:rsidP="0055791A">
            <w:pPr>
              <w:spacing w:after="40"/>
              <w:cnfStyle w:val="000000010000" w:firstRow="0" w:lastRow="0" w:firstColumn="0" w:lastColumn="0" w:oddVBand="0" w:evenVBand="0" w:oddHBand="0" w:evenHBand="1" w:firstRowFirstColumn="0" w:firstRowLastColumn="0" w:lastRowFirstColumn="0" w:lastRowLastColumn="0"/>
              <w:rPr>
                <w:sz w:val="20"/>
                <w:lang w:val="en-US"/>
              </w:rPr>
            </w:pPr>
            <w:r w:rsidRPr="00510A7C">
              <w:rPr>
                <w:sz w:val="20"/>
                <w:lang w:val="en-US"/>
              </w:rPr>
              <w:t>Cholera</w:t>
            </w:r>
          </w:p>
        </w:tc>
      </w:tr>
      <w:tr w:rsidR="00510A7C" w:rsidRPr="00510A7C" w14:paraId="68B360F1"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E0B2F44" w14:textId="77777777" w:rsidR="0055791A" w:rsidRPr="00510A7C" w:rsidRDefault="0055791A" w:rsidP="0068013A">
            <w:pPr>
              <w:pStyle w:val="Textkrper"/>
            </w:pPr>
            <w:r w:rsidRPr="00510A7C">
              <w:t>Viren</w:t>
            </w:r>
          </w:p>
        </w:tc>
        <w:tc>
          <w:tcPr>
            <w:tcW w:w="4607" w:type="dxa"/>
          </w:tcPr>
          <w:p w14:paraId="4E2125C9" w14:textId="77777777" w:rsidR="0055791A" w:rsidRPr="00510A7C" w:rsidRDefault="0055791A" w:rsidP="0068013A">
            <w:pPr>
              <w:pStyle w:val="Textkrper"/>
              <w:cnfStyle w:val="000000100000" w:firstRow="0" w:lastRow="0" w:firstColumn="0" w:lastColumn="0" w:oddVBand="0" w:evenVBand="0" w:oddHBand="1" w:evenHBand="0" w:firstRowFirstColumn="0" w:firstRowLastColumn="0" w:lastRowFirstColumn="0" w:lastRowLastColumn="0"/>
            </w:pPr>
          </w:p>
        </w:tc>
      </w:tr>
      <w:tr w:rsidR="00510A7C" w:rsidRPr="00510A7C" w14:paraId="7F212265"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449ADDFC" w14:textId="77777777" w:rsidR="003409D4" w:rsidRPr="00510A7C" w:rsidRDefault="003409D4" w:rsidP="0055791A">
            <w:pPr>
              <w:spacing w:after="40"/>
              <w:rPr>
                <w:b w:val="0"/>
                <w:sz w:val="20"/>
                <w:lang w:val="en-US"/>
              </w:rPr>
            </w:pPr>
            <w:r w:rsidRPr="00510A7C">
              <w:rPr>
                <w:b w:val="0"/>
                <w:sz w:val="20"/>
                <w:lang w:val="en-US"/>
              </w:rPr>
              <w:t>Enteroviruses, z.B.</w:t>
            </w:r>
          </w:p>
          <w:p w14:paraId="0442DDA0" w14:textId="77777777" w:rsidR="0055791A" w:rsidRPr="00510A7C" w:rsidRDefault="0055791A" w:rsidP="0055791A">
            <w:pPr>
              <w:spacing w:after="40"/>
              <w:rPr>
                <w:b w:val="0"/>
                <w:bCs w:val="0"/>
                <w:sz w:val="20"/>
                <w:lang w:val="en-US"/>
              </w:rPr>
            </w:pPr>
            <w:r w:rsidRPr="00510A7C">
              <w:rPr>
                <w:b w:val="0"/>
                <w:sz w:val="20"/>
                <w:lang w:val="en-US"/>
              </w:rPr>
              <w:t>Coxsackievirus A and B</w:t>
            </w:r>
          </w:p>
        </w:tc>
        <w:tc>
          <w:tcPr>
            <w:tcW w:w="4607" w:type="dxa"/>
          </w:tcPr>
          <w:p w14:paraId="143CE4C5" w14:textId="77777777" w:rsidR="0055791A" w:rsidRPr="00510A7C" w:rsidRDefault="0055791A" w:rsidP="0055791A">
            <w:pPr>
              <w:spacing w:after="40"/>
              <w:cnfStyle w:val="000000010000" w:firstRow="0" w:lastRow="0" w:firstColumn="0" w:lastColumn="0" w:oddVBand="0" w:evenVBand="0" w:oddHBand="0" w:evenHBand="1" w:firstRowFirstColumn="0" w:firstRowLastColumn="0" w:lastRowFirstColumn="0" w:lastRowLastColumn="0"/>
              <w:rPr>
                <w:sz w:val="20"/>
              </w:rPr>
            </w:pPr>
            <w:r w:rsidRPr="00510A7C">
              <w:rPr>
                <w:sz w:val="20"/>
              </w:rPr>
              <w:t>Zahorsky-Krankheit, aseptische Meningitis, Atemwegserkrankungen, Fieber, Lähmung, Herz- und Nierenerkrankungen</w:t>
            </w:r>
          </w:p>
        </w:tc>
      </w:tr>
      <w:tr w:rsidR="00510A7C" w:rsidRPr="00510A7C" w14:paraId="140C3E7A"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5316BD0" w14:textId="77777777" w:rsidR="0055791A" w:rsidRPr="00510A7C" w:rsidRDefault="0055791A" w:rsidP="0055791A">
            <w:pPr>
              <w:spacing w:after="40"/>
              <w:rPr>
                <w:b w:val="0"/>
                <w:bCs w:val="0"/>
                <w:sz w:val="20"/>
              </w:rPr>
            </w:pPr>
            <w:r w:rsidRPr="00510A7C">
              <w:rPr>
                <w:b w:val="0"/>
                <w:sz w:val="20"/>
              </w:rPr>
              <w:t>Norovirus</w:t>
            </w:r>
          </w:p>
        </w:tc>
        <w:tc>
          <w:tcPr>
            <w:tcW w:w="4607" w:type="dxa"/>
          </w:tcPr>
          <w:p w14:paraId="4401CC6D" w14:textId="77777777" w:rsidR="0055791A" w:rsidRPr="00510A7C" w:rsidRDefault="0055791A" w:rsidP="0055791A">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Gastroenteritis</w:t>
            </w:r>
          </w:p>
        </w:tc>
      </w:tr>
      <w:tr w:rsidR="00510A7C" w:rsidRPr="00510A7C" w14:paraId="081801B6"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4C58FBC" w14:textId="77777777" w:rsidR="0055791A" w:rsidRPr="00510A7C" w:rsidRDefault="0055791A" w:rsidP="0055791A">
            <w:pPr>
              <w:spacing w:after="40"/>
              <w:rPr>
                <w:b w:val="0"/>
                <w:bCs w:val="0"/>
                <w:sz w:val="20"/>
              </w:rPr>
            </w:pPr>
            <w:r w:rsidRPr="00510A7C">
              <w:rPr>
                <w:b w:val="0"/>
                <w:sz w:val="20"/>
              </w:rPr>
              <w:t>Rotavirus</w:t>
            </w:r>
          </w:p>
        </w:tc>
        <w:tc>
          <w:tcPr>
            <w:tcW w:w="4607" w:type="dxa"/>
          </w:tcPr>
          <w:p w14:paraId="1A27E8BB" w14:textId="77777777" w:rsidR="0055791A" w:rsidRPr="00510A7C" w:rsidRDefault="0055791A" w:rsidP="0055791A">
            <w:pPr>
              <w:spacing w:after="40"/>
              <w:cnfStyle w:val="000000010000" w:firstRow="0" w:lastRow="0" w:firstColumn="0" w:lastColumn="0" w:oddVBand="0" w:evenVBand="0" w:oddHBand="0" w:evenHBand="1" w:firstRowFirstColumn="0" w:firstRowLastColumn="0" w:lastRowFirstColumn="0" w:lastRowLastColumn="0"/>
              <w:rPr>
                <w:sz w:val="20"/>
              </w:rPr>
            </w:pPr>
            <w:r w:rsidRPr="00510A7C">
              <w:rPr>
                <w:sz w:val="20"/>
              </w:rPr>
              <w:t>Gastroenteritis</w:t>
            </w:r>
          </w:p>
        </w:tc>
      </w:tr>
      <w:tr w:rsidR="00510A7C" w:rsidRPr="00510A7C" w14:paraId="627B8B76"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1C066A4D" w14:textId="77777777" w:rsidR="003409D4" w:rsidRPr="00510A7C" w:rsidRDefault="003409D4" w:rsidP="0055791A">
            <w:pPr>
              <w:spacing w:after="40"/>
              <w:rPr>
                <w:b w:val="0"/>
                <w:sz w:val="20"/>
              </w:rPr>
            </w:pPr>
            <w:r w:rsidRPr="00510A7C">
              <w:rPr>
                <w:b w:val="0"/>
                <w:sz w:val="20"/>
              </w:rPr>
              <w:t>Adenovirus</w:t>
            </w:r>
          </w:p>
        </w:tc>
        <w:tc>
          <w:tcPr>
            <w:tcW w:w="4607" w:type="dxa"/>
          </w:tcPr>
          <w:p w14:paraId="3D28D4E1" w14:textId="77777777" w:rsidR="003409D4" w:rsidRPr="00510A7C" w:rsidRDefault="009B600F" w:rsidP="0055791A">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 xml:space="preserve">Atemwegserkrankungen, </w:t>
            </w:r>
            <w:r w:rsidR="003409D4" w:rsidRPr="00510A7C">
              <w:rPr>
                <w:sz w:val="20"/>
              </w:rPr>
              <w:t>Gastroenteritis</w:t>
            </w:r>
          </w:p>
        </w:tc>
      </w:tr>
      <w:tr w:rsidR="00510A7C" w:rsidRPr="00510A7C" w14:paraId="4B307C1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8A211E6" w14:textId="59FC3821" w:rsidR="0054783E" w:rsidRPr="00510A7C" w:rsidRDefault="0054783E" w:rsidP="00D16E83">
            <w:pPr>
              <w:spacing w:after="40"/>
              <w:rPr>
                <w:bCs w:val="0"/>
                <w:sz w:val="20"/>
              </w:rPr>
            </w:pPr>
            <w:r w:rsidRPr="00510A7C">
              <w:rPr>
                <w:bCs w:val="0"/>
                <w:sz w:val="20"/>
              </w:rPr>
              <w:lastRenderedPageBreak/>
              <w:t>Protozoen (Parasiten)</w:t>
            </w:r>
          </w:p>
        </w:tc>
        <w:tc>
          <w:tcPr>
            <w:tcW w:w="4607" w:type="dxa"/>
          </w:tcPr>
          <w:p w14:paraId="3C956AD7" w14:textId="77777777" w:rsidR="0054783E" w:rsidRPr="00510A7C" w:rsidRDefault="0054783E" w:rsidP="0054783E">
            <w:pPr>
              <w:spacing w:after="40"/>
              <w:cnfStyle w:val="000000010000" w:firstRow="0" w:lastRow="0" w:firstColumn="0" w:lastColumn="0" w:oddVBand="0" w:evenVBand="0" w:oddHBand="0" w:evenHBand="1" w:firstRowFirstColumn="0" w:firstRowLastColumn="0" w:lastRowFirstColumn="0" w:lastRowLastColumn="0"/>
              <w:rPr>
                <w:sz w:val="20"/>
              </w:rPr>
            </w:pPr>
          </w:p>
        </w:tc>
      </w:tr>
      <w:tr w:rsidR="00510A7C" w:rsidRPr="00510A7C" w14:paraId="715F8ED8"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1E1665B7" w14:textId="77777777" w:rsidR="0054783E" w:rsidRPr="00510A7C" w:rsidRDefault="0054783E" w:rsidP="0054783E">
            <w:pPr>
              <w:spacing w:after="40"/>
              <w:rPr>
                <w:b w:val="0"/>
                <w:bCs w:val="0"/>
                <w:i/>
                <w:sz w:val="20"/>
              </w:rPr>
            </w:pPr>
            <w:r w:rsidRPr="00510A7C">
              <w:rPr>
                <w:b w:val="0"/>
                <w:i/>
                <w:sz w:val="20"/>
              </w:rPr>
              <w:t>Cryptosporidium parvum</w:t>
            </w:r>
          </w:p>
        </w:tc>
        <w:tc>
          <w:tcPr>
            <w:tcW w:w="4607" w:type="dxa"/>
          </w:tcPr>
          <w:p w14:paraId="5C48D6A6" w14:textId="77777777" w:rsidR="0054783E" w:rsidRPr="00510A7C" w:rsidRDefault="0054783E" w:rsidP="0054783E">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Cryptosporidiose, Durchfall, Fieber</w:t>
            </w:r>
          </w:p>
        </w:tc>
      </w:tr>
      <w:tr w:rsidR="00510A7C" w:rsidRPr="00510A7C" w14:paraId="4CBC49B5"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79F7EDED" w14:textId="77777777" w:rsidR="0054783E" w:rsidRPr="00510A7C" w:rsidRDefault="0054783E" w:rsidP="0054783E">
            <w:pPr>
              <w:spacing w:after="40"/>
              <w:rPr>
                <w:b w:val="0"/>
                <w:bCs w:val="0"/>
                <w:i/>
                <w:sz w:val="20"/>
              </w:rPr>
            </w:pPr>
            <w:r w:rsidRPr="00510A7C">
              <w:rPr>
                <w:b w:val="0"/>
                <w:i/>
                <w:sz w:val="20"/>
              </w:rPr>
              <w:t>Giardia intestinalis</w:t>
            </w:r>
          </w:p>
        </w:tc>
        <w:tc>
          <w:tcPr>
            <w:tcW w:w="4607" w:type="dxa"/>
          </w:tcPr>
          <w:p w14:paraId="376F87DF" w14:textId="77777777" w:rsidR="0054783E" w:rsidRPr="00510A7C" w:rsidRDefault="0054783E" w:rsidP="0054783E">
            <w:pPr>
              <w:spacing w:after="40"/>
              <w:cnfStyle w:val="000000010000" w:firstRow="0" w:lastRow="0" w:firstColumn="0" w:lastColumn="0" w:oddVBand="0" w:evenVBand="0" w:oddHBand="0" w:evenHBand="1" w:firstRowFirstColumn="0" w:firstRowLastColumn="0" w:lastRowFirstColumn="0" w:lastRowLastColumn="0"/>
              <w:rPr>
                <w:sz w:val="20"/>
              </w:rPr>
            </w:pPr>
            <w:r w:rsidRPr="00510A7C">
              <w:rPr>
                <w:sz w:val="20"/>
              </w:rPr>
              <w:t>Giardiasis</w:t>
            </w:r>
          </w:p>
        </w:tc>
      </w:tr>
      <w:tr w:rsidR="00510A7C" w:rsidRPr="00510A7C" w14:paraId="6E796A4E"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6E647A78" w14:textId="77777777" w:rsidR="0055791A" w:rsidRPr="00510A7C" w:rsidRDefault="0054783E" w:rsidP="0055791A">
            <w:pPr>
              <w:spacing w:after="40"/>
              <w:rPr>
                <w:bCs w:val="0"/>
                <w:sz w:val="20"/>
              </w:rPr>
            </w:pPr>
            <w:r w:rsidRPr="00510A7C">
              <w:rPr>
                <w:bCs w:val="0"/>
                <w:sz w:val="20"/>
              </w:rPr>
              <w:t>Helminthen (parasitäre Würmer)</w:t>
            </w:r>
          </w:p>
        </w:tc>
        <w:tc>
          <w:tcPr>
            <w:tcW w:w="4607" w:type="dxa"/>
          </w:tcPr>
          <w:p w14:paraId="1FBB4601" w14:textId="77777777" w:rsidR="0055791A" w:rsidRPr="00510A7C" w:rsidRDefault="0055791A" w:rsidP="0055791A">
            <w:pPr>
              <w:spacing w:after="40"/>
              <w:cnfStyle w:val="000000100000" w:firstRow="0" w:lastRow="0" w:firstColumn="0" w:lastColumn="0" w:oddVBand="0" w:evenVBand="0" w:oddHBand="1" w:evenHBand="0" w:firstRowFirstColumn="0" w:firstRowLastColumn="0" w:lastRowFirstColumn="0" w:lastRowLastColumn="0"/>
              <w:rPr>
                <w:sz w:val="20"/>
              </w:rPr>
            </w:pPr>
          </w:p>
        </w:tc>
      </w:tr>
      <w:tr w:rsidR="00510A7C" w:rsidRPr="00510A7C" w14:paraId="712F47B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42F0194A" w14:textId="77777777" w:rsidR="00FA5156" w:rsidRPr="00BC16B3" w:rsidRDefault="00FA5156" w:rsidP="0055791A">
            <w:pPr>
              <w:spacing w:after="40"/>
              <w:rPr>
                <w:b w:val="0"/>
                <w:sz w:val="20"/>
                <w:lang w:val="it-IT"/>
              </w:rPr>
            </w:pPr>
            <w:r w:rsidRPr="00BC16B3">
              <w:rPr>
                <w:sz w:val="20"/>
                <w:lang w:val="it-IT"/>
              </w:rPr>
              <w:t>Nematoden</w:t>
            </w:r>
          </w:p>
          <w:p w14:paraId="1006F58A" w14:textId="77777777" w:rsidR="0055791A" w:rsidRPr="00BC16B3" w:rsidRDefault="00FA5156" w:rsidP="0055791A">
            <w:pPr>
              <w:spacing w:after="40"/>
              <w:rPr>
                <w:b w:val="0"/>
                <w:i/>
                <w:sz w:val="20"/>
                <w:lang w:val="it-IT"/>
              </w:rPr>
            </w:pPr>
            <w:r w:rsidRPr="00BC16B3">
              <w:rPr>
                <w:sz w:val="20"/>
                <w:lang w:val="it-IT"/>
              </w:rPr>
              <w:t>z.B.</w:t>
            </w:r>
            <w:r w:rsidR="0027738C" w:rsidRPr="00D84C41">
              <w:rPr>
                <w:b w:val="0"/>
                <w:sz w:val="20"/>
                <w:lang w:val="it-IT"/>
              </w:rPr>
              <w:t xml:space="preserve"> </w:t>
            </w:r>
            <w:r w:rsidR="0054783E" w:rsidRPr="00BC16B3">
              <w:rPr>
                <w:i/>
                <w:sz w:val="20"/>
                <w:lang w:val="it-IT"/>
              </w:rPr>
              <w:t>Ascaris lumbricoides</w:t>
            </w:r>
          </w:p>
        </w:tc>
        <w:tc>
          <w:tcPr>
            <w:tcW w:w="4607" w:type="dxa"/>
          </w:tcPr>
          <w:p w14:paraId="760677CF" w14:textId="77777777" w:rsidR="0055791A" w:rsidRPr="00510A7C" w:rsidRDefault="003409D4" w:rsidP="0055791A">
            <w:pPr>
              <w:spacing w:after="40"/>
              <w:cnfStyle w:val="000000010000" w:firstRow="0" w:lastRow="0" w:firstColumn="0" w:lastColumn="0" w:oddVBand="0" w:evenVBand="0" w:oddHBand="0" w:evenHBand="1" w:firstRowFirstColumn="0" w:firstRowLastColumn="0" w:lastRowFirstColumn="0" w:lastRowLastColumn="0"/>
              <w:rPr>
                <w:sz w:val="20"/>
              </w:rPr>
            </w:pPr>
            <w:r w:rsidRPr="00510A7C">
              <w:rPr>
                <w:sz w:val="20"/>
              </w:rPr>
              <w:t>Ascariasis (Bauchschmerzen, Erbrechen)</w:t>
            </w:r>
          </w:p>
        </w:tc>
      </w:tr>
      <w:tr w:rsidR="00510A7C" w:rsidRPr="00510A7C" w14:paraId="6E56800A"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DE0347E" w14:textId="77777777" w:rsidR="00FA5156" w:rsidRPr="00510A7C" w:rsidRDefault="00FA5156" w:rsidP="0055791A">
            <w:pPr>
              <w:spacing w:after="40"/>
              <w:rPr>
                <w:b w:val="0"/>
                <w:sz w:val="20"/>
              </w:rPr>
            </w:pPr>
            <w:r w:rsidRPr="00510A7C">
              <w:rPr>
                <w:b w:val="0"/>
                <w:sz w:val="20"/>
              </w:rPr>
              <w:t>Saugwürmer</w:t>
            </w:r>
          </w:p>
          <w:p w14:paraId="5D4A91F9" w14:textId="77777777" w:rsidR="0055791A" w:rsidRPr="00510A7C" w:rsidRDefault="00FA5156" w:rsidP="0055791A">
            <w:pPr>
              <w:spacing w:after="40"/>
              <w:rPr>
                <w:b w:val="0"/>
                <w:bCs w:val="0"/>
                <w:i/>
                <w:sz w:val="20"/>
              </w:rPr>
            </w:pPr>
            <w:r w:rsidRPr="00510A7C">
              <w:rPr>
                <w:b w:val="0"/>
                <w:i/>
                <w:sz w:val="20"/>
              </w:rPr>
              <w:t>z.B.</w:t>
            </w:r>
            <w:r w:rsidR="0027738C">
              <w:rPr>
                <w:b w:val="0"/>
                <w:i/>
                <w:sz w:val="20"/>
              </w:rPr>
              <w:t xml:space="preserve"> </w:t>
            </w:r>
            <w:r w:rsidR="0054783E" w:rsidRPr="00510A7C">
              <w:rPr>
                <w:b w:val="0"/>
                <w:i/>
                <w:sz w:val="20"/>
              </w:rPr>
              <w:t>Schistosoma mansoni</w:t>
            </w:r>
          </w:p>
        </w:tc>
        <w:tc>
          <w:tcPr>
            <w:tcW w:w="4607" w:type="dxa"/>
          </w:tcPr>
          <w:p w14:paraId="10CEF33F" w14:textId="77777777" w:rsidR="0055791A" w:rsidRPr="00510A7C" w:rsidRDefault="003409D4" w:rsidP="0055791A">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Schistosomiasis (Befall von Leber und Blase)</w:t>
            </w:r>
          </w:p>
        </w:tc>
      </w:tr>
    </w:tbl>
    <w:p w14:paraId="077AFCC4" w14:textId="77777777" w:rsidR="0055791A" w:rsidRPr="00510A7C" w:rsidRDefault="0055791A" w:rsidP="0068013A">
      <w:pPr>
        <w:pStyle w:val="Textkrper"/>
      </w:pPr>
    </w:p>
    <w:p w14:paraId="143FABDF" w14:textId="03FEB75C" w:rsidR="0055791A" w:rsidRPr="00510A7C" w:rsidRDefault="003409D4" w:rsidP="003409D4">
      <w:pPr>
        <w:pStyle w:val="Beschriftung"/>
      </w:pPr>
      <w:bookmarkStart w:id="205" w:name="_Ref483924640"/>
      <w:bookmarkStart w:id="206" w:name="_Toc519846311"/>
      <w:r w:rsidRPr="00510A7C">
        <w:t xml:space="preserve">Tabelle </w:t>
      </w:r>
      <w:r w:rsidR="00BF6062">
        <w:fldChar w:fldCharType="begin"/>
      </w:r>
      <w:r w:rsidR="00F157B3">
        <w:instrText xml:space="preserve"> SEQ Tabelle \* ARABIC </w:instrText>
      </w:r>
      <w:r w:rsidR="00BF6062">
        <w:fldChar w:fldCharType="separate"/>
      </w:r>
      <w:r w:rsidR="005D57E7">
        <w:rPr>
          <w:noProof/>
        </w:rPr>
        <w:t>8</w:t>
      </w:r>
      <w:r w:rsidR="00BF6062">
        <w:rPr>
          <w:noProof/>
        </w:rPr>
        <w:fldChar w:fldCharType="end"/>
      </w:r>
      <w:bookmarkEnd w:id="205"/>
      <w:r w:rsidRPr="00510A7C">
        <w:t>:</w:t>
      </w:r>
      <w:r w:rsidRPr="00510A7C">
        <w:tab/>
        <w:t xml:space="preserve">Indikatororganismen, nach </w:t>
      </w:r>
      <w:hyperlink w:anchor="_ENREF_39" w:tooltip="JRC, 2017 #109" w:history="1">
        <w:r w:rsidR="000A015D">
          <w:fldChar w:fldCharType="begin"/>
        </w:r>
        <w:r w:rsidR="000A015D">
          <w:instrText xml:space="preserve"> ADDIN EN.CITE &lt;EndNote&gt;&lt;Cite AuthorYear="1"&gt;&lt;Author&gt;JRC&lt;/Author&gt;&lt;Year&gt;2017&lt;/Year&gt;&lt;RecNum&gt;109&lt;/RecNum&gt;&lt;DisplayText&gt;&lt;style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0A015D">
          <w:fldChar w:fldCharType="separate"/>
        </w:r>
        <w:r w:rsidR="000A015D" w:rsidRPr="006A348D">
          <w:rPr>
            <w:smallCaps/>
            <w:noProof/>
          </w:rPr>
          <w:t>JRC</w:t>
        </w:r>
        <w:r w:rsidR="000A015D">
          <w:rPr>
            <w:noProof/>
          </w:rPr>
          <w:t xml:space="preserve"> (2017a)</w:t>
        </w:r>
        <w:r w:rsidR="000A015D">
          <w:fldChar w:fldCharType="end"/>
        </w:r>
      </w:hyperlink>
      <w:r w:rsidR="00E07027" w:rsidRPr="00510A7C">
        <w:t>(z.T. ergänzt um weitere Quellen)</w:t>
      </w:r>
      <w:bookmarkEnd w:id="206"/>
    </w:p>
    <w:tbl>
      <w:tblPr>
        <w:tblStyle w:val="MittlereSchattierung1-Akzent11"/>
        <w:tblW w:w="0" w:type="auto"/>
        <w:tblInd w:w="108" w:type="dxa"/>
        <w:tblLayout w:type="fixed"/>
        <w:tblLook w:val="04A0" w:firstRow="1" w:lastRow="0" w:firstColumn="1" w:lastColumn="0" w:noHBand="0" w:noVBand="1"/>
      </w:tblPr>
      <w:tblGrid>
        <w:gridCol w:w="4607"/>
        <w:gridCol w:w="4607"/>
      </w:tblGrid>
      <w:tr w:rsidR="00510A7C" w:rsidRPr="000C3810" w14:paraId="254468B0"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07" w:type="dxa"/>
          </w:tcPr>
          <w:p w14:paraId="69B1341F" w14:textId="77777777" w:rsidR="003409D4" w:rsidRPr="000C3810" w:rsidRDefault="00E07027" w:rsidP="0068013A">
            <w:pPr>
              <w:pStyle w:val="Textkrper"/>
            </w:pPr>
            <w:r w:rsidRPr="000C3810">
              <w:t>Indikatororganismus nach Erregergruppe</w:t>
            </w:r>
          </w:p>
        </w:tc>
        <w:tc>
          <w:tcPr>
            <w:tcW w:w="4607" w:type="dxa"/>
          </w:tcPr>
          <w:p w14:paraId="4E29663F" w14:textId="77777777" w:rsidR="003409D4" w:rsidRPr="000C3810" w:rsidRDefault="00E07027" w:rsidP="0068013A">
            <w:pPr>
              <w:pStyle w:val="Textkrper"/>
              <w:cnfStyle w:val="100000000000" w:firstRow="1" w:lastRow="0" w:firstColumn="0" w:lastColumn="0" w:oddVBand="0" w:evenVBand="0" w:oddHBand="0" w:evenHBand="0" w:firstRowFirstColumn="0" w:firstRowLastColumn="0" w:lastRowFirstColumn="0" w:lastRowLastColumn="0"/>
            </w:pPr>
            <w:r w:rsidRPr="000C3810">
              <w:t>Begründung</w:t>
            </w:r>
          </w:p>
        </w:tc>
      </w:tr>
      <w:tr w:rsidR="00510A7C" w:rsidRPr="00510A7C" w14:paraId="0DA1026D"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4C70EDB2" w14:textId="77777777" w:rsidR="003409D4" w:rsidRPr="00510A7C" w:rsidRDefault="003409D4" w:rsidP="0068013A">
            <w:pPr>
              <w:pStyle w:val="Textkrper"/>
            </w:pPr>
            <w:r w:rsidRPr="00510A7C">
              <w:t>Bakterien</w:t>
            </w:r>
          </w:p>
        </w:tc>
        <w:tc>
          <w:tcPr>
            <w:tcW w:w="4607" w:type="dxa"/>
          </w:tcPr>
          <w:p w14:paraId="235BA3A0" w14:textId="77777777" w:rsidR="003409D4" w:rsidRPr="00510A7C" w:rsidRDefault="003409D4" w:rsidP="0068013A">
            <w:pPr>
              <w:pStyle w:val="Textkrper"/>
              <w:cnfStyle w:val="000000100000" w:firstRow="0" w:lastRow="0" w:firstColumn="0" w:lastColumn="0" w:oddVBand="0" w:evenVBand="0" w:oddHBand="1" w:evenHBand="0" w:firstRowFirstColumn="0" w:firstRowLastColumn="0" w:lastRowFirstColumn="0" w:lastRowLastColumn="0"/>
            </w:pPr>
          </w:p>
        </w:tc>
      </w:tr>
      <w:tr w:rsidR="00510A7C" w:rsidRPr="00510A7C" w14:paraId="107CB363"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74E6C624" w14:textId="77777777" w:rsidR="003409D4" w:rsidRPr="00510A7C" w:rsidRDefault="00E07027" w:rsidP="003409D4">
            <w:pPr>
              <w:spacing w:after="40"/>
              <w:rPr>
                <w:b w:val="0"/>
                <w:bCs w:val="0"/>
                <w:i/>
                <w:sz w:val="18"/>
                <w:szCs w:val="18"/>
              </w:rPr>
            </w:pPr>
            <w:r w:rsidRPr="00510A7C">
              <w:rPr>
                <w:b w:val="0"/>
                <w:bCs w:val="0"/>
                <w:i/>
                <w:sz w:val="18"/>
                <w:szCs w:val="18"/>
              </w:rPr>
              <w:t>E.coli</w:t>
            </w:r>
          </w:p>
        </w:tc>
        <w:tc>
          <w:tcPr>
            <w:tcW w:w="4607" w:type="dxa"/>
          </w:tcPr>
          <w:p w14:paraId="544C5C45" w14:textId="09B1CCED" w:rsidR="003409D4" w:rsidRPr="00510A7C" w:rsidRDefault="00E07027" w:rsidP="000A015D">
            <w:pPr>
              <w:spacing w:after="40"/>
              <w:cnfStyle w:val="000000010000" w:firstRow="0" w:lastRow="0" w:firstColumn="0" w:lastColumn="0" w:oddVBand="0" w:evenVBand="0" w:oddHBand="0" w:evenHBand="1" w:firstRowFirstColumn="0" w:firstRowLastColumn="0" w:lastRowFirstColumn="0" w:lastRowLastColumn="0"/>
              <w:rPr>
                <w:sz w:val="18"/>
                <w:szCs w:val="18"/>
              </w:rPr>
            </w:pPr>
            <w:r w:rsidRPr="00E838F1">
              <w:rPr>
                <w:sz w:val="20"/>
              </w:rPr>
              <w:t>Anteil von 1-2% im Darm von Warmblütern, gegenüber Umwelteinflüssen sehr widerstandsfähig</w:t>
            </w:r>
            <w:r w:rsidR="00FF7146" w:rsidRPr="00E838F1">
              <w:rPr>
                <w:sz w:val="20"/>
              </w:rPr>
              <w:t xml:space="preserve"> </w:t>
            </w:r>
            <w:r w:rsidR="00BF6062" w:rsidRPr="00E838F1">
              <w:rPr>
                <w:sz w:val="20"/>
              </w:rPr>
              <w:fldChar w:fldCharType="begin"/>
            </w:r>
            <w:r w:rsidR="007D3DB4">
              <w:rPr>
                <w:sz w:val="20"/>
              </w:rPr>
              <w:instrText xml:space="preserve"> ADDIN EN.CITE &lt;EndNote&gt;&lt;Cite&gt;&lt;Author&gt;Winfield&lt;/Author&gt;&lt;Year&gt;2004&lt;/Year&gt;&lt;RecNum&gt;63&lt;/RecNum&gt;&lt;DisplayText&gt;(&lt;style face="smallcaps"&gt;Winfield &amp;amp; Groisman&lt;/style&gt; 2004)&lt;/DisplayText&gt;&lt;record&gt;&lt;rec-number&gt;63&lt;/rec-number&gt;&lt;foreign-keys&gt;&lt;key app="EN" db-id="f9df2dee7xezele0df5xe9x2vexept0pap0d" timestamp="1501678521"&gt;63&lt;/key&gt;&lt;/foreign-keys&gt;&lt;ref-type name="Journal Article"&gt;17&lt;/ref-type&gt;&lt;contributors&gt;&lt;authors&gt;&lt;author&gt;Winfield, M.D.&lt;/author&gt;&lt;author&gt;Groisman, E.A.&lt;/author&gt;&lt;/authors&gt;&lt;/contributors&gt;&lt;titles&gt;&lt;title&gt;Phenotypic differences between Salmonella and Escherichia coli resulting from the disparate regulation of homologous genes&lt;/title&gt;&lt;secondary-title&gt;Proc Natl Acad Sci U.S.A.&lt;/secondary-title&gt;&lt;/titles&gt;&lt;periodical&gt;&lt;full-title&gt;Proc Natl Acad Sci U.S.A.&lt;/full-title&gt;&lt;/periodical&gt;&lt;pages&gt;17162-17167&lt;/pages&gt;&lt;volume&gt;101&lt;/volume&gt;&lt;number&gt;49&lt;/number&gt;&lt;dates&gt;&lt;year&gt;2004&lt;/year&gt;&lt;/dates&gt;&lt;label&gt;RIKO&lt;/label&gt;&lt;urls&gt;&lt;/urls&gt;&lt;/record&gt;&lt;/Cite&gt;&lt;/EndNote&gt;</w:instrText>
            </w:r>
            <w:r w:rsidR="00BF6062" w:rsidRPr="00E838F1">
              <w:rPr>
                <w:sz w:val="20"/>
              </w:rPr>
              <w:fldChar w:fldCharType="separate"/>
            </w:r>
            <w:r w:rsidR="006A348D">
              <w:rPr>
                <w:noProof/>
                <w:sz w:val="20"/>
              </w:rPr>
              <w:t>(</w:t>
            </w:r>
            <w:hyperlink w:anchor="_ENREF_89" w:tooltip="Winfield, 2004 #63" w:history="1">
              <w:r w:rsidR="000A015D" w:rsidRPr="006A348D">
                <w:rPr>
                  <w:smallCaps/>
                  <w:noProof/>
                  <w:sz w:val="20"/>
                </w:rPr>
                <w:t>Winfield &amp; Groisman</w:t>
              </w:r>
              <w:r w:rsidR="000A015D">
                <w:rPr>
                  <w:noProof/>
                  <w:sz w:val="20"/>
                </w:rPr>
                <w:t xml:space="preserve"> 2004</w:t>
              </w:r>
            </w:hyperlink>
            <w:r w:rsidR="006A348D">
              <w:rPr>
                <w:noProof/>
                <w:sz w:val="20"/>
              </w:rPr>
              <w:t>)</w:t>
            </w:r>
            <w:r w:rsidR="00BF6062" w:rsidRPr="00E838F1">
              <w:rPr>
                <w:sz w:val="20"/>
              </w:rPr>
              <w:fldChar w:fldCharType="end"/>
            </w:r>
            <w:r w:rsidR="009B600F" w:rsidRPr="00E838F1">
              <w:rPr>
                <w:sz w:val="20"/>
              </w:rPr>
              <w:t>, Indikatorparameter der TrinkwV</w:t>
            </w:r>
          </w:p>
        </w:tc>
      </w:tr>
      <w:tr w:rsidR="00510A7C" w:rsidRPr="00510A7C" w14:paraId="13D788F7"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1AFA9B28" w14:textId="77777777" w:rsidR="003409D4" w:rsidRPr="00510A7C" w:rsidRDefault="00E07027" w:rsidP="003409D4">
            <w:pPr>
              <w:spacing w:after="40"/>
              <w:rPr>
                <w:b w:val="0"/>
                <w:bCs w:val="0"/>
                <w:i/>
                <w:sz w:val="20"/>
                <w:lang w:val="en-US"/>
              </w:rPr>
            </w:pPr>
            <w:r w:rsidRPr="00510A7C">
              <w:rPr>
                <w:b w:val="0"/>
                <w:bCs w:val="0"/>
                <w:i/>
                <w:sz w:val="20"/>
                <w:lang w:val="en-US"/>
              </w:rPr>
              <w:t>Legionella pneumophila</w:t>
            </w:r>
          </w:p>
        </w:tc>
        <w:tc>
          <w:tcPr>
            <w:tcW w:w="4607" w:type="dxa"/>
          </w:tcPr>
          <w:p w14:paraId="1B1F1E3B" w14:textId="77777777" w:rsidR="003409D4" w:rsidRPr="00510A7C" w:rsidRDefault="00E07027" w:rsidP="003409D4">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weitverbreitet, Infektion über Aerosole</w:t>
            </w:r>
            <w:r w:rsidR="009B600F" w:rsidRPr="00510A7C">
              <w:rPr>
                <w:sz w:val="20"/>
              </w:rPr>
              <w:t>, seit 2013 Indikatorparameter der TrinkwV</w:t>
            </w:r>
          </w:p>
        </w:tc>
      </w:tr>
      <w:tr w:rsidR="00510A7C" w:rsidRPr="00510A7C" w14:paraId="2854093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4EAE22CD" w14:textId="77777777" w:rsidR="003409D4" w:rsidRPr="00510A7C" w:rsidRDefault="003409D4" w:rsidP="0068013A">
            <w:pPr>
              <w:pStyle w:val="Textkrper"/>
            </w:pPr>
            <w:r w:rsidRPr="00510A7C">
              <w:t>Viren</w:t>
            </w:r>
          </w:p>
        </w:tc>
        <w:tc>
          <w:tcPr>
            <w:tcW w:w="4607" w:type="dxa"/>
          </w:tcPr>
          <w:p w14:paraId="0979FFB9" w14:textId="77777777" w:rsidR="003409D4" w:rsidRPr="00510A7C" w:rsidRDefault="003409D4" w:rsidP="0068013A">
            <w:pPr>
              <w:pStyle w:val="Textkrper"/>
              <w:cnfStyle w:val="000000010000" w:firstRow="0" w:lastRow="0" w:firstColumn="0" w:lastColumn="0" w:oddVBand="0" w:evenVBand="0" w:oddHBand="0" w:evenHBand="1" w:firstRowFirstColumn="0" w:firstRowLastColumn="0" w:lastRowFirstColumn="0" w:lastRowLastColumn="0"/>
            </w:pPr>
          </w:p>
        </w:tc>
      </w:tr>
      <w:tr w:rsidR="00510A7C" w:rsidRPr="00510A7C" w14:paraId="51AC5094"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3AF3495E" w14:textId="77777777" w:rsidR="003409D4" w:rsidRPr="00510A7C" w:rsidRDefault="00E07027" w:rsidP="009B600F">
            <w:pPr>
              <w:spacing w:after="40"/>
              <w:rPr>
                <w:b w:val="0"/>
                <w:bCs w:val="0"/>
                <w:sz w:val="20"/>
                <w:lang w:val="en-US"/>
              </w:rPr>
            </w:pPr>
            <w:r w:rsidRPr="00510A7C">
              <w:rPr>
                <w:b w:val="0"/>
                <w:bCs w:val="0"/>
                <w:sz w:val="20"/>
                <w:lang w:val="en-US"/>
              </w:rPr>
              <w:t xml:space="preserve">F-spezifische </w:t>
            </w:r>
            <w:r w:rsidR="009B600F" w:rsidRPr="00510A7C">
              <w:rPr>
                <w:b w:val="0"/>
                <w:bCs w:val="0"/>
                <w:sz w:val="20"/>
                <w:lang w:val="en-US"/>
              </w:rPr>
              <w:t>Bakterio</w:t>
            </w:r>
            <w:r w:rsidRPr="00510A7C">
              <w:rPr>
                <w:b w:val="0"/>
                <w:bCs w:val="0"/>
                <w:sz w:val="20"/>
                <w:lang w:val="en-US"/>
              </w:rPr>
              <w:t>phagen</w:t>
            </w:r>
          </w:p>
        </w:tc>
        <w:tc>
          <w:tcPr>
            <w:tcW w:w="4607" w:type="dxa"/>
          </w:tcPr>
          <w:p w14:paraId="22527DAE" w14:textId="57049F5B" w:rsidR="003409D4" w:rsidRPr="00510A7C" w:rsidRDefault="009B600F" w:rsidP="000A015D">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mit Enterovire</w:t>
            </w:r>
            <w:r w:rsidR="00050421" w:rsidRPr="00510A7C">
              <w:rPr>
                <w:sz w:val="20"/>
              </w:rPr>
              <w:t xml:space="preserve">n vergleichbare physikalische und morphologische </w:t>
            </w:r>
            <w:r w:rsidRPr="00510A7C">
              <w:rPr>
                <w:sz w:val="20"/>
              </w:rPr>
              <w:t>Eigenschaften</w:t>
            </w:r>
            <w:r w:rsidR="00B545E3">
              <w:rPr>
                <w:sz w:val="20"/>
              </w:rPr>
              <w:t xml:space="preserve"> </w:t>
            </w:r>
            <w:r w:rsidR="00BF6062">
              <w:rPr>
                <w:sz w:val="20"/>
              </w:rPr>
              <w:fldChar w:fldCharType="begin"/>
            </w:r>
            <w:r w:rsidR="007D3DB4">
              <w:rPr>
                <w:sz w:val="20"/>
              </w:rPr>
              <w:instrText xml:space="preserve"> ADDIN EN.CITE &lt;EndNote&gt;&lt;Cite&gt;&lt;Author&gt;Hupfauf&lt;/Author&gt;&lt;Year&gt;2007&lt;/Year&gt;&lt;RecNum&gt;62&lt;/RecNum&gt;&lt;DisplayText&gt;(&lt;style face="smallcaps"&gt;Hupfauf&lt;/style&gt; 2007)&lt;/DisplayText&gt;&lt;record&gt;&lt;rec-number&gt;62&lt;/rec-number&gt;&lt;foreign-keys&gt;&lt;key app="EN" db-id="f9df2dee7xezele0df5xe9x2vexept0pap0d" timestamp="1501678520"&gt;62&lt;/key&gt;&lt;/foreign-keys&gt;&lt;ref-type name="Thesis"&gt;32&lt;/ref-type&gt;&lt;contributors&gt;&lt;authors&gt;&lt;author&gt;Hupfauf, Katrin Regina&lt;/author&gt;&lt;/authors&gt;&lt;tertiary-authors&gt;&lt;author&gt;k. Botzenhart&lt;/author&gt;&lt;/tertiary-authors&gt;&lt;/contributors&gt;&lt;titles&gt;&lt;title&gt;Elimination von somatischen und f-spezifischen Bakteriophagen, sowie enteropathogenen Viren aus Abwasser mittels Membranbelebungsverfahren&lt;/title&gt;&lt;secondary-title&gt;Medizinische Fakultät&lt;/secondary-title&gt;&lt;/titles&gt;&lt;pages&gt;70&lt;/pages&gt;&lt;volume&gt;Doktor der Medizin&lt;/volume&gt;&lt;dates&gt;&lt;year&gt;2007&lt;/year&gt;&lt;/dates&gt;&lt;label&gt;Wasserwiederverwendung&lt;/label&gt;&lt;urls&gt;&lt;related-urls&gt;&lt;url&gt;http://d-nb.info/98566441X/34&lt;/url&gt;&lt;/related-urls&gt;&lt;/urls&gt;&lt;/record&gt;&lt;/Cite&gt;&lt;/EndNote&gt;</w:instrText>
            </w:r>
            <w:r w:rsidR="00BF6062">
              <w:rPr>
                <w:sz w:val="20"/>
              </w:rPr>
              <w:fldChar w:fldCharType="separate"/>
            </w:r>
            <w:r w:rsidR="006A348D">
              <w:rPr>
                <w:noProof/>
                <w:sz w:val="20"/>
              </w:rPr>
              <w:t>(</w:t>
            </w:r>
            <w:hyperlink w:anchor="_ENREF_35" w:tooltip="Hupfauf, 2007 #62" w:history="1">
              <w:r w:rsidR="000A015D" w:rsidRPr="006A348D">
                <w:rPr>
                  <w:smallCaps/>
                  <w:noProof/>
                  <w:sz w:val="20"/>
                </w:rPr>
                <w:t>Hupfauf</w:t>
              </w:r>
              <w:r w:rsidR="000A015D">
                <w:rPr>
                  <w:noProof/>
                  <w:sz w:val="20"/>
                </w:rPr>
                <w:t xml:space="preserve"> 2007</w:t>
              </w:r>
            </w:hyperlink>
            <w:r w:rsidR="006A348D">
              <w:rPr>
                <w:noProof/>
                <w:sz w:val="20"/>
              </w:rPr>
              <w:t>)</w:t>
            </w:r>
            <w:r w:rsidR="00BF6062">
              <w:rPr>
                <w:sz w:val="20"/>
              </w:rPr>
              <w:fldChar w:fldCharType="end"/>
            </w:r>
            <w:r w:rsidRPr="00510A7C">
              <w:rPr>
                <w:sz w:val="20"/>
              </w:rPr>
              <w:t xml:space="preserve"> </w:t>
            </w:r>
          </w:p>
        </w:tc>
      </w:tr>
      <w:tr w:rsidR="00510A7C" w:rsidRPr="00510A7C" w14:paraId="29B9330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5A9C2BD6" w14:textId="3C023D27" w:rsidR="003409D4" w:rsidRPr="00510A7C" w:rsidRDefault="003409D4" w:rsidP="00D16E83">
            <w:pPr>
              <w:spacing w:after="40"/>
              <w:rPr>
                <w:bCs w:val="0"/>
                <w:sz w:val="20"/>
              </w:rPr>
            </w:pPr>
            <w:r w:rsidRPr="00510A7C">
              <w:rPr>
                <w:bCs w:val="0"/>
                <w:sz w:val="20"/>
              </w:rPr>
              <w:t>Protozoen (Sporenbildner)</w:t>
            </w:r>
          </w:p>
        </w:tc>
        <w:tc>
          <w:tcPr>
            <w:tcW w:w="4607" w:type="dxa"/>
          </w:tcPr>
          <w:p w14:paraId="344A8410" w14:textId="77777777" w:rsidR="003409D4" w:rsidRPr="00510A7C" w:rsidRDefault="003409D4" w:rsidP="003409D4">
            <w:pPr>
              <w:spacing w:after="40"/>
              <w:cnfStyle w:val="000000010000" w:firstRow="0" w:lastRow="0" w:firstColumn="0" w:lastColumn="0" w:oddVBand="0" w:evenVBand="0" w:oddHBand="0" w:evenHBand="1" w:firstRowFirstColumn="0" w:firstRowLastColumn="0" w:lastRowFirstColumn="0" w:lastRowLastColumn="0"/>
              <w:rPr>
                <w:sz w:val="20"/>
              </w:rPr>
            </w:pPr>
          </w:p>
        </w:tc>
      </w:tr>
      <w:tr w:rsidR="00510A7C" w:rsidRPr="00510A7C" w14:paraId="2368343E"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40E86060" w14:textId="77777777" w:rsidR="003409D4" w:rsidRPr="00510A7C" w:rsidRDefault="00E07027" w:rsidP="003409D4">
            <w:pPr>
              <w:spacing w:after="40"/>
              <w:rPr>
                <w:b w:val="0"/>
                <w:bCs w:val="0"/>
                <w:sz w:val="20"/>
              </w:rPr>
            </w:pPr>
            <w:r w:rsidRPr="00510A7C">
              <w:rPr>
                <w:b w:val="0"/>
                <w:bCs w:val="0"/>
                <w:i/>
                <w:sz w:val="20"/>
              </w:rPr>
              <w:t xml:space="preserve">Clostridium perfringens </w:t>
            </w:r>
            <w:r w:rsidRPr="00510A7C">
              <w:rPr>
                <w:b w:val="0"/>
                <w:bCs w:val="0"/>
                <w:sz w:val="20"/>
              </w:rPr>
              <w:t>Sporen</w:t>
            </w:r>
          </w:p>
        </w:tc>
        <w:tc>
          <w:tcPr>
            <w:tcW w:w="4607" w:type="dxa"/>
          </w:tcPr>
          <w:p w14:paraId="2DC616DF" w14:textId="77777777" w:rsidR="003409D4" w:rsidRPr="00510A7C" w:rsidRDefault="00050421" w:rsidP="003409D4">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kleiner als die pathogenen Protozoen-Sporen, sehr widerstandsfähig gegenüber Desinfektion</w:t>
            </w:r>
          </w:p>
        </w:tc>
      </w:tr>
      <w:tr w:rsidR="00510A7C" w:rsidRPr="00510A7C" w14:paraId="49FDC27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6FA8F015" w14:textId="77777777" w:rsidR="003409D4" w:rsidRPr="00510A7C" w:rsidRDefault="003409D4" w:rsidP="003409D4">
            <w:pPr>
              <w:spacing w:after="40"/>
              <w:rPr>
                <w:bCs w:val="0"/>
                <w:sz w:val="20"/>
              </w:rPr>
            </w:pPr>
            <w:r w:rsidRPr="00510A7C">
              <w:rPr>
                <w:bCs w:val="0"/>
                <w:sz w:val="20"/>
              </w:rPr>
              <w:t>Helminthen (parasitäre Würmer)</w:t>
            </w:r>
          </w:p>
        </w:tc>
        <w:tc>
          <w:tcPr>
            <w:tcW w:w="4607" w:type="dxa"/>
          </w:tcPr>
          <w:p w14:paraId="3F0F535C" w14:textId="77777777" w:rsidR="003409D4" w:rsidRPr="00510A7C" w:rsidRDefault="003409D4" w:rsidP="003409D4">
            <w:pPr>
              <w:spacing w:after="40"/>
              <w:cnfStyle w:val="000000010000" w:firstRow="0" w:lastRow="0" w:firstColumn="0" w:lastColumn="0" w:oddVBand="0" w:evenVBand="0" w:oddHBand="0" w:evenHBand="1" w:firstRowFirstColumn="0" w:firstRowLastColumn="0" w:lastRowFirstColumn="0" w:lastRowLastColumn="0"/>
              <w:rPr>
                <w:sz w:val="20"/>
              </w:rPr>
            </w:pPr>
          </w:p>
        </w:tc>
      </w:tr>
      <w:tr w:rsidR="00510A7C" w:rsidRPr="00510A7C" w14:paraId="105EF1D3"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7" w:type="dxa"/>
          </w:tcPr>
          <w:p w14:paraId="271A4B77" w14:textId="77777777" w:rsidR="003409D4" w:rsidRPr="00510A7C" w:rsidRDefault="00050421" w:rsidP="00050421">
            <w:pPr>
              <w:spacing w:after="40"/>
              <w:rPr>
                <w:b w:val="0"/>
                <w:bCs w:val="0"/>
                <w:i/>
                <w:sz w:val="20"/>
              </w:rPr>
            </w:pPr>
            <w:r w:rsidRPr="00510A7C">
              <w:rPr>
                <w:b w:val="0"/>
                <w:bCs w:val="0"/>
                <w:i/>
                <w:sz w:val="20"/>
              </w:rPr>
              <w:t>keiner</w:t>
            </w:r>
          </w:p>
        </w:tc>
        <w:tc>
          <w:tcPr>
            <w:tcW w:w="4607" w:type="dxa"/>
          </w:tcPr>
          <w:p w14:paraId="36CDCDDA" w14:textId="77777777" w:rsidR="003409D4" w:rsidRPr="00510A7C" w:rsidRDefault="00050421" w:rsidP="003409D4">
            <w:pPr>
              <w:spacing w:after="40"/>
              <w:cnfStyle w:val="000000100000" w:firstRow="0" w:lastRow="0" w:firstColumn="0" w:lastColumn="0" w:oddVBand="0" w:evenVBand="0" w:oddHBand="1" w:evenHBand="0" w:firstRowFirstColumn="0" w:firstRowLastColumn="0" w:lastRowFirstColumn="0" w:lastRowLastColumn="0"/>
              <w:rPr>
                <w:sz w:val="20"/>
              </w:rPr>
            </w:pPr>
            <w:r w:rsidRPr="00510A7C">
              <w:rPr>
                <w:sz w:val="20"/>
              </w:rPr>
              <w:t xml:space="preserve">hinsichtlich Größe und Entfernung in der Abwasserbehandlung vergleichbar mit Sporenbildnern, </w:t>
            </w:r>
            <w:r w:rsidR="00E07027" w:rsidRPr="00510A7C">
              <w:rPr>
                <w:sz w:val="20"/>
              </w:rPr>
              <w:t>nicht relevant im europäischen bzw. deutschen Kontext</w:t>
            </w:r>
          </w:p>
        </w:tc>
      </w:tr>
    </w:tbl>
    <w:p w14:paraId="256FE606" w14:textId="77777777" w:rsidR="003409D4" w:rsidRPr="00510A7C" w:rsidRDefault="003409D4" w:rsidP="0068013A">
      <w:pPr>
        <w:pStyle w:val="Textkrper"/>
      </w:pPr>
    </w:p>
    <w:p w14:paraId="50D83AC3" w14:textId="68314FF6" w:rsidR="008A6A0D" w:rsidRDefault="001F27E0" w:rsidP="0068013A">
      <w:pPr>
        <w:pStyle w:val="Textkrper"/>
      </w:pPr>
      <w:r w:rsidRPr="00B545E3">
        <w:t>Nach</w:t>
      </w:r>
      <w:r w:rsidR="00B545E3" w:rsidRPr="00B545E3">
        <w:t xml:space="preserve"> </w:t>
      </w:r>
      <w:hyperlink w:anchor="_ENREF_8" w:tooltip="Asano, 2007 #61" w:history="1">
        <w:r w:rsidR="000A015D">
          <w:fldChar w:fldCharType="begin"/>
        </w:r>
        <w:r w:rsidR="000A015D">
          <w:instrText xml:space="preserve"> ADDIN EN.CITE &lt;EndNote&gt;&lt;Cite AuthorYear="1"&gt;&lt;Author&gt;Asano&lt;/Author&gt;&lt;Year&gt;2007&lt;/Year&gt;&lt;RecNum&gt;61&lt;/RecNum&gt;&lt;DisplayText&gt;&lt;style face="smallcaps"&gt;Asano&lt;/style&gt; et al. (2007)&lt;/DisplayText&gt;&lt;record&gt;&lt;rec-number&gt;61&lt;/rec-number&gt;&lt;foreign-keys&gt;&lt;key app="EN" db-id="f9df2dee7xezele0df5xe9x2vexept0pap0d" timestamp="1501678520"&gt;61&lt;/key&gt;&lt;/foreign-keys&gt;&lt;ref-type name="Book"&gt;6&lt;/ref-type&gt;&lt;contributors&gt;&lt;authors&gt;&lt;author&gt;Asano, T.,&lt;/author&gt;&lt;author&gt;Burton, F. L.,&lt;/author&gt;&lt;author&gt;Leverenz, H. L.,&lt;/author&gt;&lt;author&gt;Tsuchihashi, R.,&lt;/author&gt;&lt;author&gt;Tchobanoglous, G.&lt;/author&gt;&lt;/authors&gt;&lt;/contributors&gt;&lt;titles&gt;&lt;title&gt;Water Reuse: Issues, Technologies, and Applications&lt;/title&gt;&lt;/titles&gt;&lt;pages&gt;116&lt;/pages&gt;&lt;keywords&gt;&lt;keyword&gt;Water reuse&lt;/keyword&gt;&lt;/keywords&gt;&lt;dates&gt;&lt;year&gt;2007&lt;/year&gt;&lt;/dates&gt;&lt;publisher&gt;Metcalf &amp;amp; Eddy, AECOM&lt;/publisher&gt;&lt;label&gt;OXIMAR&amp;#xD;UFO-WWV&lt;/label&gt;&lt;urls&gt;&lt;/urls&gt;&lt;/record&gt;&lt;/Cite&gt;&lt;/EndNote&gt;</w:instrText>
        </w:r>
        <w:r w:rsidR="000A015D">
          <w:fldChar w:fldCharType="separate"/>
        </w:r>
        <w:r w:rsidR="000A015D" w:rsidRPr="006A348D">
          <w:rPr>
            <w:smallCaps/>
            <w:noProof/>
          </w:rPr>
          <w:t>Asano</w:t>
        </w:r>
        <w:r w:rsidR="000A015D">
          <w:rPr>
            <w:noProof/>
          </w:rPr>
          <w:t xml:space="preserve"> et al. (2007)</w:t>
        </w:r>
        <w:r w:rsidR="000A015D">
          <w:fldChar w:fldCharType="end"/>
        </w:r>
      </w:hyperlink>
      <w:r w:rsidRPr="00B545E3">
        <w:t xml:space="preserve"> </w:t>
      </w:r>
      <w:r w:rsidRPr="00510A7C">
        <w:t xml:space="preserve">ist für die Wiederverwendung </w:t>
      </w:r>
      <w:r w:rsidR="00DA0D7C">
        <w:t>behandelte</w:t>
      </w:r>
      <w:r w:rsidRPr="00510A7C">
        <w:t xml:space="preserve">n Abwassers </w:t>
      </w:r>
      <w:r w:rsidR="0054783E" w:rsidRPr="00510A7C">
        <w:t xml:space="preserve">kein Krankheitsausbruch </w:t>
      </w:r>
      <w:r w:rsidR="00EE4EE5">
        <w:t xml:space="preserve">in den USA </w:t>
      </w:r>
      <w:r w:rsidR="0054783E" w:rsidRPr="00510A7C">
        <w:t>bekannt</w:t>
      </w:r>
      <w:r w:rsidRPr="00510A7C">
        <w:t xml:space="preserve">. </w:t>
      </w:r>
      <w:r w:rsidR="00EE4EE5">
        <w:t>Behandeltes Abwasser enthält jedoch eine Reihe von Pathogenen</w:t>
      </w:r>
      <w:r w:rsidR="00AB4C0D">
        <w:t>,</w:t>
      </w:r>
      <w:r w:rsidR="00EE4EE5">
        <w:t xml:space="preserve"> die bei unsachgemäßer Verwendung in der landwirtschaftlichen Bewässerung und der Grundwasseranreicherung ein Risiko darstellen können. </w:t>
      </w:r>
    </w:p>
    <w:p w14:paraId="125328BA" w14:textId="0BC296E8" w:rsidR="004106A7" w:rsidRDefault="002556A5" w:rsidP="0068013A">
      <w:pPr>
        <w:pStyle w:val="Textkrper"/>
      </w:pPr>
      <w:r w:rsidRPr="00510A7C">
        <w:t>Bei der Elimination der Mikroorganismen spielt die Boden</w:t>
      </w:r>
      <w:r w:rsidR="004E3A88">
        <w:t>- und Grundwasserleiter</w:t>
      </w:r>
      <w:r w:rsidRPr="00510A7C">
        <w:t xml:space="preserve">passage </w:t>
      </w:r>
      <w:r w:rsidR="004E3A88">
        <w:t xml:space="preserve">(Untergrundpassage) </w:t>
      </w:r>
      <w:r w:rsidRPr="00510A7C">
        <w:t>eine besondere Rolle</w:t>
      </w:r>
      <w:r w:rsidR="004E3A88">
        <w:t xml:space="preserve"> Die Entfernungsleistung bei der Untergrundpassage ist abhängig von einer Reihe von Randbedingungen und ist im </w:t>
      </w:r>
      <w:r w:rsidR="00E0496A">
        <w:t>Besonderen für Viren</w:t>
      </w:r>
      <w:r w:rsidR="004E3A88">
        <w:t xml:space="preserve"> nicht vollständig verstanden</w:t>
      </w:r>
      <w:r w:rsidR="00634AF4">
        <w:t xml:space="preserve"> </w:t>
      </w:r>
      <w:r w:rsidR="00BF6062">
        <w:fldChar w:fldCharType="begin"/>
      </w:r>
      <w:r w:rsidR="006A348D">
        <w:instrText xml:space="preserve"> ADDIN EN.CITE &lt;EndNote&gt;&lt;Cite&gt;&lt;Author&gt;Tufenkji&lt;/Author&gt;&lt;Year&gt;2007&lt;/Year&gt;&lt;RecNum&gt;92&lt;/RecNum&gt;&lt;DisplayText&gt;(&lt;style face="smallcaps"&gt;Tufenkji&lt;/style&gt; 2007)&lt;/DisplayText&gt;&lt;record&gt;&lt;rec-number&gt;92&lt;/rec-number&gt;&lt;foreign-keys&gt;&lt;key app="EN" db-id="f9df2dee7xezele0df5xe9x2vexept0pap0d" timestamp="1505122643"&gt;92&lt;/key&gt;&lt;/foreign-keys&gt;&lt;ref-type name="Journal Article"&gt;17&lt;/ref-type&gt;&lt;contributors&gt;&lt;authors&gt;&lt;author&gt;Tufenkji, Nathalie&lt;/author&gt;&lt;/authors&gt;&lt;/contributors&gt;&lt;titles&gt;&lt;title&gt;Modeling microbial transport in porous media: Traditional approaches and recent developments&lt;/title&gt;&lt;secondary-title&gt;Advances in Water Resources&lt;/secondary-title&gt;&lt;/titles&gt;&lt;periodical&gt;&lt;full-title&gt;Advances in Water Resources&lt;/full-title&gt;&lt;/periodical&gt;&lt;pages&gt;1455-1469&lt;/pages&gt;&lt;volume&gt;30&lt;/volume&gt;&lt;number&gt;6&lt;/number&gt;&lt;keywords&gt;&lt;keyword&gt;Microbe transport&lt;/keyword&gt;&lt;keyword&gt;Filtration theory&lt;/keyword&gt;&lt;keyword&gt;Porous media&lt;/keyword&gt;&lt;keyword&gt;Modeling&lt;/keyword&gt;&lt;keyword&gt;Straining&lt;/keyword&gt;&lt;keyword&gt;Motility&lt;/keyword&gt;&lt;/keywords&gt;&lt;dates&gt;&lt;year&gt;2007&lt;/year&gt;&lt;pub-dates&gt;&lt;date&gt;2007/06/01/&lt;/date&gt;&lt;/pub-dates&gt;&lt;/dates&gt;&lt;isbn&gt;0309-1708&lt;/isbn&gt;&lt;urls&gt;&lt;related-urls&gt;&lt;url&gt;http://www.sciencedirect.com/science/article/pii/S030917080600128X&lt;/url&gt;&lt;/related-urls&gt;&lt;/urls&gt;&lt;electronic-resource-num&gt;http://dx.doi.org/10.1016/j.advwatres.2006.05.014&lt;/electronic-resource-num&gt;&lt;/record&gt;&lt;/Cite&gt;&lt;/EndNote&gt;</w:instrText>
      </w:r>
      <w:r w:rsidR="00BF6062">
        <w:fldChar w:fldCharType="separate"/>
      </w:r>
      <w:r w:rsidR="006A348D">
        <w:rPr>
          <w:noProof/>
        </w:rPr>
        <w:t>(</w:t>
      </w:r>
      <w:hyperlink w:anchor="_ENREF_72" w:tooltip="Tufenkji, 2007 #92" w:history="1">
        <w:r w:rsidR="000A015D" w:rsidRPr="006A348D">
          <w:rPr>
            <w:smallCaps/>
            <w:noProof/>
          </w:rPr>
          <w:t>Tufenkji</w:t>
        </w:r>
        <w:r w:rsidR="000A015D">
          <w:rPr>
            <w:noProof/>
          </w:rPr>
          <w:t xml:space="preserve"> 2007</w:t>
        </w:r>
      </w:hyperlink>
      <w:r w:rsidR="006A348D">
        <w:rPr>
          <w:noProof/>
        </w:rPr>
        <w:t>)</w:t>
      </w:r>
      <w:r w:rsidR="00BF6062">
        <w:fldChar w:fldCharType="end"/>
      </w:r>
      <w:r w:rsidR="0042299E">
        <w:t>.</w:t>
      </w:r>
      <w:r w:rsidR="00E0496A">
        <w:t xml:space="preserve"> Dennoch stellt die Untergrundpassage eine wirksame Barriere gegenüber Pathogene</w:t>
      </w:r>
      <w:r w:rsidR="008A6A0D">
        <w:t>n</w:t>
      </w:r>
      <w:r w:rsidR="00E0496A">
        <w:t xml:space="preserve"> dar. </w:t>
      </w:r>
      <w:r w:rsidR="0042299E">
        <w:t xml:space="preserve">Die </w:t>
      </w:r>
      <w:r w:rsidR="004E3A88">
        <w:t xml:space="preserve">Entfernungsleistung </w:t>
      </w:r>
      <w:r w:rsidR="0042299E">
        <w:t xml:space="preserve">von Pathogenen </w:t>
      </w:r>
      <w:r w:rsidR="004E3A88">
        <w:t>ist</w:t>
      </w:r>
      <w:r w:rsidR="0003450A">
        <w:t xml:space="preserve"> </w:t>
      </w:r>
      <w:r w:rsidR="004106A7">
        <w:t xml:space="preserve">jedoch </w:t>
      </w:r>
      <w:r w:rsidR="004E3A88">
        <w:t>standortspezifisc</w:t>
      </w:r>
      <w:r w:rsidR="00174802">
        <w:t xml:space="preserve">h und bei einer </w:t>
      </w:r>
      <w:r w:rsidR="004E3A88">
        <w:t xml:space="preserve">Grundwasseranreicherung mit </w:t>
      </w:r>
      <w:r w:rsidR="000B151E">
        <w:t xml:space="preserve">behandeltem </w:t>
      </w:r>
      <w:r w:rsidR="004E3A88">
        <w:t xml:space="preserve">Abwasser müsste diese standortspezifische Entfernungsleistung </w:t>
      </w:r>
      <w:r w:rsidR="00174802">
        <w:t xml:space="preserve">einzeln </w:t>
      </w:r>
      <w:r w:rsidR="004E3A88">
        <w:t>erbracht werden.</w:t>
      </w:r>
      <w:r w:rsidR="008A6A0D">
        <w:t xml:space="preserve"> Aufgrund der standortspezifischen Entfernungsleistung von Pathogenen bei der Untergrundpassage sind Grenzwerte für die Verwendung zur Grundwasseranreicherung wenig sinnvoll. Vielmehr sollte durch geeignete Methoden </w:t>
      </w:r>
      <w:r w:rsidR="00EE5381">
        <w:t>(z.B.</w:t>
      </w:r>
      <w:r w:rsidR="00524C02">
        <w:t xml:space="preserve"> Traceruntersuchungen zur Aufenthaltszeitbestimmung und quantitative mikrobielle Risikobewertung</w:t>
      </w:r>
      <w:r w:rsidR="00EE5381">
        <w:t xml:space="preserve">) </w:t>
      </w:r>
      <w:r w:rsidR="004106A7">
        <w:t xml:space="preserve">eine zu erwartende Mindestentfernung bestimmt werden. Zusammen mit den </w:t>
      </w:r>
      <w:r w:rsidR="0038135A">
        <w:t>t</w:t>
      </w:r>
      <w:r w:rsidR="004106A7">
        <w:t>echnische</w:t>
      </w:r>
      <w:r w:rsidR="0038135A">
        <w:t>n</w:t>
      </w:r>
      <w:r w:rsidR="004106A7">
        <w:t xml:space="preserve"> Verfahren </w:t>
      </w:r>
      <w:r w:rsidR="004106A7" w:rsidRPr="00EE4EE5">
        <w:t xml:space="preserve">zur Desinfektion </w:t>
      </w:r>
      <w:r w:rsidR="0038135A">
        <w:t>(z.B.</w:t>
      </w:r>
      <w:r w:rsidR="004106A7">
        <w:t xml:space="preserve"> </w:t>
      </w:r>
      <w:r w:rsidR="0038135A">
        <w:t>in</w:t>
      </w:r>
      <w:r w:rsidR="006E5FDE">
        <w:t xml:space="preserve"> </w:t>
      </w:r>
      <w:r w:rsidR="006E5FDE">
        <w:rPr>
          <w:noProof/>
        </w:rPr>
        <w:t>Seis et al. (2016)</w:t>
      </w:r>
      <w:r w:rsidR="0038135A">
        <w:t>)</w:t>
      </w:r>
      <w:r w:rsidR="004106A7">
        <w:t xml:space="preserve"> </w:t>
      </w:r>
      <w:r w:rsidR="0038135A">
        <w:t>könnte so eine Verfahrenskette zur Hygienisierung bewertet werden.</w:t>
      </w:r>
      <w:r w:rsidR="00D8109B">
        <w:t xml:space="preserve"> </w:t>
      </w:r>
    </w:p>
    <w:p w14:paraId="1B4E31E7" w14:textId="2932ED60" w:rsidR="005521EE" w:rsidRDefault="0038135A" w:rsidP="0068013A">
      <w:pPr>
        <w:pStyle w:val="Textkrper"/>
      </w:pPr>
      <w:r>
        <w:t>I</w:t>
      </w:r>
      <w:r w:rsidR="00EE5381">
        <w:t>n</w:t>
      </w:r>
      <w:r>
        <w:t xml:space="preserve"> </w:t>
      </w:r>
      <w:hyperlink w:anchor="_ENREF_39" w:tooltip="JRC, 2017 #109" w:history="1">
        <w:r w:rsidR="000A015D">
          <w:fldChar w:fldCharType="begin"/>
        </w:r>
        <w:r w:rsidR="000A015D">
          <w:instrText xml:space="preserve"> ADDIN EN.CITE &lt;EndNote&gt;&lt;Cite AuthorYear="1"&gt;&lt;Author&gt;JRC&lt;/Author&gt;&lt;Year&gt;2017&lt;/Year&gt;&lt;RecNum&gt;109&lt;/RecNum&gt;&lt;DisplayText&gt;&lt;style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0A015D">
          <w:fldChar w:fldCharType="separate"/>
        </w:r>
        <w:r w:rsidR="000A015D" w:rsidRPr="006A348D">
          <w:rPr>
            <w:smallCaps/>
            <w:noProof/>
          </w:rPr>
          <w:t>JRC</w:t>
        </w:r>
        <w:r w:rsidR="000A015D">
          <w:rPr>
            <w:noProof/>
          </w:rPr>
          <w:t xml:space="preserve"> (2017a)</w:t>
        </w:r>
        <w:r w:rsidR="000A015D">
          <w:fldChar w:fldCharType="end"/>
        </w:r>
      </w:hyperlink>
      <w:r>
        <w:t xml:space="preserve"> wird die standortspezifische Entfernung im Untergrund hervorgehoben und darauf verwiesen</w:t>
      </w:r>
      <w:r w:rsidR="00EF4C3F">
        <w:t>,</w:t>
      </w:r>
      <w:r>
        <w:t xml:space="preserve"> da</w:t>
      </w:r>
      <w:r w:rsidR="00EF4C3F">
        <w:t>s</w:t>
      </w:r>
      <w:r>
        <w:t xml:space="preserve">s bei </w:t>
      </w:r>
      <w:r w:rsidR="000B151E">
        <w:t xml:space="preserve">indirekter Infiltration der ungesättigten Zone eine gewisse </w:t>
      </w:r>
      <w:r w:rsidR="000B151E">
        <w:lastRenderedPageBreak/>
        <w:t xml:space="preserve">Entfernungsleistung angerechnet werden kann. Dem Grundwasserleiter </w:t>
      </w:r>
      <w:r w:rsidR="006E5FDE">
        <w:t xml:space="preserve">dagegen </w:t>
      </w:r>
      <w:r w:rsidR="000B151E">
        <w:t>wird keine Entfernungsleistung angerechnet.</w:t>
      </w:r>
      <w:r w:rsidR="00DC7572">
        <w:t xml:space="preserve"> </w:t>
      </w:r>
      <w:r w:rsidR="005521EE" w:rsidRPr="00510A7C">
        <w:t xml:space="preserve">Die Mindestqualitätsanforderungen des JRC-Berichtes berücksichtigen dies und adressieren ausschließlich die Risiken für die menschliche Gesundheit aus dem direkten Kontakt mit dem </w:t>
      </w:r>
      <w:r w:rsidR="00DA0D7C">
        <w:t>behandelte</w:t>
      </w:r>
      <w:r w:rsidR="005521EE" w:rsidRPr="00510A7C">
        <w:t>n Abwasser oder dem Verzehr bewässerter Feldfrüchte bzw. formulieren entsprechende Mindestanforderungen für zum Rohverzehr bestimmte Feldfrüchte.</w:t>
      </w:r>
      <w:r w:rsidR="00DC7572">
        <w:t xml:space="preserve"> </w:t>
      </w:r>
      <w:r w:rsidR="005521EE" w:rsidRPr="00510A7C">
        <w:t xml:space="preserve">In Deutschland werden </w:t>
      </w:r>
      <w:r w:rsidR="00C714FB" w:rsidRPr="00510A7C">
        <w:t xml:space="preserve">hingegen </w:t>
      </w:r>
      <w:r w:rsidR="005521EE" w:rsidRPr="00510A7C">
        <w:t xml:space="preserve">bisher ausschließlich </w:t>
      </w:r>
      <w:r w:rsidR="000A7040" w:rsidRPr="00510A7C">
        <w:t xml:space="preserve">nicht zum Rohverzehr bestimmte und </w:t>
      </w:r>
      <w:r w:rsidR="005521EE" w:rsidRPr="00510A7C">
        <w:t xml:space="preserve">Energiepflanzen </w:t>
      </w:r>
      <w:r w:rsidR="0042299E">
        <w:t xml:space="preserve">mit </w:t>
      </w:r>
      <w:r w:rsidR="006E5FDE">
        <w:t>behandeltem</w:t>
      </w:r>
      <w:r w:rsidR="00EE4EE5">
        <w:t xml:space="preserve"> </w:t>
      </w:r>
      <w:r w:rsidR="0042299E">
        <w:t xml:space="preserve">Abwasser </w:t>
      </w:r>
      <w:r w:rsidR="005521EE" w:rsidRPr="00510A7C">
        <w:t>bewässert</w:t>
      </w:r>
      <w:r w:rsidR="0042299E">
        <w:t xml:space="preserve"> (z.B. Braunschweig, Wolfsburg)</w:t>
      </w:r>
      <w:r w:rsidR="005521EE" w:rsidRPr="00510A7C">
        <w:t xml:space="preserve">. </w:t>
      </w:r>
    </w:p>
    <w:p w14:paraId="21DD2597" w14:textId="4F2BA293" w:rsidR="00EE4EE5" w:rsidRPr="00510A7C" w:rsidRDefault="006E5FDE" w:rsidP="0068013A">
      <w:pPr>
        <w:pStyle w:val="Textkrper"/>
      </w:pPr>
      <w:r>
        <w:t xml:space="preserve">Hinsichtlich des Einflusses von behandeltem Abwasser auf </w:t>
      </w:r>
      <w:r w:rsidR="00DC7572">
        <w:t xml:space="preserve">native </w:t>
      </w:r>
      <w:r>
        <w:t xml:space="preserve">Bodenorganismen ist </w:t>
      </w:r>
      <w:r w:rsidRPr="00BC16B3">
        <w:t>d</w:t>
      </w:r>
      <w:r w:rsidR="00EE4EE5">
        <w:t>er wissenschaftliche Kenntnisstand gering</w:t>
      </w:r>
      <w:r w:rsidR="00DC7572">
        <w:t xml:space="preserve"> </w:t>
      </w:r>
      <w:r w:rsidR="00BF6062">
        <w:fldChar w:fldCharType="begin"/>
      </w:r>
      <w:r w:rsidR="007D3DB4">
        <w:instrText xml:space="preserve"> ADDIN EN.CITE &lt;EndNote&gt;&lt;Cite&gt;&lt;Author&gt;Asano&lt;/Author&gt;&lt;Year&gt;2007&lt;/Year&gt;&lt;RecNum&gt;61&lt;/RecNum&gt;&lt;DisplayText&gt;(&lt;style face="smallcaps"&gt;Asano&lt;/style&gt; et al. 2007)&lt;/DisplayText&gt;&lt;record&gt;&lt;rec-number&gt;61&lt;/rec-number&gt;&lt;foreign-keys&gt;&lt;key app="EN" db-id="f9df2dee7xezele0df5xe9x2vexept0pap0d" timestamp="1501678520"&gt;61&lt;/key&gt;&lt;/foreign-keys&gt;&lt;ref-type name="Book"&gt;6&lt;/ref-type&gt;&lt;contributors&gt;&lt;authors&gt;&lt;author&gt;Asano, T.,&lt;/author&gt;&lt;author&gt;Burton, F. L.,&lt;/author&gt;&lt;author&gt;Leverenz, H. L.,&lt;/author&gt;&lt;author&gt;Tsuchihashi, R.,&lt;/author&gt;&lt;author&gt;Tchobanoglous, G.&lt;/author&gt;&lt;/authors&gt;&lt;/contributors&gt;&lt;titles&gt;&lt;title&gt;Water Reuse: Issues, Technologies, and Applications&lt;/title&gt;&lt;/titles&gt;&lt;pages&gt;116&lt;/pages&gt;&lt;keywords&gt;&lt;keyword&gt;Water reuse&lt;/keyword&gt;&lt;/keywords&gt;&lt;dates&gt;&lt;year&gt;2007&lt;/year&gt;&lt;/dates&gt;&lt;publisher&gt;Metcalf &amp;amp; Eddy, AECOM&lt;/publisher&gt;&lt;label&gt;OXIMAR&amp;#xD;UFO-WWV&lt;/label&gt;&lt;urls&gt;&lt;/urls&gt;&lt;/record&gt;&lt;/Cite&gt;&lt;/EndNote&gt;</w:instrText>
      </w:r>
      <w:r w:rsidR="00BF6062">
        <w:fldChar w:fldCharType="separate"/>
      </w:r>
      <w:r w:rsidR="006A348D">
        <w:rPr>
          <w:noProof/>
        </w:rPr>
        <w:t>(</w:t>
      </w:r>
      <w:hyperlink w:anchor="_ENREF_8" w:tooltip="Asano, 2007 #61" w:history="1">
        <w:r w:rsidR="000A015D" w:rsidRPr="006A348D">
          <w:rPr>
            <w:smallCaps/>
            <w:noProof/>
          </w:rPr>
          <w:t>Asano</w:t>
        </w:r>
        <w:r w:rsidR="000A015D">
          <w:rPr>
            <w:noProof/>
          </w:rPr>
          <w:t xml:space="preserve"> et al. 2007</w:t>
        </w:r>
      </w:hyperlink>
      <w:r w:rsidR="006A348D">
        <w:rPr>
          <w:noProof/>
        </w:rPr>
        <w:t>)</w:t>
      </w:r>
      <w:r w:rsidR="00BF6062">
        <w:fldChar w:fldCharType="end"/>
      </w:r>
      <w:r w:rsidR="00EE4EE5">
        <w:t>.</w:t>
      </w:r>
      <w:r w:rsidR="0099085F">
        <w:t xml:space="preserve"> </w:t>
      </w:r>
    </w:p>
    <w:p w14:paraId="3BF7CDF3" w14:textId="77777777" w:rsidR="00C714FB" w:rsidRPr="00510A7C" w:rsidRDefault="00C714FB" w:rsidP="000A7E6B">
      <w:pPr>
        <w:pStyle w:val="berschrift3"/>
      </w:pPr>
      <w:bookmarkStart w:id="207" w:name="_Toc493591257"/>
      <w:bookmarkStart w:id="208" w:name="_Toc493591288"/>
      <w:bookmarkStart w:id="209" w:name="_Toc493601510"/>
      <w:bookmarkStart w:id="210" w:name="_Toc495410008"/>
      <w:bookmarkStart w:id="211" w:name="_Ref483923681"/>
      <w:r w:rsidRPr="00510A7C">
        <w:t>Antibiotikaresistenz-Gene</w:t>
      </w:r>
      <w:bookmarkEnd w:id="207"/>
      <w:bookmarkEnd w:id="208"/>
      <w:bookmarkEnd w:id="209"/>
      <w:bookmarkEnd w:id="210"/>
    </w:p>
    <w:p w14:paraId="2CA4B0AE" w14:textId="4825D23D" w:rsidR="00CD57C9" w:rsidRDefault="00C714FB" w:rsidP="0068013A">
      <w:pPr>
        <w:pStyle w:val="Textkrper"/>
      </w:pPr>
      <w:r w:rsidRPr="00510A7C">
        <w:t>Antibiotika treten in geringen Konzentrationen im Abwasser auf</w:t>
      </w:r>
      <w:r w:rsidR="00DC7572">
        <w:t xml:space="preserve"> </w:t>
      </w:r>
      <w:r w:rsidR="00BF6062">
        <w:fldChar w:fldCharType="begin"/>
      </w:r>
      <w:r w:rsidR="007D3DB4">
        <w:instrText xml:space="preserve"> ADDIN EN.CITE &lt;EndNote&gt;&lt;Cite&gt;&lt;Author&gt;Paranychiankis&lt;/Author&gt;&lt;Year&gt;2014&lt;/Year&gt;&lt;RecNum&gt;29&lt;/RecNum&gt;&lt;DisplayText&gt;(&lt;style face="smallcaps"&gt;Paranychiankis&lt;/style&gt; et al. 2014)&lt;/DisplayText&gt;&lt;record&gt;&lt;rec-number&gt;29&lt;/rec-number&gt;&lt;foreign-keys&gt;&lt;key app="EN" db-id="f9df2dee7xezele0df5xe9x2vexept0pap0d" timestamp="1501678509"&gt;29&lt;/key&gt;&lt;/foreign-keys&gt;&lt;ref-type name="Journal Article"&gt;17&lt;/ref-type&gt;&lt;contributors&gt;&lt;authors&gt;&lt;author&gt;Paranychiankis, N. V.&lt;/author&gt;&lt;author&gt;Salgot, M.&lt;/author&gt;&lt;author&gt;Snyder, S. A.&lt;/author&gt;&lt;author&gt;Angelakis, A. N.&lt;/author&gt;&lt;/authors&gt;&lt;/contributors&gt;&lt;titles&gt;&lt;title&gt;Water reuse in EU states: necessity for uniform criteria to mitigate human and environmental risks&lt;/title&gt;&lt;secondary-title&gt;Critical Reviews in Environmental Science and Technology&lt;/secondary-title&gt;&lt;/titles&gt;&lt;periodical&gt;&lt;full-title&gt;Critical Reviews in Environmental Science and Technology&lt;/full-title&gt;&lt;/periodical&gt;&lt;pages&gt;1409-1468&lt;/pages&gt;&lt;volume&gt;45&lt;/volume&gt;&lt;number&gt;13&lt;/number&gt;&lt;keywords&gt;&lt;keyword&gt;Emerging contaminants&lt;/keyword&gt;&lt;/keywords&gt;&lt;dates&gt;&lt;year&gt;2014&lt;/year&gt;&lt;/dates&gt;&lt;label&gt;Wasserwiederverwendung&lt;/label&gt;&lt;urls&gt;&lt;/urls&gt;&lt;/record&gt;&lt;/Cite&gt;&lt;/EndNote&gt;</w:instrText>
      </w:r>
      <w:r w:rsidR="00BF6062">
        <w:fldChar w:fldCharType="separate"/>
      </w:r>
      <w:r w:rsidR="006A348D">
        <w:rPr>
          <w:noProof/>
        </w:rPr>
        <w:t>(</w:t>
      </w:r>
      <w:hyperlink w:anchor="_ENREF_58" w:tooltip="Paranychiankis, 2014 #29" w:history="1">
        <w:r w:rsidR="000A015D" w:rsidRPr="006A348D">
          <w:rPr>
            <w:smallCaps/>
            <w:noProof/>
          </w:rPr>
          <w:t>Paranychiankis</w:t>
        </w:r>
        <w:r w:rsidR="000A015D">
          <w:rPr>
            <w:noProof/>
          </w:rPr>
          <w:t xml:space="preserve"> et al. 2014</w:t>
        </w:r>
      </w:hyperlink>
      <w:r w:rsidR="006A348D">
        <w:rPr>
          <w:noProof/>
        </w:rPr>
        <w:t>)</w:t>
      </w:r>
      <w:r w:rsidR="00BF6062">
        <w:fldChar w:fldCharType="end"/>
      </w:r>
      <w:r w:rsidR="000C622E" w:rsidRPr="00510A7C">
        <w:t>. Die Autoren führen auf Basis einer Literaturstudie aus, dass geringe oder keine Effekte hinsichtlich der Ausbildung von Resistenzen zu erwarten sind, aber auch, dass die variablen Randbedingungen die Bewertung der Effekte erschweren. Während in der Nähe von Einleitestellen eine Zunahme von Antibiotikaresistenzgenen (ARG) beobachtet werden konnte, berichten</w:t>
      </w:r>
      <w:r w:rsidR="008F38BE">
        <w:t xml:space="preserve"> </w:t>
      </w:r>
      <w:hyperlink w:anchor="_ENREF_50" w:tooltip="Negreanu, 2012 #30" w:history="1">
        <w:r w:rsidR="000A015D">
          <w:fldChar w:fldCharType="begin"/>
        </w:r>
        <w:r w:rsidR="000A015D">
          <w:instrText xml:space="preserve"> ADDIN EN.CITE &lt;EndNote&gt;&lt;Cite AuthorYear="1"&gt;&lt;Author&gt;Negreanu&lt;/Author&gt;&lt;Year&gt;2012&lt;/Year&gt;&lt;RecNum&gt;30&lt;/RecNum&gt;&lt;DisplayText&gt;&lt;style face="smallcaps"&gt;Negreanu&lt;/style&gt; et al. (2012)&lt;/DisplayText&gt;&lt;record&gt;&lt;rec-number&gt;30&lt;/rec-number&gt;&lt;foreign-keys&gt;&lt;key app="EN" db-id="f9df2dee7xezele0df5xe9x2vexept0pap0d" timestamp="1501678510"&gt;30&lt;/key&gt;&lt;/foreign-keys&gt;&lt;ref-type name="Journal Article"&gt;17&lt;/ref-type&gt;&lt;contributors&gt;&lt;authors&gt;&lt;author&gt;Negreanu, Yael&lt;/author&gt;&lt;author&gt;Pasternak, Zohar&lt;/author&gt;&lt;author&gt;Jurkevitch, Edouard&lt;/author&gt;&lt;author&gt;Cytryn, Eddie&lt;/author&gt;&lt;/authors&gt;&lt;/contributors&gt;&lt;titles&gt;&lt;title&gt;Impact of Treated Wastewater Irrigation on Antibiotic Resistance in Agricultural Soils&lt;/title&gt;&lt;secondary-title&gt;Environmental Science &amp;amp; Technology&lt;/secondary-title&gt;&lt;/titles&gt;&lt;periodical&gt;&lt;full-title&gt;Environmental Science &amp;amp; Technology&lt;/full-title&gt;&lt;/periodical&gt;&lt;pages&gt;4800-4808&lt;/pages&gt;&lt;volume&gt;46&lt;/volume&gt;&lt;number&gt;9&lt;/number&gt;&lt;dates&gt;&lt;year&gt;2012&lt;/year&gt;&lt;pub-dates&gt;&lt;date&gt;2012/05/01&lt;/date&gt;&lt;/pub-dates&gt;&lt;/dates&gt;&lt;publisher&gt;American Chemical Society&lt;/publisher&gt;&lt;isbn&gt;0013-936X&lt;/isbn&gt;&lt;urls&gt;&lt;related-urls&gt;&lt;url&gt;http://dx.doi.org/10.1021/es204665b&lt;/url&gt;&lt;/related-urls&gt;&lt;/urls&gt;&lt;electronic-resource-num&gt;10.1021/es204665b&lt;/electronic-resource-num&gt;&lt;/record&gt;&lt;/Cite&gt;&lt;/EndNote&gt;</w:instrText>
        </w:r>
        <w:r w:rsidR="000A015D">
          <w:fldChar w:fldCharType="separate"/>
        </w:r>
        <w:r w:rsidR="000A015D" w:rsidRPr="006A348D">
          <w:rPr>
            <w:smallCaps/>
            <w:noProof/>
          </w:rPr>
          <w:t>Negreanu</w:t>
        </w:r>
        <w:r w:rsidR="000A015D">
          <w:rPr>
            <w:noProof/>
          </w:rPr>
          <w:t xml:space="preserve"> et al. (2012)</w:t>
        </w:r>
        <w:r w:rsidR="000A015D">
          <w:fldChar w:fldCharType="end"/>
        </w:r>
      </w:hyperlink>
      <w:r w:rsidR="000C622E" w:rsidRPr="00510A7C">
        <w:t xml:space="preserve">, dass in einer Studie in Israel keine Unterschiede zwischen mit Frischwasser und </w:t>
      </w:r>
      <w:r w:rsidR="00DA0D7C">
        <w:t>behandelte</w:t>
      </w:r>
      <w:r w:rsidR="000C622E" w:rsidRPr="00510A7C">
        <w:t>m Abwasser bewässerten Böden nachgewiesen werden konnten. Eine abschließende Risikobewertung kann daher derzeit nicht vorgenommen werden.</w:t>
      </w:r>
    </w:p>
    <w:p w14:paraId="451ACF0A" w14:textId="3867FAA9" w:rsidR="00C714FB" w:rsidRPr="00510A7C" w:rsidRDefault="00CD57C9" w:rsidP="0068013A">
      <w:pPr>
        <w:pStyle w:val="Textkrper"/>
      </w:pPr>
      <w:r>
        <w:t xml:space="preserve">Eine aktuelle Studie des </w:t>
      </w:r>
      <w:hyperlink w:anchor="_ENREF_77" w:tooltip="UBA, 2017 #88" w:history="1">
        <w:r w:rsidR="000A015D">
          <w:fldChar w:fldCharType="begin"/>
        </w:r>
        <w:r w:rsidR="000A015D">
          <w:instrText xml:space="preserve"> ADDIN EN.CITE &lt;EndNote&gt;&lt;Cite AuthorYear="1"&gt;&lt;Author&gt;UBA&lt;/Author&gt;&lt;Year&gt;2017&lt;/Year&gt;&lt;RecNum&gt;88&lt;/RecNum&gt;&lt;DisplayText&gt;&lt;style face="smallcaps"&gt;UBA&lt;/style&gt; (2017a)&lt;/DisplayText&gt;&lt;record&gt;&lt;rec-number&gt;88&lt;/rec-number&gt;&lt;foreign-keys&gt;&lt;key app="EN" db-id="f9df2dee7xezele0df5xe9x2vexept0pap0d" timestamp="1503997747"&gt;88&lt;/key&gt;&lt;/foreign-keys&gt;&lt;ref-type name="Report"&gt;27&lt;/ref-type&gt;&lt;contributors&gt;&lt;authors&gt;&lt;author&gt;UBA&lt;/author&gt;&lt;/authors&gt;&lt;secondary-authors&gt;&lt;author&gt;German Federal Environment Agency&lt;/author&gt;&lt;/secondary-authors&gt;&lt;tertiary-authors&gt;&lt;author&gt;Umweltbundesamt &lt;/author&gt;&lt;/tertiary-authors&gt;&lt;/contributors&gt;&lt;titles&gt;&lt;title&gt;Development and dissemination of antibiotic resistance in the environment under environmentally relevant concentrations of antibiotics and its risk assessment&lt;/title&gt;&lt;/titles&gt;&lt;dates&gt;&lt;year&gt;2017&lt;/year&gt;&lt;/dates&gt;&lt;pub-location&gt;Dessau-Roßlau&lt;/pub-location&gt;&lt;publisher&gt;Institute for Risk Assessment Sciences, Utrecht University&lt;/publisher&gt;&lt;urls&gt;&lt;/urls&gt;&lt;/record&gt;&lt;/Cite&gt;&lt;/EndNote&gt;</w:instrText>
        </w:r>
        <w:r w:rsidR="000A015D">
          <w:fldChar w:fldCharType="separate"/>
        </w:r>
        <w:r w:rsidR="000A015D" w:rsidRPr="006A348D">
          <w:rPr>
            <w:smallCaps/>
            <w:noProof/>
          </w:rPr>
          <w:t>UBA</w:t>
        </w:r>
        <w:r w:rsidR="000A015D">
          <w:rPr>
            <w:noProof/>
          </w:rPr>
          <w:t xml:space="preserve"> (2017a)</w:t>
        </w:r>
        <w:r w:rsidR="000A015D">
          <w:fldChar w:fldCharType="end"/>
        </w:r>
      </w:hyperlink>
      <w:r w:rsidR="00696DE3">
        <w:t xml:space="preserve"> </w:t>
      </w:r>
      <w:r>
        <w:t>zur Entwicklung und Verbreitung von Antibiotikaresistenzen in der Umwelt kommt zu dem Ergebnis, dass die Entwicklung von Antibiotikaresistenzen und die damit verbundenen gesundheitlichen Auswirkungen noch</w:t>
      </w:r>
      <w:r w:rsidR="00D8109B">
        <w:t xml:space="preserve"> </w:t>
      </w:r>
      <w:r>
        <w:t>unzureichend untersucht sind und mögliche</w:t>
      </w:r>
      <w:r w:rsidR="00D8109B">
        <w:t xml:space="preserve"> </w:t>
      </w:r>
      <w:r>
        <w:t>Regulierungsschritte zurzeit nur auf der Grundlage des Vorsorgeprinzips erfolgen könnten. Die Berücksichtigung von Effekten von Antibiotikarückständen auf die Resistenzbildung</w:t>
      </w:r>
      <w:r w:rsidR="00D8109B">
        <w:t xml:space="preserve"> </w:t>
      </w:r>
      <w:r>
        <w:t>in der Umwelt innerhalb der Umweltrisikoabschätzung von Antibiotika wird</w:t>
      </w:r>
      <w:r w:rsidR="00327FCA">
        <w:t xml:space="preserve"> in diesem Zusammenhang </w:t>
      </w:r>
      <w:r>
        <w:t xml:space="preserve">diskutiert. </w:t>
      </w:r>
      <w:r w:rsidR="00327FCA">
        <w:t>Darüber hinaus wird ei</w:t>
      </w:r>
      <w:r>
        <w:t>n Resistenzmonitoring</w:t>
      </w:r>
      <w:r w:rsidR="00D8109B">
        <w:t xml:space="preserve"> </w:t>
      </w:r>
      <w:r>
        <w:t>in der Umwelt empfohlen, um auch die Effekte von andere</w:t>
      </w:r>
      <w:r w:rsidR="00FA1D5A">
        <w:t>n</w:t>
      </w:r>
      <w:r w:rsidR="00D8109B">
        <w:t xml:space="preserve"> </w:t>
      </w:r>
      <w:r>
        <w:t>Stoffgruppen</w:t>
      </w:r>
      <w:r w:rsidR="00D8109B">
        <w:t xml:space="preserve"> </w:t>
      </w:r>
      <w:r>
        <w:t>(z.B.</w:t>
      </w:r>
      <w:r w:rsidR="00D8109B">
        <w:t xml:space="preserve"> </w:t>
      </w:r>
      <w:r>
        <w:t>Schwermetallen)</w:t>
      </w:r>
      <w:r w:rsidR="00D8109B">
        <w:t xml:space="preserve"> </w:t>
      </w:r>
      <w:r>
        <w:t>auf</w:t>
      </w:r>
      <w:r w:rsidR="00D8109B">
        <w:t xml:space="preserve"> </w:t>
      </w:r>
      <w:r>
        <w:t>die</w:t>
      </w:r>
      <w:r w:rsidR="00D8109B">
        <w:t xml:space="preserve"> </w:t>
      </w:r>
      <w:r>
        <w:t>Resistenz</w:t>
      </w:r>
      <w:r w:rsidR="00D8109B">
        <w:t xml:space="preserve"> </w:t>
      </w:r>
      <w:r>
        <w:t>abzudecken.</w:t>
      </w:r>
    </w:p>
    <w:p w14:paraId="30858594" w14:textId="77777777" w:rsidR="000A7E6B" w:rsidRPr="00510A7C" w:rsidRDefault="000A7E6B" w:rsidP="000A7E6B">
      <w:pPr>
        <w:pStyle w:val="berschrift3"/>
      </w:pPr>
      <w:bookmarkStart w:id="212" w:name="_Ref484006700"/>
      <w:bookmarkStart w:id="213" w:name="_Toc493591258"/>
      <w:bookmarkStart w:id="214" w:name="_Toc493591289"/>
      <w:bookmarkStart w:id="215" w:name="_Toc493601511"/>
      <w:bookmarkStart w:id="216" w:name="_Toc495410009"/>
      <w:r w:rsidRPr="00510A7C">
        <w:t>Mikroschadstoffe</w:t>
      </w:r>
      <w:bookmarkEnd w:id="202"/>
      <w:bookmarkEnd w:id="211"/>
      <w:bookmarkEnd w:id="212"/>
      <w:bookmarkEnd w:id="213"/>
      <w:bookmarkEnd w:id="214"/>
      <w:bookmarkEnd w:id="215"/>
      <w:bookmarkEnd w:id="216"/>
    </w:p>
    <w:p w14:paraId="0D625B88" w14:textId="77777777" w:rsidR="00AE7737" w:rsidRPr="00510A7C" w:rsidRDefault="00975690" w:rsidP="0068013A">
      <w:pPr>
        <w:pStyle w:val="Textkrper"/>
      </w:pPr>
      <w:r w:rsidRPr="00510A7C">
        <w:t>M</w:t>
      </w:r>
      <w:r w:rsidR="00AE7737" w:rsidRPr="00510A7C">
        <w:t xml:space="preserve">it </w:t>
      </w:r>
      <w:r w:rsidRPr="00510A7C">
        <w:t xml:space="preserve">den </w:t>
      </w:r>
      <w:r w:rsidR="00AE7737" w:rsidRPr="00510A7C">
        <w:t>Fortschritt</w:t>
      </w:r>
      <w:r w:rsidRPr="00510A7C">
        <w:t>en</w:t>
      </w:r>
      <w:r w:rsidR="00AE7737" w:rsidRPr="00510A7C">
        <w:t xml:space="preserve"> im Bereich der Analytik </w:t>
      </w:r>
      <w:r w:rsidRPr="00510A7C">
        <w:t xml:space="preserve">wurden und werden in allen Wasserkörpern </w:t>
      </w:r>
      <w:r w:rsidR="00AE7737" w:rsidRPr="00510A7C">
        <w:t>zunehmend Mikroschadstoffe</w:t>
      </w:r>
      <w:r w:rsidRPr="00510A7C">
        <w:t>, d.h. anthropogene Spurenstoffe, nachgewiesen. Das (</w:t>
      </w:r>
      <w:r w:rsidR="00DA0D7C">
        <w:t>behandelte</w:t>
      </w:r>
      <w:r w:rsidRPr="00510A7C">
        <w:t xml:space="preserve">) Abwasser stellt dabei einen wesentlichen Eintragspfad dar, insbesondere für Humanarzneimittel, </w:t>
      </w:r>
      <w:r w:rsidR="00A85397" w:rsidRPr="00510A7C">
        <w:t xml:space="preserve">hormonell wirksame Substanzen, </w:t>
      </w:r>
      <w:r w:rsidRPr="00510A7C">
        <w:t xml:space="preserve">Wirkstoffe in Kosmetika und </w:t>
      </w:r>
      <w:r w:rsidR="00A85397" w:rsidRPr="00510A7C">
        <w:t xml:space="preserve">Desinfektions- oder </w:t>
      </w:r>
      <w:r w:rsidRPr="00510A7C">
        <w:t>Reinigungspr</w:t>
      </w:r>
      <w:r w:rsidR="00A85397" w:rsidRPr="00510A7C">
        <w:t xml:space="preserve">odukten. </w:t>
      </w:r>
    </w:p>
    <w:p w14:paraId="115E1EF1" w14:textId="2D8501B6" w:rsidR="00975690" w:rsidRPr="00510A7C" w:rsidRDefault="00A85397" w:rsidP="0068013A">
      <w:pPr>
        <w:pStyle w:val="Textkrper"/>
      </w:pPr>
      <w:r w:rsidRPr="00510A7C">
        <w:t xml:space="preserve">Während Pflanzenschutzmittel und ihre Metabolite in der </w:t>
      </w:r>
      <w:r w:rsidR="009D3AED" w:rsidRPr="009D3AED">
        <w:t>TrinkwV</w:t>
      </w:r>
      <w:r w:rsidRPr="00510A7C">
        <w:t xml:space="preserve"> mit einem Vorsorge-Grenzwert von 0,1 µg/L für Einzelstoffe und 0,5 µg/L für die Stoffsumme verbindlich geregelt sind, existieren für eine Vielzahl weiterer, </w:t>
      </w:r>
      <w:r w:rsidR="009816E0" w:rsidRPr="00510A7C">
        <w:t>insbesondere</w:t>
      </w:r>
      <w:r w:rsidRPr="00510A7C">
        <w:t xml:space="preserve"> neu detektierter Spurenstoffe keine Grenzwerte. Hier </w:t>
      </w:r>
      <w:r w:rsidR="009816E0" w:rsidRPr="00510A7C">
        <w:t>definiert das Umweltbundesamt, dem Vorsorge-Prinzip folgend, einen gesundheitlichen Orientierungswert</w:t>
      </w:r>
      <w:r w:rsidR="002F515A">
        <w:t xml:space="preserve"> für trinkwasserrelevante Stoffe</w:t>
      </w:r>
      <w:r w:rsidR="009816E0" w:rsidRPr="00510A7C">
        <w:t xml:space="preserve"> (GOW)</w:t>
      </w:r>
      <w:r w:rsidR="00680F95">
        <w:t xml:space="preserve"> </w:t>
      </w:r>
      <w:r w:rsidR="00BF6062">
        <w:fldChar w:fldCharType="begin"/>
      </w:r>
      <w:r w:rsidR="007D3DB4">
        <w:instrText xml:space="preserve"> ADDIN EN.CITE &lt;EndNote&gt;&lt;Cite&gt;&lt;Author&gt;UBA&lt;/Author&gt;&lt;Year&gt;2017&lt;/Year&gt;&lt;RecNum&gt;65&lt;/RecNum&gt;&lt;DisplayText&gt;(&lt;style face="smallcaps"&gt;UBA&lt;/style&gt; 2017c)&lt;/DisplayText&gt;&lt;record&gt;&lt;rec-number&gt;65&lt;/rec-number&gt;&lt;foreign-keys&gt;&lt;key app="EN" db-id="f9df2dee7xezele0df5xe9x2vexept0pap0d" timestamp="1501678522"&gt;65&lt;/key&gt;&lt;/foreign-keys&gt;&lt;ref-type name="Web Page"&gt;12&lt;/ref-type&gt;&lt;contributors&gt;&lt;authors&gt;&lt;author&gt;UBA, &lt;/author&gt;&lt;/authors&gt;&lt;/contributors&gt;&lt;titles&gt;&lt;title&gt;Toxikologie des Trinkwassers&lt;/title&gt;&lt;/titles&gt;&lt;keywords&gt;&lt;keyword&gt;GOW&lt;/keyword&gt;&lt;/keywords&gt;&lt;dates&gt;&lt;year&gt;2017&lt;/year&gt;&lt;pub-dates&gt;&lt;date&gt;17.01.2017&lt;/date&gt;&lt;/pub-dates&gt;&lt;/dates&gt;&lt;label&gt;Wasserwiederverwendung&lt;/label&gt;&lt;urls&gt;&lt;related-urls&gt;&lt;url&gt;https://www.umweltbundesamt.de/themen/wasser/trinkwasser/trinkwasserqualitaet/toxikologie-des-trinkwassers&lt;/url&gt;&lt;/related-urls&gt;&lt;/urls&gt;&lt;/record&gt;&lt;/Cite&gt;&lt;/EndNote&gt;</w:instrText>
      </w:r>
      <w:r w:rsidR="00BF6062">
        <w:fldChar w:fldCharType="separate"/>
      </w:r>
      <w:r w:rsidR="006A348D">
        <w:rPr>
          <w:noProof/>
        </w:rPr>
        <w:t>(</w:t>
      </w:r>
      <w:hyperlink w:anchor="_ENREF_79" w:tooltip="UBA, 2017 #65" w:history="1">
        <w:r w:rsidR="000A015D" w:rsidRPr="006A348D">
          <w:rPr>
            <w:smallCaps/>
            <w:noProof/>
          </w:rPr>
          <w:t>UBA</w:t>
        </w:r>
        <w:r w:rsidR="000A015D">
          <w:rPr>
            <w:noProof/>
          </w:rPr>
          <w:t xml:space="preserve"> 2017c</w:t>
        </w:r>
      </w:hyperlink>
      <w:r w:rsidR="006A348D">
        <w:rPr>
          <w:noProof/>
        </w:rPr>
        <w:t>)</w:t>
      </w:r>
      <w:r w:rsidR="00BF6062">
        <w:fldChar w:fldCharType="end"/>
      </w:r>
      <w:r w:rsidR="009816E0" w:rsidRPr="00510A7C">
        <w:t xml:space="preserve">. Der Wert wird vorsorglich so niedrig angesetzt, dass auch bei lebenslanger Aufnahme des Stoffes keine gesundheitliche Beeinträchtigung auftritt. Je nach Wirkmechanismus des Stoffes liegt der GOW zwischen 0,01 und 3,0 µg/L. </w:t>
      </w:r>
      <w:r w:rsidR="00784C03" w:rsidRPr="00510A7C">
        <w:t xml:space="preserve">Eine Übersicht gibt </w:t>
      </w:r>
      <w:r w:rsidR="00BF6062">
        <w:fldChar w:fldCharType="begin"/>
      </w:r>
      <w:r w:rsidR="00AB7362">
        <w:instrText xml:space="preserve"> REF _Ref483932358 \h  \* MERGEFORMAT  \* CHARFORMAT </w:instrText>
      </w:r>
      <w:r w:rsidR="00BF6062">
        <w:fldChar w:fldCharType="separate"/>
      </w:r>
      <w:r w:rsidR="005D57E7" w:rsidRPr="00510A7C">
        <w:t xml:space="preserve">Tabelle </w:t>
      </w:r>
      <w:r w:rsidR="005D57E7">
        <w:t>18</w:t>
      </w:r>
      <w:r w:rsidR="00BF6062">
        <w:fldChar w:fldCharType="end"/>
      </w:r>
      <w:r w:rsidR="00784C03" w:rsidRPr="00510A7C">
        <w:t xml:space="preserve"> im </w:t>
      </w:r>
      <w:r w:rsidR="00BF6062">
        <w:fldChar w:fldCharType="begin"/>
      </w:r>
      <w:r w:rsidR="00AB7362">
        <w:instrText xml:space="preserve"> REF _Ref482903395 \h  \* MERGEFORMAT  \* CHARFORMAT </w:instrText>
      </w:r>
      <w:r w:rsidR="00BF6062">
        <w:fldChar w:fldCharType="separate"/>
      </w:r>
      <w:r w:rsidR="005D57E7" w:rsidRPr="00510A7C">
        <w:t>Anhang</w:t>
      </w:r>
      <w:r w:rsidR="00BF6062">
        <w:fldChar w:fldCharType="end"/>
      </w:r>
      <w:r w:rsidR="00784C03" w:rsidRPr="00510A7C">
        <w:t xml:space="preserve">. </w:t>
      </w:r>
    </w:p>
    <w:p w14:paraId="62D5AF4F" w14:textId="3915559D" w:rsidR="00AE7737" w:rsidRPr="00510A7C" w:rsidRDefault="00814754" w:rsidP="0068013A">
      <w:pPr>
        <w:pStyle w:val="Textkrper"/>
      </w:pPr>
      <w:r w:rsidRPr="00510A7C">
        <w:t xml:space="preserve">Zur Abbauleistung der Abwasserbehandlung gegenüber anthropogenen Spurenstoffen existieren zahlreiche Forschungsprojekte und Publikationen. Einen </w:t>
      </w:r>
      <w:r w:rsidR="003022BA" w:rsidRPr="00510A7C">
        <w:t xml:space="preserve">ausführlichen </w:t>
      </w:r>
      <w:r w:rsidRPr="00510A7C">
        <w:t>Überblick gibt z.B.</w:t>
      </w:r>
      <w:r w:rsidR="00537123">
        <w:t xml:space="preserve"> </w:t>
      </w:r>
      <w:hyperlink w:anchor="_ENREF_82" w:tooltip="Welker, 2004 #54" w:history="1">
        <w:r w:rsidR="000A015D">
          <w:fldChar w:fldCharType="begin"/>
        </w:r>
        <w:r w:rsidR="000A015D">
          <w:instrText xml:space="preserve"> ADDIN EN.CITE &lt;EndNote&gt;&lt;Cite AuthorYear="1"&gt;&lt;Author&gt;Welker&lt;/Author&gt;&lt;Year&gt;2004&lt;/Year&gt;&lt;RecNum&gt;54&lt;/RecNum&gt;&lt;DisplayText&gt;&lt;style face="smallcaps"&gt;Welker&lt;/style&gt; (2004)&lt;/DisplayText&gt;&lt;record&gt;&lt;rec-number&gt;54&lt;/rec-number&gt;&lt;foreign-keys&gt;&lt;key app="EN" db-id="f9df2dee7xezele0df5xe9x2vexept0pap0d" timestamp="1501678517"&gt;54&lt;/key&gt;&lt;/foreign-keys&gt;&lt;ref-type name="Thesis"&gt;32&lt;/ref-type&gt;&lt;contributors&gt;&lt;authors&gt;&lt;author&gt;Antje Welker&lt;/author&gt;&lt;/authors&gt;&lt;/contributors&gt;&lt;titles&gt;&lt;title&gt;Schadstoffströme im urbanen Wasserkreislauf - Aufkommen und Verteilung, insbesondere in den Abwasserentsorgungssystemen&lt;/title&gt;&lt;short-title&gt;Schadstoffströme im urbanen Wasserkreislauf&lt;/short-title&gt;&lt;/titles&gt;&lt;keywords&gt;&lt;keyword&gt;Stickstoff&lt;/keyword&gt;&lt;keyword&gt;Phosphor&lt;/keyword&gt;&lt;/keywords&gt;&lt;dates&gt;&lt;year&gt;2004&lt;/year&gt;&lt;/dates&gt;&lt;pub-location&gt;Kaiserslautern&lt;/pub-location&gt;&lt;publisher&gt;Technische Universität Kaiserslautern&lt;/publisher&gt;&lt;urls&gt;&lt;/urls&gt;&lt;/record&gt;&lt;/Cite&gt;&lt;/EndNote&gt;</w:instrText>
        </w:r>
        <w:r w:rsidR="000A015D">
          <w:fldChar w:fldCharType="separate"/>
        </w:r>
        <w:r w:rsidR="000A015D" w:rsidRPr="006A348D">
          <w:rPr>
            <w:smallCaps/>
            <w:noProof/>
          </w:rPr>
          <w:t>Welker</w:t>
        </w:r>
        <w:r w:rsidR="000A015D">
          <w:rPr>
            <w:noProof/>
          </w:rPr>
          <w:t xml:space="preserve"> (2004)</w:t>
        </w:r>
        <w:r w:rsidR="000A015D">
          <w:fldChar w:fldCharType="end"/>
        </w:r>
      </w:hyperlink>
      <w:r w:rsidRPr="00510A7C">
        <w:t xml:space="preserve">. Bezüglich der Auswirkungen </w:t>
      </w:r>
      <w:r w:rsidR="00CF6A4E" w:rsidRPr="00510A7C">
        <w:t xml:space="preserve">von Arzneimitteln und </w:t>
      </w:r>
      <w:r w:rsidR="00537123">
        <w:t>anderen Mikroschadstoffen</w:t>
      </w:r>
      <w:r w:rsidR="00CF6A4E" w:rsidRPr="00510A7C">
        <w:t xml:space="preserve"> </w:t>
      </w:r>
      <w:r w:rsidRPr="00510A7C">
        <w:t xml:space="preserve">auf </w:t>
      </w:r>
      <w:r w:rsidR="00537123">
        <w:t xml:space="preserve">das </w:t>
      </w:r>
      <w:r w:rsidRPr="00510A7C">
        <w:t xml:space="preserve">Grundwasser wurde </w:t>
      </w:r>
      <w:r w:rsidR="003022BA" w:rsidRPr="00510A7C">
        <w:t xml:space="preserve">u.a. </w:t>
      </w:r>
      <w:r w:rsidRPr="00510A7C">
        <w:t>im Rahmen des EU-FP7-Projektes DEMEAU eine Bewertung der Entfernungsraten unter Bezug auf die Randbedingungen vorgenommen</w:t>
      </w:r>
      <w:r w:rsidR="00537123">
        <w:t xml:space="preserve"> </w:t>
      </w:r>
      <w:r w:rsidR="00BF6062">
        <w:fldChar w:fldCharType="begin"/>
      </w:r>
      <w:r w:rsidR="007D3DB4">
        <w:instrText xml:space="preserve"> ADDIN EN.CITE &lt;EndNote&gt;&lt;Cite&gt;&lt;Author&gt;Miret&lt;/Author&gt;&lt;Year&gt;2012&lt;/Year&gt;&lt;RecNum&gt;66&lt;/RecNum&gt;&lt;DisplayText&gt;(&lt;style face="smallcaps"&gt;Miret&lt;/style&gt; et al. 2012a)&lt;/DisplayText&gt;&lt;record&gt;&lt;rec-number&gt;66&lt;/rec-number&gt;&lt;foreign-keys&gt;&lt;key app="EN" db-id="f9df2dee7xezele0df5xe9x2vexept0pap0d" timestamp="1501678522"&gt;66&lt;/key&gt;&lt;/foreign-keys&gt;&lt;ref-type name="Report"&gt;27&lt;/ref-type&gt;&lt;contributors&gt;&lt;authors&gt;&lt;author&gt;Miret, M.&lt;/author&gt;&lt;author&gt;Vilanova, E.&lt;/author&gt;&lt;author&gt;Molinero, J.&lt;/author&gt;&lt;author&gt;Sprenger, C.&lt;/author&gt;&lt;/authors&gt;&lt;/contributors&gt;&lt;titles&gt;&lt;title&gt;The identification of optimum conditions to face emerging pollutants removal in MAR systems&lt;/title&gt;&lt;/titles&gt;&lt;pages&gt;69&lt;/pages&gt;&lt;number&gt;DEMEAU D1.2-1&lt;/number&gt;&lt;dates&gt;&lt;year&gt;2012&lt;/year&gt;&lt;/dates&gt;&lt;publisher&gt;European Commission,&lt;/publisher&gt;&lt;urls&gt;&lt;/urls&gt;&lt;/record&gt;&lt;/Cite&gt;&lt;/EndNote&gt;</w:instrText>
      </w:r>
      <w:r w:rsidR="00BF6062">
        <w:fldChar w:fldCharType="separate"/>
      </w:r>
      <w:r w:rsidR="006A348D">
        <w:rPr>
          <w:noProof/>
        </w:rPr>
        <w:t>(</w:t>
      </w:r>
      <w:hyperlink w:anchor="_ENREF_48" w:tooltip="Miret, 2012 #66" w:history="1">
        <w:r w:rsidR="000A015D" w:rsidRPr="006A348D">
          <w:rPr>
            <w:smallCaps/>
            <w:noProof/>
          </w:rPr>
          <w:t>Miret</w:t>
        </w:r>
        <w:r w:rsidR="000A015D">
          <w:rPr>
            <w:noProof/>
          </w:rPr>
          <w:t xml:space="preserve"> et al. 2012a</w:t>
        </w:r>
      </w:hyperlink>
      <w:r w:rsidR="006A348D">
        <w:rPr>
          <w:noProof/>
        </w:rPr>
        <w:t>)</w:t>
      </w:r>
      <w:r w:rsidR="00BF6062">
        <w:fldChar w:fldCharType="end"/>
      </w:r>
      <w:r w:rsidRPr="00510A7C">
        <w:t xml:space="preserve">. </w:t>
      </w:r>
      <w:r w:rsidR="00881D7A" w:rsidRPr="00510A7C">
        <w:t xml:space="preserve">Die bewerteten Randbedingungen entsprachen im </w:t>
      </w:r>
      <w:r w:rsidR="00881D7A" w:rsidRPr="00510A7C">
        <w:lastRenderedPageBreak/>
        <w:t xml:space="preserve">Wesentlichen den in </w:t>
      </w:r>
      <w:r w:rsidR="00BF6062">
        <w:fldChar w:fldCharType="begin"/>
      </w:r>
      <w:r w:rsidR="00AB7362">
        <w:instrText xml:space="preserve"> REF _Ref483846783 \h  \* MERGEFORMAT  \* CHARFORMAT </w:instrText>
      </w:r>
      <w:r w:rsidR="00BF6062">
        <w:fldChar w:fldCharType="separate"/>
      </w:r>
      <w:r w:rsidR="005D57E7" w:rsidRPr="00510A7C">
        <w:t xml:space="preserve">Tabelle </w:t>
      </w:r>
      <w:r w:rsidR="005D57E7">
        <w:t>6</w:t>
      </w:r>
      <w:r w:rsidR="00BF6062">
        <w:fldChar w:fldCharType="end"/>
      </w:r>
      <w:r w:rsidR="00881D7A" w:rsidRPr="00510A7C">
        <w:t xml:space="preserve"> zusammengestellten Eigenschaften des Bodens bzw. Grundwasserleiters. </w:t>
      </w:r>
      <w:r w:rsidR="00907CC5" w:rsidRPr="00510A7C">
        <w:t>Als besonders relevant wurden die Redoxbedingungen und die Verweilzeit herausgearbeitet.</w:t>
      </w:r>
    </w:p>
    <w:p w14:paraId="3AB34689" w14:textId="61B5B901" w:rsidR="00F401E6" w:rsidRPr="00510A7C" w:rsidRDefault="00907CC5" w:rsidP="0068013A">
      <w:pPr>
        <w:pStyle w:val="Textkrper"/>
      </w:pPr>
      <w:r w:rsidRPr="00510A7C">
        <w:t xml:space="preserve">Aus der Bewertung wurde geschlussfolgert, dass Bezafibrat, Diclofenac, Gemfibrozil, Iopromid und Trimethoprin gute Entfernungsraten über eine weite Spanne der Randbedingungen aufwiesen, während Benzotriazol und Phenazon an spezifische Redoxbedingungen geknüpft waren. Carbamazepin und Sulfamethoxazol brauchen zur Entfernung sehr lange Verweilzeiten und, im Fall von Carbamazepin, außerdem anaerobe Bedingungen. Primidon </w:t>
      </w:r>
      <w:r w:rsidR="00A94CC6" w:rsidRPr="00510A7C">
        <w:t xml:space="preserve">war die einzige Substanz, die in der Grundwasseranreicherung </w:t>
      </w:r>
      <w:r w:rsidR="00CF6A4E" w:rsidRPr="00510A7C">
        <w:t xml:space="preserve">auch bei verschiedenen Redoxbedingungen und Verweilzeiten </w:t>
      </w:r>
      <w:r w:rsidR="00A94CC6" w:rsidRPr="00510A7C">
        <w:t>keinen Abbau zeigte. Es kann entsprechend als Tracer herangezogen werden</w:t>
      </w:r>
      <w:r w:rsidR="00537123">
        <w:t xml:space="preserve"> </w:t>
      </w:r>
      <w:r w:rsidR="00BF6062">
        <w:fldChar w:fldCharType="begin"/>
      </w:r>
      <w:r w:rsidR="007D3DB4">
        <w:instrText xml:space="preserve"> ADDIN EN.CITE &lt;EndNote&gt;&lt;Cite&gt;&lt;Author&gt;Miret&lt;/Author&gt;&lt;Year&gt;2012&lt;/Year&gt;&lt;RecNum&gt;66&lt;/RecNum&gt;&lt;DisplayText&gt;(&lt;style face="smallcaps"&gt;Miret&lt;/style&gt; et al. 2012a)&lt;/DisplayText&gt;&lt;record&gt;&lt;rec-number&gt;66&lt;/rec-number&gt;&lt;foreign-keys&gt;&lt;key app="EN" db-id="f9df2dee7xezele0df5xe9x2vexept0pap0d" timestamp="1501678522"&gt;66&lt;/key&gt;&lt;/foreign-keys&gt;&lt;ref-type name="Report"&gt;27&lt;/ref-type&gt;&lt;contributors&gt;&lt;authors&gt;&lt;author&gt;Miret, M.&lt;/author&gt;&lt;author&gt;Vilanova, E.&lt;/author&gt;&lt;author&gt;Molinero, J.&lt;/author&gt;&lt;author&gt;Sprenger, C.&lt;/author&gt;&lt;/authors&gt;&lt;/contributors&gt;&lt;titles&gt;&lt;title&gt;The identification of optimum conditions to face emerging pollutants removal in MAR systems&lt;/title&gt;&lt;/titles&gt;&lt;pages&gt;69&lt;/pages&gt;&lt;number&gt;DEMEAU D1.2-1&lt;/number&gt;&lt;dates&gt;&lt;year&gt;2012&lt;/year&gt;&lt;/dates&gt;&lt;publisher&gt;European Commission,&lt;/publisher&gt;&lt;urls&gt;&lt;/urls&gt;&lt;/record&gt;&lt;/Cite&gt;&lt;/EndNote&gt;</w:instrText>
      </w:r>
      <w:r w:rsidR="00BF6062">
        <w:fldChar w:fldCharType="separate"/>
      </w:r>
      <w:r w:rsidR="006A348D">
        <w:rPr>
          <w:noProof/>
        </w:rPr>
        <w:t>(</w:t>
      </w:r>
      <w:hyperlink w:anchor="_ENREF_48" w:tooltip="Miret, 2012 #66" w:history="1">
        <w:r w:rsidR="000A015D" w:rsidRPr="006A348D">
          <w:rPr>
            <w:smallCaps/>
            <w:noProof/>
          </w:rPr>
          <w:t>Miret</w:t>
        </w:r>
        <w:r w:rsidR="000A015D">
          <w:rPr>
            <w:noProof/>
          </w:rPr>
          <w:t xml:space="preserve"> et al. 2012a</w:t>
        </w:r>
      </w:hyperlink>
      <w:r w:rsidR="006A348D">
        <w:rPr>
          <w:noProof/>
        </w:rPr>
        <w:t>)</w:t>
      </w:r>
      <w:r w:rsidR="00BF6062">
        <w:fldChar w:fldCharType="end"/>
      </w:r>
      <w:r w:rsidR="00A94CC6" w:rsidRPr="00510A7C">
        <w:t>.</w:t>
      </w:r>
      <w:r w:rsidR="00CF6A4E" w:rsidRPr="00510A7C">
        <w:t xml:space="preserve"> </w:t>
      </w:r>
      <w:hyperlink w:anchor="_ENREF_13" w:tooltip="Benotti, 2009 #67" w:history="1">
        <w:r w:rsidR="000A015D">
          <w:fldChar w:fldCharType="begin"/>
        </w:r>
        <w:r w:rsidR="000A015D">
          <w:instrText xml:space="preserve"> ADDIN EN.CITE &lt;EndNote&gt;&lt;Cite AuthorYear="1"&gt;&lt;Author&gt;Benotti&lt;/Author&gt;&lt;Year&gt;2009&lt;/Year&gt;&lt;RecNum&gt;67&lt;/RecNum&gt;&lt;DisplayText&gt;&lt;style face="smallcaps"&gt;Benotti and Snyder&lt;/style&gt; (2009)&lt;/DisplayText&gt;&lt;record&gt;&lt;rec-number&gt;67&lt;/rec-number&gt;&lt;foreign-keys&gt;&lt;key app="EN" db-id="f9df2dee7xezele0df5xe9x2vexept0pap0d" timestamp="1501678522"&gt;67&lt;/key&gt;&lt;/foreign-keys&gt;&lt;ref-type name="Journal Article"&gt;17&lt;/ref-type&gt;&lt;contributors&gt;&lt;authors&gt;&lt;author&gt;Benotti, M. J.&lt;/author&gt;&lt;author&gt;Snyder, S. A.&lt;/author&gt;&lt;/authors&gt;&lt;/contributors&gt;&lt;auth-address&gt;Applied Research and Development Center, Southern Nevada Water Authority, P.O. Box 99954, Las Vegas, NV 89193-9954, United States&lt;/auth-address&gt;&lt;titles&gt;&lt;title&gt;Pharmaceuticals and endocrine disrupting compounds: Implications for ground water replenishment with recycled water&lt;/title&gt;&lt;secondary-title&gt;Ground Water&lt;/secondary-title&gt;&lt;/titles&gt;&lt;periodical&gt;&lt;full-title&gt;Ground Water&lt;/full-title&gt;&lt;/periodical&gt;&lt;pages&gt;499-502&lt;/pages&gt;&lt;volume&gt;47&lt;/volume&gt;&lt;number&gt;4&lt;/number&gt;&lt;dates&gt;&lt;year&gt;2009&lt;/year&gt;&lt;/dates&gt;&lt;isbn&gt;0017467X (ISSN)&lt;/isbn&gt;&lt;label&gt;TECHNEAU_5.2.11&lt;/label&gt;&lt;urls&gt;&lt;related-urls&gt;&lt;url&gt;http://www.scopus.com/inward/record.url?eid=2-s2.0-68249126773&amp;amp;partnerID=40&lt;/url&gt;&lt;/related-urls&gt;&lt;/urls&gt;&lt;/record&gt;&lt;/Cite&gt;&lt;/EndNote&gt;</w:instrText>
        </w:r>
        <w:r w:rsidR="000A015D">
          <w:fldChar w:fldCharType="separate"/>
        </w:r>
        <w:r w:rsidR="000A015D" w:rsidRPr="006A348D">
          <w:rPr>
            <w:smallCaps/>
            <w:noProof/>
          </w:rPr>
          <w:t>Benotti and Snyder</w:t>
        </w:r>
        <w:r w:rsidR="000A015D">
          <w:rPr>
            <w:noProof/>
          </w:rPr>
          <w:t xml:space="preserve"> (2009)</w:t>
        </w:r>
        <w:r w:rsidR="000A015D">
          <w:fldChar w:fldCharType="end"/>
        </w:r>
      </w:hyperlink>
      <w:r w:rsidR="00537123">
        <w:t xml:space="preserve"> </w:t>
      </w:r>
      <w:proofErr w:type="gramStart"/>
      <w:r w:rsidR="00CF6A4E" w:rsidRPr="00510A7C">
        <w:t>zit</w:t>
      </w:r>
      <w:proofErr w:type="gramEnd"/>
      <w:r w:rsidR="00CF6A4E" w:rsidRPr="00510A7C">
        <w:t xml:space="preserve">. </w:t>
      </w:r>
      <w:r w:rsidR="00537123">
        <w:t>i</w:t>
      </w:r>
      <w:r w:rsidR="00537123" w:rsidRPr="00510A7C">
        <w:t>n</w:t>
      </w:r>
      <w:r w:rsidR="00537123">
        <w:t xml:space="preserve"> </w:t>
      </w:r>
      <w:hyperlink w:anchor="_ENREF_58" w:tooltip="Paranychiankis, 2014 #29" w:history="1">
        <w:r w:rsidR="000A015D">
          <w:fldChar w:fldCharType="begin"/>
        </w:r>
        <w:r w:rsidR="000A015D">
          <w:instrText xml:space="preserve"> ADDIN EN.CITE &lt;EndNote&gt;&lt;Cite AuthorYear="1"&gt;&lt;Author&gt;Paranychiankis&lt;/Author&gt;&lt;Year&gt;2014&lt;/Year&gt;&lt;RecNum&gt;29&lt;/RecNum&gt;&lt;DisplayText&gt;&lt;style face="smallcaps"&gt;Paranychiankis&lt;/style&gt; et al. (2014)&lt;/DisplayText&gt;&lt;record&gt;&lt;rec-number&gt;29&lt;/rec-number&gt;&lt;foreign-keys&gt;&lt;key app="EN" db-id="f9df2dee7xezele0df5xe9x2vexept0pap0d" timestamp="1501678509"&gt;29&lt;/key&gt;&lt;/foreign-keys&gt;&lt;ref-type name="Journal Article"&gt;17&lt;/ref-type&gt;&lt;contributors&gt;&lt;authors&gt;&lt;author&gt;Paranychiankis, N. V.&lt;/author&gt;&lt;author&gt;Salgot, M.&lt;/author&gt;&lt;author&gt;Snyder, S. A.&lt;/author&gt;&lt;author&gt;Angelakis, A. N.&lt;/author&gt;&lt;/authors&gt;&lt;/contributors&gt;&lt;titles&gt;&lt;title&gt;Water reuse in EU states: necessity for uniform criteria to mitigate human and environmental risks&lt;/title&gt;&lt;secondary-title&gt;Critical Reviews in Environmental Science and Technology&lt;/secondary-title&gt;&lt;/titles&gt;&lt;periodical&gt;&lt;full-title&gt;Critical Reviews in Environmental Science and Technology&lt;/full-title&gt;&lt;/periodical&gt;&lt;pages&gt;1409-1468&lt;/pages&gt;&lt;volume&gt;45&lt;/volume&gt;&lt;number&gt;13&lt;/number&gt;&lt;keywords&gt;&lt;keyword&gt;Emerging contaminants&lt;/keyword&gt;&lt;/keywords&gt;&lt;dates&gt;&lt;year&gt;2014&lt;/year&gt;&lt;/dates&gt;&lt;label&gt;Wasserwiederverwendung&lt;/label&gt;&lt;urls&gt;&lt;/urls&gt;&lt;/record&gt;&lt;/Cite&gt;&lt;/EndNote&gt;</w:instrText>
        </w:r>
        <w:r w:rsidR="000A015D">
          <w:fldChar w:fldCharType="separate"/>
        </w:r>
        <w:r w:rsidR="000A015D" w:rsidRPr="006A348D">
          <w:rPr>
            <w:smallCaps/>
            <w:noProof/>
          </w:rPr>
          <w:t>Paranychiankis</w:t>
        </w:r>
        <w:r w:rsidR="000A015D">
          <w:rPr>
            <w:noProof/>
          </w:rPr>
          <w:t xml:space="preserve"> et al. (2014)</w:t>
        </w:r>
        <w:r w:rsidR="000A015D">
          <w:fldChar w:fldCharType="end"/>
        </w:r>
      </w:hyperlink>
      <w:r w:rsidR="00537123" w:rsidRPr="00510A7C">
        <w:t xml:space="preserve"> </w:t>
      </w:r>
      <w:r w:rsidR="00CF6A4E" w:rsidRPr="00510A7C">
        <w:t xml:space="preserve">bestätigen die Persistenz von Carbamazepin und Primidon. </w:t>
      </w:r>
      <w:r w:rsidR="003022BA" w:rsidRPr="00510A7C">
        <w:t>Da die Analyseverfahren i.d.R. Gruppen von Substanzen erfassen, kann neben der Analyse der persistenten, mobilen, als Tracer geeigneten Stoffe wie Primidon aus der Konzentrationsabnahme andere Stoffe auf das Abbauverhalten zurückgeschlossen und die Risikobewertung durch die Überwachung kontinuierlich überprüft und verbessert werden.</w:t>
      </w:r>
    </w:p>
    <w:p w14:paraId="0AA5D1A3" w14:textId="77777777" w:rsidR="00F401E6" w:rsidRPr="00510A7C" w:rsidRDefault="0073031A" w:rsidP="0068013A">
      <w:pPr>
        <w:pStyle w:val="Textkrper"/>
      </w:pPr>
      <w:r w:rsidRPr="00510A7C">
        <w:t xml:space="preserve">Die Konzentrationen im Abwasser lagen für diese Substanzen bei 0,9 µg/l für Carbamazepin und 0,2 µg/L für Primidon. Die höchsten Eingangskonzentrationen wiesen Iopromid (bis 4 µg/L) und Benzotriazol (2 µg/L) auf. Damit überschreitet Carbamazepin den GOW (vgl. </w:t>
      </w:r>
      <w:r w:rsidR="00BF6062">
        <w:fldChar w:fldCharType="begin"/>
      </w:r>
      <w:r w:rsidR="00AB7362">
        <w:instrText xml:space="preserve"> REF _Ref483932358 \h  \* MERGEFORMAT  \* CHARFORMAT </w:instrText>
      </w:r>
      <w:r w:rsidR="00BF6062">
        <w:fldChar w:fldCharType="separate"/>
      </w:r>
      <w:r w:rsidR="005D57E7" w:rsidRPr="00510A7C">
        <w:t xml:space="preserve">Tabelle </w:t>
      </w:r>
      <w:r w:rsidR="005D57E7">
        <w:t>18</w:t>
      </w:r>
      <w:r w:rsidR="00BF6062">
        <w:fldChar w:fldCharType="end"/>
      </w:r>
      <w:r w:rsidRPr="00510A7C">
        <w:t xml:space="preserve"> im </w:t>
      </w:r>
      <w:r w:rsidR="00BF6062">
        <w:fldChar w:fldCharType="begin"/>
      </w:r>
      <w:r w:rsidR="00AB7362">
        <w:instrText xml:space="preserve"> REF _Ref482903395 \h  \* MERGEFORMAT  \* CHARFORMAT </w:instrText>
      </w:r>
      <w:r w:rsidR="00BF6062">
        <w:fldChar w:fldCharType="separate"/>
      </w:r>
      <w:r w:rsidR="005D57E7" w:rsidRPr="00510A7C">
        <w:t>Anhang</w:t>
      </w:r>
      <w:r w:rsidR="00BF6062">
        <w:fldChar w:fldCharType="end"/>
      </w:r>
      <w:r w:rsidRPr="00510A7C">
        <w:t>). Für Iopromid ist kein GOW definiert, der Stoff zeigt aber</w:t>
      </w:r>
      <w:r w:rsidR="00EF4C3F">
        <w:t>,</w:t>
      </w:r>
      <w:r w:rsidRPr="00510A7C">
        <w:t xml:space="preserve"> wie oben ausgeführt</w:t>
      </w:r>
      <w:r w:rsidR="00EF4C3F">
        <w:t>,</w:t>
      </w:r>
      <w:r w:rsidRPr="00510A7C">
        <w:t xml:space="preserve"> ein gutes Abbauverhalten und ist damit nicht gesundheitlich relevant. </w:t>
      </w:r>
    </w:p>
    <w:p w14:paraId="166801DB" w14:textId="51C0CC9E" w:rsidR="00680F95" w:rsidRDefault="00CF6A4E" w:rsidP="0068013A">
      <w:pPr>
        <w:pStyle w:val="Textkrper"/>
      </w:pPr>
      <w:r w:rsidRPr="00510A7C">
        <w:t xml:space="preserve">Insgesamt </w:t>
      </w:r>
      <w:r w:rsidR="0073031A" w:rsidRPr="00510A7C">
        <w:t>schlussfolger</w:t>
      </w:r>
      <w:r w:rsidR="00590AC7" w:rsidRPr="00510A7C">
        <w:t>n</w:t>
      </w:r>
      <w:r w:rsidR="0073031A" w:rsidRPr="00510A7C">
        <w:t xml:space="preserve"> auch</w:t>
      </w:r>
      <w:r w:rsidR="0042299E">
        <w:t xml:space="preserve"> </w:t>
      </w:r>
      <w:hyperlink w:anchor="_ENREF_58" w:tooltip="Paranychiankis, 2014 #29" w:history="1">
        <w:r w:rsidR="000A015D">
          <w:fldChar w:fldCharType="begin"/>
        </w:r>
        <w:r w:rsidR="000A015D">
          <w:instrText xml:space="preserve"> ADDIN EN.CITE &lt;EndNote&gt;&lt;Cite AuthorYear="1"&gt;&lt;Author&gt;Paranychiankis&lt;/Author&gt;&lt;Year&gt;2014&lt;/Year&gt;&lt;RecNum&gt;29&lt;/RecNum&gt;&lt;DisplayText&gt;&lt;style face="smallcaps"&gt;Paranychiankis&lt;/style&gt; et al. (2014)&lt;/DisplayText&gt;&lt;record&gt;&lt;rec-number&gt;29&lt;/rec-number&gt;&lt;foreign-keys&gt;&lt;key app="EN" db-id="f9df2dee7xezele0df5xe9x2vexept0pap0d" timestamp="1501678509"&gt;29&lt;/key&gt;&lt;/foreign-keys&gt;&lt;ref-type name="Journal Article"&gt;17&lt;/ref-type&gt;&lt;contributors&gt;&lt;authors&gt;&lt;author&gt;Paranychiankis, N. V.&lt;/author&gt;&lt;author&gt;Salgot, M.&lt;/author&gt;&lt;author&gt;Snyder, S. A.&lt;/author&gt;&lt;author&gt;Angelakis, A. N.&lt;/author&gt;&lt;/authors&gt;&lt;/contributors&gt;&lt;titles&gt;&lt;title&gt;Water reuse in EU states: necessity for uniform criteria to mitigate human and environmental risks&lt;/title&gt;&lt;secondary-title&gt;Critical Reviews in Environmental Science and Technology&lt;/secondary-title&gt;&lt;/titles&gt;&lt;periodical&gt;&lt;full-title&gt;Critical Reviews in Environmental Science and Technology&lt;/full-title&gt;&lt;/periodical&gt;&lt;pages&gt;1409-1468&lt;/pages&gt;&lt;volume&gt;45&lt;/volume&gt;&lt;number&gt;13&lt;/number&gt;&lt;keywords&gt;&lt;keyword&gt;Emerging contaminants&lt;/keyword&gt;&lt;/keywords&gt;&lt;dates&gt;&lt;year&gt;2014&lt;/year&gt;&lt;/dates&gt;&lt;label&gt;Wasserwiederverwendung&lt;/label&gt;&lt;urls&gt;&lt;/urls&gt;&lt;/record&gt;&lt;/Cite&gt;&lt;/EndNote&gt;</w:instrText>
        </w:r>
        <w:r w:rsidR="000A015D">
          <w:fldChar w:fldCharType="separate"/>
        </w:r>
        <w:r w:rsidR="000A015D" w:rsidRPr="006A348D">
          <w:rPr>
            <w:smallCaps/>
            <w:noProof/>
          </w:rPr>
          <w:t>Paranychiankis</w:t>
        </w:r>
        <w:r w:rsidR="000A015D">
          <w:rPr>
            <w:noProof/>
          </w:rPr>
          <w:t xml:space="preserve"> et al. (2014)</w:t>
        </w:r>
        <w:r w:rsidR="000A015D">
          <w:fldChar w:fldCharType="end"/>
        </w:r>
      </w:hyperlink>
      <w:r w:rsidR="00537123">
        <w:t xml:space="preserve"> </w:t>
      </w:r>
      <w:r w:rsidR="00590AC7" w:rsidRPr="00510A7C">
        <w:t>und</w:t>
      </w:r>
      <w:r w:rsidR="006E5FDE">
        <w:t xml:space="preserve"> </w:t>
      </w:r>
      <w:r w:rsidR="006E5FDE">
        <w:rPr>
          <w:noProof/>
        </w:rPr>
        <w:t>Seis et al. (2016b)</w:t>
      </w:r>
      <w:r w:rsidR="0073031A" w:rsidRPr="00510A7C">
        <w:t>, dass</w:t>
      </w:r>
      <w:r w:rsidRPr="00510A7C">
        <w:t xml:space="preserve"> die Konzentrationen im </w:t>
      </w:r>
      <w:r w:rsidR="00DA0D7C">
        <w:t>behandelte</w:t>
      </w:r>
      <w:r w:rsidRPr="00510A7C">
        <w:t xml:space="preserve">n Abwasser i.d.R. unterhalb der gesundheitlich relevanten Zielwerte (vgl. Abschnitt </w:t>
      </w:r>
      <w:r w:rsidR="00BF6062">
        <w:fldChar w:fldCharType="begin"/>
      </w:r>
      <w:r w:rsidR="00AB7362">
        <w:instrText xml:space="preserve"> REF _Ref483937179 \w \h  \* MERGEFORMAT  \* CHARFORMAT </w:instrText>
      </w:r>
      <w:r w:rsidR="00BF6062">
        <w:fldChar w:fldCharType="separate"/>
      </w:r>
      <w:r w:rsidR="005D57E7">
        <w:t>4.1</w:t>
      </w:r>
      <w:r w:rsidR="00BF6062">
        <w:fldChar w:fldCharType="end"/>
      </w:r>
      <w:r w:rsidRPr="00510A7C">
        <w:t>)</w:t>
      </w:r>
      <w:r w:rsidR="0073031A" w:rsidRPr="00510A7C">
        <w:t xml:space="preserve"> lieg</w:t>
      </w:r>
      <w:r w:rsidR="00590AC7" w:rsidRPr="00510A7C">
        <w:t>en</w:t>
      </w:r>
      <w:r w:rsidRPr="00510A7C">
        <w:t xml:space="preserve">. Je nach Konzentration im Abwasser werden jedoch unter Bezug auf das </w:t>
      </w:r>
      <w:r w:rsidR="008F2189" w:rsidRPr="00510A7C">
        <w:t xml:space="preserve">generelle </w:t>
      </w:r>
      <w:r w:rsidRPr="00510A7C">
        <w:t xml:space="preserve">Verschlechterungsverbot </w:t>
      </w:r>
      <w:r w:rsidR="008F2189" w:rsidRPr="00510A7C">
        <w:t>für Boden und Grundwasser</w:t>
      </w:r>
      <w:r w:rsidR="00B5370A">
        <w:t>körper</w:t>
      </w:r>
      <w:r w:rsidR="008F2189" w:rsidRPr="00510A7C">
        <w:t xml:space="preserve"> </w:t>
      </w:r>
      <w:r w:rsidRPr="00510A7C">
        <w:t>unter Umständen weitergehende Abwasserbehandlungssch</w:t>
      </w:r>
      <w:r w:rsidR="000A7040" w:rsidRPr="00510A7C">
        <w:t xml:space="preserve">ritte, wie Aktivkohlefiltration, </w:t>
      </w:r>
      <w:r w:rsidRPr="00510A7C">
        <w:t xml:space="preserve">Ozonung </w:t>
      </w:r>
      <w:r w:rsidR="000A7040" w:rsidRPr="00510A7C">
        <w:t xml:space="preserve">oder Membranfiltrationsverfahren </w:t>
      </w:r>
      <w:r w:rsidRPr="00510A7C">
        <w:t xml:space="preserve">erforderlich. </w:t>
      </w:r>
    </w:p>
    <w:p w14:paraId="2F1BE568" w14:textId="77777777" w:rsidR="00680F95" w:rsidRPr="00680F95" w:rsidRDefault="001F30A3" w:rsidP="00680F95">
      <w:pPr>
        <w:pStyle w:val="Textkrper"/>
      </w:pPr>
      <w:r>
        <w:t>Bei der</w:t>
      </w:r>
      <w:r w:rsidR="00680F95">
        <w:t xml:space="preserve"> Anwendung des </w:t>
      </w:r>
      <w:r w:rsidR="00680F95" w:rsidRPr="00680F95">
        <w:t>Verschlechterungsverbot</w:t>
      </w:r>
      <w:r w:rsidR="00B25DF9">
        <w:t>s</w:t>
      </w:r>
      <w:r w:rsidR="00680F95" w:rsidRPr="00680F95">
        <w:t xml:space="preserve"> nach </w:t>
      </w:r>
      <w:r w:rsidR="00912FE2">
        <w:t xml:space="preserve">§ </w:t>
      </w:r>
      <w:r w:rsidR="00680F95" w:rsidRPr="00680F95">
        <w:t xml:space="preserve">47 WHG </w:t>
      </w:r>
      <w:r w:rsidR="00680F95">
        <w:t>ist zu beachten</w:t>
      </w:r>
      <w:r>
        <w:t>,</w:t>
      </w:r>
      <w:r w:rsidR="00680F95">
        <w:t xml:space="preserve"> dass der m</w:t>
      </w:r>
      <w:r w:rsidR="00680F95" w:rsidRPr="00680F95">
        <w:t xml:space="preserve">aßgebliche Ort </w:t>
      </w:r>
      <w:r w:rsidR="00680F95">
        <w:t>zur</w:t>
      </w:r>
      <w:r w:rsidR="00680F95" w:rsidRPr="00680F95">
        <w:t xml:space="preserve"> Beurteilung</w:t>
      </w:r>
      <w:r w:rsidR="00680F95">
        <w:t xml:space="preserve"> des chemischen Zustands eines Grundwasserkörpers</w:t>
      </w:r>
      <w:r w:rsidR="00680F95" w:rsidRPr="00680F95">
        <w:t xml:space="preserve"> die repräsentativen Messstellen im jeweiligen Grundwasserkörper</w:t>
      </w:r>
      <w:r w:rsidR="00680F95">
        <w:t xml:space="preserve"> sind, d.h. </w:t>
      </w:r>
      <w:r w:rsidR="00680F95" w:rsidRPr="00680F95">
        <w:t xml:space="preserve">lokal begrenzt </w:t>
      </w:r>
      <w:r>
        <w:t xml:space="preserve">auftretende </w:t>
      </w:r>
      <w:r w:rsidR="00680F95" w:rsidRPr="00680F95">
        <w:t xml:space="preserve">Beeinträchtigungen, die sich an den repräsentativen Messstellen nicht nachweisen lassen, verstoßen </w:t>
      </w:r>
      <w:r>
        <w:t xml:space="preserve">also </w:t>
      </w:r>
      <w:r w:rsidR="00680F95" w:rsidRPr="00680F95">
        <w:t xml:space="preserve">nicht gegen das Verschlechterungsverbot, </w:t>
      </w:r>
      <w:r w:rsidR="00B25DF9">
        <w:t>soweit</w:t>
      </w:r>
      <w:r w:rsidR="00B25DF9" w:rsidRPr="00680F95">
        <w:t xml:space="preserve"> </w:t>
      </w:r>
      <w:r w:rsidR="00680F95" w:rsidRPr="00680F95">
        <w:t xml:space="preserve">sie sich nicht auf den Grundwasserkörper insgesamt auswirken. </w:t>
      </w:r>
      <w:r w:rsidR="00641AEF">
        <w:t xml:space="preserve">Darüber hinaus ist jedoch eine Prüfung </w:t>
      </w:r>
      <w:r w:rsidR="00641AEF" w:rsidRPr="00641AEF">
        <w:t xml:space="preserve">im Rahmen des Besorgnisgrundsatzes </w:t>
      </w:r>
      <w:r w:rsidR="00641AEF">
        <w:t xml:space="preserve">auch </w:t>
      </w:r>
      <w:r w:rsidR="00641AEF" w:rsidRPr="00641AEF">
        <w:t xml:space="preserve">bezogen auf die lokalen Grundwasserverhältnisse </w:t>
      </w:r>
      <w:r w:rsidR="00641AEF">
        <w:t>durchzuführen (siehe Kapitel 2.2)</w:t>
      </w:r>
      <w:r w:rsidR="00A00D41">
        <w:t>.</w:t>
      </w:r>
    </w:p>
    <w:p w14:paraId="5C3C9F1F" w14:textId="33F29301" w:rsidR="00F401E6" w:rsidRPr="00510A7C" w:rsidRDefault="00F401E6" w:rsidP="0068013A">
      <w:pPr>
        <w:pStyle w:val="Textkrper"/>
      </w:pPr>
      <w:r w:rsidRPr="00510A7C">
        <w:t>Ein Verfahrensvergleich hinsichtlich der Entfernung von Indikatorsubstanzen wurde im Rahmen des Projektes IST4R (TU Berlin 2015) vorgenommen und betrachtet auch die o.g. Substanzen Carbamazepin (CBZ) und Primidon (PRI)</w:t>
      </w:r>
      <w:r w:rsidR="0042299E">
        <w:t xml:space="preserve"> </w:t>
      </w:r>
      <w:r w:rsidR="00BF6062">
        <w:fldChar w:fldCharType="begin"/>
      </w:r>
      <w:r w:rsidR="007D3DB4">
        <w:instrText xml:space="preserve"> ADDIN EN.CITE &lt;EndNote&gt;&lt;Cite&gt;&lt;Author&gt;Jekel&lt;/Author&gt;&lt;Year&gt;2015&lt;/Year&gt;&lt;RecNum&gt;68&lt;/RecNum&gt;&lt;DisplayText&gt;(&lt;style face="smallcaps"&gt;Jekel&lt;/style&gt; et al. 2015)&lt;/DisplayText&gt;&lt;record&gt;&lt;rec-number&gt;68&lt;/rec-number&gt;&lt;foreign-keys&gt;&lt;key app="EN" db-id="f9df2dee7xezele0df5xe9x2vexept0pap0d" timestamp="1501678523"&gt;68&lt;/key&gt;&lt;/foreign-keys&gt;&lt;ref-type name="Report"&gt;27&lt;/ref-type&gt;&lt;contributors&gt;&lt;authors&gt;&lt;author&gt;Jekel, M.&lt;/author&gt;&lt;author&gt;Altmann, J.&lt;/author&gt;&lt;author&gt;Ruhl, A.S.&lt;/author&gt;&lt;author&gt;Sperlich, A.&lt;/author&gt;&lt;author&gt;Schaller, J.&lt;/author&gt;&lt;author&gt;Gnirß, R.&lt;/author&gt;&lt;author&gt;Miehe, U.&lt;/author&gt;&lt;author&gt;Stapf, M.&lt;/author&gt;&lt;author&gt;Remy, C.&lt;/author&gt;&lt;author&gt;Mutz, D.&lt;/author&gt;&lt;/authors&gt;&lt;/contributors&gt;&lt;titles&gt;&lt;title&gt;Vergleich verschiedener Verfahrensvarianten der weitergehenden Abwasserreinigung zur Entlastung der Berliner Gewässer – Integration der Spurenstoffentfernung in Technologieansätze der 4. Reinigungsstufe bei Klärwerken&lt;/title&gt;&lt;/titles&gt;&lt;pages&gt;182&lt;/pages&gt;&lt;dates&gt;&lt;year&gt;2015&lt;/year&gt;&lt;/dates&gt;&lt;label&gt;Wasserwiederverwendung&lt;/label&gt;&lt;urls&gt;&lt;/urls&gt;&lt;/record&gt;&lt;/Cite&gt;&lt;/EndNote&gt;</w:instrText>
      </w:r>
      <w:r w:rsidR="00BF6062">
        <w:fldChar w:fldCharType="separate"/>
      </w:r>
      <w:r w:rsidR="006A348D">
        <w:rPr>
          <w:noProof/>
        </w:rPr>
        <w:t>(</w:t>
      </w:r>
      <w:hyperlink w:anchor="_ENREF_37" w:tooltip="Jekel, 2015 #68" w:history="1">
        <w:r w:rsidR="000A015D" w:rsidRPr="006A348D">
          <w:rPr>
            <w:smallCaps/>
            <w:noProof/>
          </w:rPr>
          <w:t>Jekel</w:t>
        </w:r>
        <w:r w:rsidR="000A015D">
          <w:rPr>
            <w:noProof/>
          </w:rPr>
          <w:t xml:space="preserve"> et al. 2015</w:t>
        </w:r>
      </w:hyperlink>
      <w:r w:rsidR="006A348D">
        <w:rPr>
          <w:noProof/>
        </w:rPr>
        <w:t>)</w:t>
      </w:r>
      <w:r w:rsidR="00BF6062">
        <w:fldChar w:fldCharType="end"/>
      </w:r>
      <w:r w:rsidRPr="00510A7C">
        <w:t xml:space="preserve">. Das Ergebnis zeigt </w:t>
      </w:r>
      <w:r w:rsidR="00BF6062">
        <w:fldChar w:fldCharType="begin"/>
      </w:r>
      <w:r w:rsidR="006C22CA">
        <w:instrText xml:space="preserve"> REF _Ref483937963 \h  \* MERGEFORMAT </w:instrText>
      </w:r>
      <w:r w:rsidR="00062D93">
        <w:instrText xml:space="preserve"> \* CHARFORMAT </w:instrText>
      </w:r>
      <w:r w:rsidR="00BF6062">
        <w:fldChar w:fldCharType="separate"/>
      </w:r>
      <w:r w:rsidR="005D57E7" w:rsidRPr="00510A7C">
        <w:t xml:space="preserve">Abbildung </w:t>
      </w:r>
      <w:r w:rsidR="005D57E7">
        <w:t>2</w:t>
      </w:r>
      <w:r w:rsidR="00BF6062">
        <w:fldChar w:fldCharType="end"/>
      </w:r>
      <w:r w:rsidRPr="00510A7C">
        <w:t xml:space="preserve">. </w:t>
      </w:r>
    </w:p>
    <w:p w14:paraId="1CB14806" w14:textId="038A71AA" w:rsidR="000A7040" w:rsidRDefault="000A7040" w:rsidP="0068013A">
      <w:pPr>
        <w:pStyle w:val="Textkrper"/>
      </w:pPr>
      <w:r w:rsidRPr="00510A7C">
        <w:t>Einen allgemeinen Überblick der Verfahren zur weitergehenden Abwasserbehandlung, einschließlich Membranverfahren und naturnahen Verfahren geben</w:t>
      </w:r>
      <w:r w:rsidR="001F30A3">
        <w:t xml:space="preserve"> </w:t>
      </w:r>
      <w:hyperlink w:anchor="_ENREF_65" w:tooltip="Seis, 2016 #2" w:history="1">
        <w:r w:rsidR="000A015D">
          <w:fldChar w:fldCharType="begin"/>
        </w:r>
        <w:r w:rsidR="000A015D">
          <w:instrText xml:space="preserve"> ADDIN EN.CITE &lt;EndNote&gt;&lt;Cite AuthorYear="1"&gt;&lt;Author&gt;Seis&lt;/Author&gt;&lt;Year&gt;2016&lt;/Year&gt;&lt;RecNum&gt;2&lt;/RecNum&gt;&lt;DisplayText&gt;&lt;style face="smallcaps"&gt;Seis&lt;/style&gt; et al. (2016)&lt;/DisplayText&gt;&lt;record&gt;&lt;rec-number&gt;2&lt;/rec-number&gt;&lt;foreign-keys&gt;&lt;key app="EN" db-id="f9df2dee7xezele0df5xe9x2vexept0pap0d" timestamp="1501678501"&gt;2&lt;/key&gt;&lt;/foreign-keys&gt;&lt;ref-type name="Report"&gt;27&lt;/ref-type&gt;&lt;contributors&gt;&lt;authors&gt;&lt;author&gt;Seis, W. &lt;/author&gt;&lt;author&gt;Lesjean, B, &lt;/author&gt;&lt;author&gt;Maaßen, S. &lt;/author&gt;&lt;author&gt;Balla, D.&lt;/author&gt;&lt;author&gt;Hochstrat, R. &lt;/author&gt;&lt;author&gt;Düppenbecker, B.&lt;/author&gt;&lt;/authors&gt;&lt;secondary-authors&gt;&lt;author&gt;UBA&lt;/author&gt;&lt;/secondary-authors&gt;&lt;tertiary-authors&gt;&lt;author&gt;UBA&lt;/author&gt;&lt;/tertiary-authors&gt;&lt;/contributors&gt;&lt;titles&gt;&lt;title&gt;Rahmenbedingungen für die umweltgerechte Nutzung von behandeltem Abwasser zur landwirtschaftlichen Bewässerung&lt;/title&gt;&lt;/titles&gt;&lt;pages&gt;216&lt;/pages&gt;&lt;number&gt;Texte 34/2016&lt;/number&gt;&lt;dates&gt;&lt;year&gt;2016&lt;/year&gt;&lt;/dates&gt;&lt;publisher&gt;Umweltbundeamt&lt;/publisher&gt;&lt;label&gt;WWV-GRW&lt;/label&gt;&lt;urls&gt;&lt;/urls&gt;&lt;/record&gt;&lt;/Cite&gt;&lt;/EndNote&gt;</w:instrText>
        </w:r>
        <w:r w:rsidR="000A015D">
          <w:fldChar w:fldCharType="separate"/>
        </w:r>
        <w:r w:rsidR="000A015D" w:rsidRPr="006A348D">
          <w:rPr>
            <w:smallCaps/>
            <w:noProof/>
          </w:rPr>
          <w:t>Seis</w:t>
        </w:r>
        <w:r w:rsidR="000A015D">
          <w:rPr>
            <w:noProof/>
          </w:rPr>
          <w:t xml:space="preserve"> et al. (2016)</w:t>
        </w:r>
        <w:r w:rsidR="000A015D">
          <w:fldChar w:fldCharType="end"/>
        </w:r>
      </w:hyperlink>
      <w:r w:rsidR="002B6642">
        <w:t xml:space="preserve"> </w:t>
      </w:r>
      <w:r w:rsidR="0045725F">
        <w:rPr>
          <w:rFonts w:eastAsia="Times New Roman"/>
          <w:szCs w:val="24"/>
          <w:lang w:eastAsia="de-DE"/>
        </w:rPr>
        <w:t>in</w:t>
      </w:r>
      <w:r w:rsidRPr="00510A7C">
        <w:t xml:space="preserve"> Tabelle 20, die an dieser Stelle nicht wiederholt werden soll. </w:t>
      </w:r>
    </w:p>
    <w:p w14:paraId="5824C6E6" w14:textId="77777777" w:rsidR="001F30A3" w:rsidRDefault="001F30A3">
      <w:pPr>
        <w:rPr>
          <w:rFonts w:eastAsia="Times"/>
          <w:szCs w:val="20"/>
          <w:lang w:eastAsia="fr-FR"/>
        </w:rPr>
      </w:pPr>
      <w:r>
        <w:br w:type="page"/>
      </w:r>
    </w:p>
    <w:p w14:paraId="15EF52A7" w14:textId="77777777" w:rsidR="001F30A3" w:rsidRPr="00510A7C" w:rsidRDefault="001F30A3" w:rsidP="0068013A">
      <w:pPr>
        <w:pStyle w:val="Textkrper"/>
      </w:pPr>
    </w:p>
    <w:p w14:paraId="19429621" w14:textId="77777777" w:rsidR="00F401E6" w:rsidRPr="00510A7C" w:rsidRDefault="00680F95" w:rsidP="0068013A">
      <w:pPr>
        <w:pStyle w:val="Textkrper"/>
      </w:pPr>
      <w:r>
        <w:rPr>
          <w:noProof/>
          <w:lang w:eastAsia="de-DE"/>
        </w:rPr>
        <w:drawing>
          <wp:inline distT="0" distB="0" distL="0" distR="0" wp14:anchorId="449F0E7D" wp14:editId="24FBB48B">
            <wp:extent cx="5893435" cy="25820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5893435" cy="2582059"/>
                    </a:xfrm>
                    <a:prstGeom prst="rect">
                      <a:avLst/>
                    </a:prstGeom>
                  </pic:spPr>
                </pic:pic>
              </a:graphicData>
            </a:graphic>
          </wp:inline>
        </w:drawing>
      </w:r>
    </w:p>
    <w:p w14:paraId="2A863214" w14:textId="77777777" w:rsidR="00F401E6" w:rsidRPr="00510A7C" w:rsidRDefault="00F401E6" w:rsidP="00F401E6">
      <w:pPr>
        <w:keepNext/>
        <w:keepLines/>
        <w:autoSpaceDE w:val="0"/>
        <w:autoSpaceDN w:val="0"/>
        <w:adjustRightInd w:val="0"/>
        <w:spacing w:after="120"/>
        <w:rPr>
          <w:rFonts w:cs="Arial"/>
          <w:i/>
          <w:sz w:val="20"/>
        </w:rPr>
      </w:pPr>
      <w:r w:rsidRPr="00510A7C">
        <w:rPr>
          <w:rFonts w:cs="Arial"/>
          <w:i/>
          <w:sz w:val="18"/>
          <w:szCs w:val="20"/>
        </w:rPr>
        <w:t>Legende Indikatorsubstanzen: ATS: Amidotrizoesäure, GAB: Gabapentin, IOP: Iopromid, ACE: Acesulfam, PRI: Primidon, BEZ: Bezafibrat;</w:t>
      </w:r>
      <w:r w:rsidR="0027738C">
        <w:rPr>
          <w:rFonts w:cs="Arial"/>
          <w:i/>
          <w:sz w:val="18"/>
          <w:szCs w:val="20"/>
        </w:rPr>
        <w:t xml:space="preserve"> </w:t>
      </w:r>
      <w:r w:rsidRPr="00510A7C">
        <w:rPr>
          <w:rFonts w:cs="Arial"/>
          <w:i/>
          <w:sz w:val="18"/>
          <w:szCs w:val="20"/>
        </w:rPr>
        <w:t>BTA: Benzotriazol, MET: Metoprolol, SMX: Sulfamethoxazol, FAA: Formylaminoantipyrin, DCF: Diclofenac, CBZ: Carbamazepin</w:t>
      </w:r>
    </w:p>
    <w:p w14:paraId="793BE4AE" w14:textId="3E12663A" w:rsidR="00F401E6" w:rsidRPr="00510A7C" w:rsidRDefault="00F401E6" w:rsidP="00F401E6">
      <w:pPr>
        <w:pStyle w:val="Beschriftung"/>
      </w:pPr>
      <w:bookmarkStart w:id="217" w:name="_Ref483937963"/>
      <w:bookmarkStart w:id="218" w:name="_Toc519846302"/>
      <w:r w:rsidRPr="00510A7C">
        <w:t xml:space="preserve">Abbildung </w:t>
      </w:r>
      <w:r w:rsidR="00BF6062">
        <w:fldChar w:fldCharType="begin"/>
      </w:r>
      <w:r w:rsidR="00F157B3">
        <w:instrText xml:space="preserve"> SEQ Abbildung \* ARABIC </w:instrText>
      </w:r>
      <w:r w:rsidR="00BF6062">
        <w:fldChar w:fldCharType="separate"/>
      </w:r>
      <w:r w:rsidR="005D57E7">
        <w:rPr>
          <w:noProof/>
        </w:rPr>
        <w:t>2</w:t>
      </w:r>
      <w:r w:rsidR="00BF6062">
        <w:rPr>
          <w:noProof/>
        </w:rPr>
        <w:fldChar w:fldCharType="end"/>
      </w:r>
      <w:bookmarkEnd w:id="217"/>
      <w:r w:rsidRPr="00510A7C">
        <w:t>:</w:t>
      </w:r>
      <w:r w:rsidRPr="00510A7C">
        <w:tab/>
        <w:t>Verfahrensalternativen und Entfernung von Indikatoren für anthropogene Spurenstoffe unter Angabe ökobilanzieller Daten</w:t>
      </w:r>
      <w:r w:rsidR="00537123">
        <w:t xml:space="preserve"> </w:t>
      </w:r>
      <w:r w:rsidR="00BF6062">
        <w:fldChar w:fldCharType="begin"/>
      </w:r>
      <w:r w:rsidR="007D3DB4">
        <w:instrText xml:space="preserve"> ADDIN EN.CITE &lt;EndNote&gt;&lt;Cite&gt;&lt;Author&gt;Jekel&lt;/Author&gt;&lt;Year&gt;2015&lt;/Year&gt;&lt;RecNum&gt;68&lt;/RecNum&gt;&lt;DisplayText&gt;(&lt;style face="smallcaps"&gt;Jekel&lt;/style&gt; et al. 2015)&lt;/DisplayText&gt;&lt;record&gt;&lt;rec-number&gt;68&lt;/rec-number&gt;&lt;foreign-keys&gt;&lt;key app="EN" db-id="f9df2dee7xezele0df5xe9x2vexept0pap0d" timestamp="1501678523"&gt;68&lt;/key&gt;&lt;/foreign-keys&gt;&lt;ref-type name="Report"&gt;27&lt;/ref-type&gt;&lt;contributors&gt;&lt;authors&gt;&lt;author&gt;Jekel, M.&lt;/author&gt;&lt;author&gt;Altmann, J.&lt;/author&gt;&lt;author&gt;Ruhl, A.S.&lt;/author&gt;&lt;author&gt;Sperlich, A.&lt;/author&gt;&lt;author&gt;Schaller, J.&lt;/author&gt;&lt;author&gt;Gnirß, R.&lt;/author&gt;&lt;author&gt;Miehe, U.&lt;/author&gt;&lt;author&gt;Stapf, M.&lt;/author&gt;&lt;author&gt;Remy, C.&lt;/author&gt;&lt;author&gt;Mutz, D.&lt;/author&gt;&lt;/authors&gt;&lt;/contributors&gt;&lt;titles&gt;&lt;title&gt;Vergleich verschiedener Verfahrensvarianten der weitergehenden Abwasserreinigung zur Entlastung der Berliner Gewässer – Integration der Spurenstoffentfernung in Technologieansätze der 4. Reinigungsstufe bei Klärwerken&lt;/title&gt;&lt;/titles&gt;&lt;pages&gt;182&lt;/pages&gt;&lt;dates&gt;&lt;year&gt;2015&lt;/year&gt;&lt;/dates&gt;&lt;label&gt;Wasserwiederverwendung&lt;/label&gt;&lt;urls&gt;&lt;/urls&gt;&lt;/record&gt;&lt;/Cite&gt;&lt;/EndNote&gt;</w:instrText>
      </w:r>
      <w:r w:rsidR="00BF6062">
        <w:fldChar w:fldCharType="separate"/>
      </w:r>
      <w:r w:rsidR="006A348D">
        <w:rPr>
          <w:noProof/>
        </w:rPr>
        <w:t>(</w:t>
      </w:r>
      <w:hyperlink w:anchor="_ENREF_37" w:tooltip="Jekel, 2015 #68" w:history="1">
        <w:r w:rsidR="000A015D" w:rsidRPr="006A348D">
          <w:rPr>
            <w:smallCaps/>
            <w:noProof/>
          </w:rPr>
          <w:t>Jekel</w:t>
        </w:r>
        <w:r w:rsidR="000A015D">
          <w:rPr>
            <w:noProof/>
          </w:rPr>
          <w:t xml:space="preserve"> et al. 2015</w:t>
        </w:r>
      </w:hyperlink>
      <w:r w:rsidR="006A348D">
        <w:rPr>
          <w:noProof/>
        </w:rPr>
        <w:t>)</w:t>
      </w:r>
      <w:bookmarkEnd w:id="218"/>
      <w:r w:rsidR="00BF6062">
        <w:fldChar w:fldCharType="end"/>
      </w:r>
      <w:r w:rsidRPr="00510A7C">
        <w:t xml:space="preserve"> </w:t>
      </w:r>
    </w:p>
    <w:p w14:paraId="09C0E8FE" w14:textId="77777777" w:rsidR="00AE7737" w:rsidRPr="00510A7C" w:rsidRDefault="00AE7737" w:rsidP="00C2475A">
      <w:pPr>
        <w:pStyle w:val="berschrift2"/>
      </w:pPr>
      <w:bookmarkStart w:id="219" w:name="_Toc493591259"/>
      <w:bookmarkStart w:id="220" w:name="_Toc495410010"/>
      <w:r w:rsidRPr="00510A7C">
        <w:t>Relevante Stoffeigenschaften</w:t>
      </w:r>
      <w:bookmarkEnd w:id="219"/>
      <w:bookmarkEnd w:id="220"/>
    </w:p>
    <w:p w14:paraId="48B6FC77" w14:textId="1F07EC90" w:rsidR="00A00340" w:rsidRPr="00510A7C" w:rsidRDefault="000A7040" w:rsidP="0068013A">
      <w:pPr>
        <w:pStyle w:val="Textkrper"/>
      </w:pPr>
      <w:r w:rsidRPr="00510A7C">
        <w:t>Der Rückhalt bzw. Abbau der oben dargestellten Stoffe sowohl in der Abwasserbehandlung als auch in der Bodenpassage und im Grundwasserleiter wird von stoffspezifischen Eigenschaften, die die Sorption und Polarität beschreiben, bestimmt</w:t>
      </w:r>
      <w:r w:rsidR="00080D0A" w:rsidRPr="00510A7C">
        <w:t xml:space="preserve"> (vgl. Abschnitt </w:t>
      </w:r>
      <w:r w:rsidR="00BF6062">
        <w:fldChar w:fldCharType="begin"/>
      </w:r>
      <w:r w:rsidR="00AB7362">
        <w:instrText xml:space="preserve"> REF _Ref483939770 \w \h  \* MERGEFORMAT  \* CHARFORMAT </w:instrText>
      </w:r>
      <w:r w:rsidR="00BF6062">
        <w:fldChar w:fldCharType="separate"/>
      </w:r>
      <w:r w:rsidR="005D57E7">
        <w:t>2.7</w:t>
      </w:r>
      <w:r w:rsidR="00BF6062">
        <w:fldChar w:fldCharType="end"/>
      </w:r>
      <w:r w:rsidR="00080D0A" w:rsidRPr="00510A7C">
        <w:t>)</w:t>
      </w:r>
      <w:r w:rsidRPr="00510A7C">
        <w:t xml:space="preserve">. Die wichtigsten Kennzahlen sind in </w:t>
      </w:r>
      <w:r w:rsidR="00BF6062">
        <w:fldChar w:fldCharType="begin"/>
      </w:r>
      <w:r w:rsidR="00AB7362">
        <w:instrText xml:space="preserve"> REF _Ref483939506 \h  \* MERGEFORMAT  \* CHARFORMAT </w:instrText>
      </w:r>
      <w:r w:rsidR="00BF6062">
        <w:fldChar w:fldCharType="separate"/>
      </w:r>
      <w:r w:rsidR="005D57E7" w:rsidRPr="00510A7C">
        <w:t xml:space="preserve">Tabelle </w:t>
      </w:r>
      <w:r w:rsidR="005D57E7">
        <w:t>9</w:t>
      </w:r>
      <w:r w:rsidR="00BF6062">
        <w:fldChar w:fldCharType="end"/>
      </w:r>
      <w:r w:rsidRPr="00510A7C">
        <w:t xml:space="preserve"> zusammengefasst. </w:t>
      </w:r>
      <w:r w:rsidR="00A00340" w:rsidRPr="00510A7C">
        <w:t>Unter den betrachteten Stoffen im Rahmen des Projektes DEMEAU weist z.B. das nicht abbaubare Primidon den niedrigsten logK</w:t>
      </w:r>
      <w:r w:rsidR="00A00340" w:rsidRPr="00510A7C">
        <w:rPr>
          <w:vertAlign w:val="subscript"/>
        </w:rPr>
        <w:t>OW</w:t>
      </w:r>
      <w:r w:rsidR="00A00340" w:rsidRPr="00510A7C">
        <w:t>-Wert auf und ist damit besonders mobil</w:t>
      </w:r>
      <w:r w:rsidR="00537123">
        <w:t xml:space="preserve"> </w:t>
      </w:r>
      <w:r w:rsidR="00BF6062">
        <w:fldChar w:fldCharType="begin"/>
      </w:r>
      <w:r w:rsidR="007D3DB4">
        <w:instrText xml:space="preserve"> ADDIN EN.CITE &lt;EndNote&gt;&lt;Cite&gt;&lt;Author&gt;Miret&lt;/Author&gt;&lt;Year&gt;2012&lt;/Year&gt;&lt;RecNum&gt;66&lt;/RecNum&gt;&lt;DisplayText&gt;(&lt;style face="smallcaps"&gt;Miret&lt;/style&gt; et al. 2012a)&lt;/DisplayText&gt;&lt;record&gt;&lt;rec-number&gt;66&lt;/rec-number&gt;&lt;foreign-keys&gt;&lt;key app="EN" db-id="f9df2dee7xezele0df5xe9x2vexept0pap0d" timestamp="1501678522"&gt;66&lt;/key&gt;&lt;/foreign-keys&gt;&lt;ref-type name="Report"&gt;27&lt;/ref-type&gt;&lt;contributors&gt;&lt;authors&gt;&lt;author&gt;Miret, M.&lt;/author&gt;&lt;author&gt;Vilanova, E.&lt;/author&gt;&lt;author&gt;Molinero, J.&lt;/author&gt;&lt;author&gt;Sprenger, C.&lt;/author&gt;&lt;/authors&gt;&lt;/contributors&gt;&lt;titles&gt;&lt;title&gt;The identification of optimum conditions to face emerging pollutants removal in MAR systems&lt;/title&gt;&lt;/titles&gt;&lt;pages&gt;69&lt;/pages&gt;&lt;number&gt;DEMEAU D1.2-1&lt;/number&gt;&lt;dates&gt;&lt;year&gt;2012&lt;/year&gt;&lt;/dates&gt;&lt;publisher&gt;European Commission,&lt;/publisher&gt;&lt;urls&gt;&lt;/urls&gt;&lt;/record&gt;&lt;/Cite&gt;&lt;/EndNote&gt;</w:instrText>
      </w:r>
      <w:r w:rsidR="00BF6062">
        <w:fldChar w:fldCharType="separate"/>
      </w:r>
      <w:r w:rsidR="006A348D">
        <w:rPr>
          <w:noProof/>
        </w:rPr>
        <w:t>(</w:t>
      </w:r>
      <w:hyperlink w:anchor="_ENREF_48" w:tooltip="Miret, 2012 #66" w:history="1">
        <w:r w:rsidR="000A015D" w:rsidRPr="006A348D">
          <w:rPr>
            <w:smallCaps/>
            <w:noProof/>
          </w:rPr>
          <w:t>Miret</w:t>
        </w:r>
        <w:r w:rsidR="000A015D">
          <w:rPr>
            <w:noProof/>
          </w:rPr>
          <w:t xml:space="preserve"> et al. 2012a</w:t>
        </w:r>
      </w:hyperlink>
      <w:r w:rsidR="006A348D">
        <w:rPr>
          <w:noProof/>
        </w:rPr>
        <w:t>)</w:t>
      </w:r>
      <w:r w:rsidR="00BF6062">
        <w:fldChar w:fldCharType="end"/>
      </w:r>
      <w:r w:rsidR="00A00340" w:rsidRPr="00510A7C">
        <w:t xml:space="preserve">. </w:t>
      </w:r>
    </w:p>
    <w:p w14:paraId="2F0030CE" w14:textId="77777777" w:rsidR="00AE7737" w:rsidRPr="00510A7C" w:rsidRDefault="000A7040" w:rsidP="0068013A">
      <w:pPr>
        <w:pStyle w:val="Textkrper"/>
      </w:pPr>
      <w:r w:rsidRPr="00510A7C">
        <w:t xml:space="preserve">Für das Abbauverhalten von Mikroorganismen, insbesondere Viren, besteht noch Forschungsbedarf. Neben den allgemeinen Umweltbedingungen (Temperatur, pH, Redoxbedingungen, Nährstoffe) andere relevante Parameter sind z.B. die Größe, die </w:t>
      </w:r>
      <w:r w:rsidR="00080D0A" w:rsidRPr="00510A7C">
        <w:t>Oberflächenladung und</w:t>
      </w:r>
      <w:r w:rsidR="006F7298" w:rsidRPr="00510A7C">
        <w:t>/oder</w:t>
      </w:r>
      <w:r w:rsidR="00080D0A" w:rsidRPr="00510A7C">
        <w:t xml:space="preserve"> </w:t>
      </w:r>
      <w:r w:rsidRPr="00510A7C">
        <w:t xml:space="preserve">die </w:t>
      </w:r>
      <w:r w:rsidR="00080D0A" w:rsidRPr="00510A7C">
        <w:t xml:space="preserve">Anwesenheit von Fraßfeinden. </w:t>
      </w:r>
    </w:p>
    <w:p w14:paraId="355D24EE" w14:textId="77777777" w:rsidR="000A7040" w:rsidRPr="00510A7C" w:rsidRDefault="000A7040" w:rsidP="000A7040">
      <w:pPr>
        <w:pStyle w:val="Beschriftungoben"/>
      </w:pPr>
      <w:bookmarkStart w:id="221" w:name="_Ref483939506"/>
      <w:bookmarkStart w:id="222" w:name="_Toc519846312"/>
      <w:r w:rsidRPr="00510A7C">
        <w:t xml:space="preserve">Tabelle </w:t>
      </w:r>
      <w:r w:rsidR="00BF6062">
        <w:fldChar w:fldCharType="begin"/>
      </w:r>
      <w:r w:rsidR="00F157B3">
        <w:instrText xml:space="preserve"> SEQ Tabelle \* ARABIC </w:instrText>
      </w:r>
      <w:r w:rsidR="00BF6062">
        <w:fldChar w:fldCharType="separate"/>
      </w:r>
      <w:r w:rsidR="005D57E7">
        <w:rPr>
          <w:noProof/>
        </w:rPr>
        <w:t>9</w:t>
      </w:r>
      <w:r w:rsidR="00BF6062">
        <w:rPr>
          <w:noProof/>
        </w:rPr>
        <w:fldChar w:fldCharType="end"/>
      </w:r>
      <w:bookmarkEnd w:id="221"/>
      <w:r w:rsidRPr="00510A7C">
        <w:t>:</w:t>
      </w:r>
      <w:r w:rsidRPr="00510A7C">
        <w:tab/>
        <w:t>Kennzahlen und Parameter zur Beschreibung des Stoffverhaltens für die Mikroschadstoffe</w:t>
      </w:r>
      <w:bookmarkEnd w:id="222"/>
    </w:p>
    <w:tbl>
      <w:tblPr>
        <w:tblStyle w:val="MittlereSchattierung1-Akzent11"/>
        <w:tblW w:w="0" w:type="auto"/>
        <w:tblInd w:w="108" w:type="dxa"/>
        <w:tblLayout w:type="fixed"/>
        <w:tblLook w:val="04A0" w:firstRow="1" w:lastRow="0" w:firstColumn="1" w:lastColumn="0" w:noHBand="0" w:noVBand="1"/>
      </w:tblPr>
      <w:tblGrid>
        <w:gridCol w:w="2303"/>
        <w:gridCol w:w="3455"/>
        <w:gridCol w:w="3456"/>
      </w:tblGrid>
      <w:tr w:rsidR="00510A7C" w:rsidRPr="000C3810" w14:paraId="05760E7D" w14:textId="77777777" w:rsidTr="00BC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15E8CFC" w14:textId="77777777" w:rsidR="000A7040" w:rsidRPr="000C3810" w:rsidRDefault="000A7040" w:rsidP="004306C4">
            <w:pPr>
              <w:pStyle w:val="Textkrper"/>
              <w:jc w:val="left"/>
            </w:pPr>
            <w:r w:rsidRPr="000C3810">
              <w:t>Kennzahl/ Parameter</w:t>
            </w:r>
          </w:p>
        </w:tc>
        <w:tc>
          <w:tcPr>
            <w:tcW w:w="3455" w:type="dxa"/>
          </w:tcPr>
          <w:p w14:paraId="3353872C" w14:textId="77777777" w:rsidR="000A7040" w:rsidRPr="000C3810" w:rsidRDefault="000A7040" w:rsidP="004306C4">
            <w:pPr>
              <w:pStyle w:val="Textkrper"/>
              <w:jc w:val="left"/>
              <w:cnfStyle w:val="100000000000" w:firstRow="1" w:lastRow="0" w:firstColumn="0" w:lastColumn="0" w:oddVBand="0" w:evenVBand="0" w:oddHBand="0" w:evenHBand="0" w:firstRowFirstColumn="0" w:firstRowLastColumn="0" w:lastRowFirstColumn="0" w:lastRowLastColumn="0"/>
            </w:pPr>
            <w:r w:rsidRPr="000C3810">
              <w:t>Herleitung</w:t>
            </w:r>
          </w:p>
        </w:tc>
        <w:tc>
          <w:tcPr>
            <w:tcW w:w="3456" w:type="dxa"/>
          </w:tcPr>
          <w:p w14:paraId="267584D8" w14:textId="77777777" w:rsidR="000A7040" w:rsidRPr="000C3810" w:rsidRDefault="000A7040" w:rsidP="004306C4">
            <w:pPr>
              <w:pStyle w:val="Textkrper"/>
              <w:jc w:val="left"/>
              <w:cnfStyle w:val="100000000000" w:firstRow="1" w:lastRow="0" w:firstColumn="0" w:lastColumn="0" w:oddVBand="0" w:evenVBand="0" w:oddHBand="0" w:evenHBand="0" w:firstRowFirstColumn="0" w:firstRowLastColumn="0" w:lastRowFirstColumn="0" w:lastRowLastColumn="0"/>
            </w:pPr>
            <w:r w:rsidRPr="000C3810">
              <w:t>Relevanz</w:t>
            </w:r>
          </w:p>
        </w:tc>
      </w:tr>
      <w:tr w:rsidR="00510A7C" w:rsidRPr="00510A7C" w14:paraId="6CF36F55"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D1697D8" w14:textId="77777777" w:rsidR="000A7040" w:rsidRPr="00510A7C" w:rsidRDefault="000A7040" w:rsidP="004306C4">
            <w:pPr>
              <w:pStyle w:val="Textkrper"/>
              <w:jc w:val="left"/>
              <w:rPr>
                <w:vertAlign w:val="subscript"/>
              </w:rPr>
            </w:pPr>
            <w:r w:rsidRPr="00510A7C">
              <w:t>Sorptionskonstante K</w:t>
            </w:r>
            <w:r w:rsidRPr="00510A7C">
              <w:rPr>
                <w:vertAlign w:val="subscript"/>
              </w:rPr>
              <w:t>d</w:t>
            </w:r>
          </w:p>
        </w:tc>
        <w:tc>
          <w:tcPr>
            <w:tcW w:w="3455" w:type="dxa"/>
          </w:tcPr>
          <w:p w14:paraId="06CC096C" w14:textId="77777777" w:rsidR="000A7040" w:rsidRPr="00510A7C" w:rsidRDefault="000A7040" w:rsidP="004306C4">
            <w:pPr>
              <w:pStyle w:val="Textkrper"/>
              <w:jc w:val="left"/>
              <w:cnfStyle w:val="000000100000" w:firstRow="0" w:lastRow="0" w:firstColumn="0" w:lastColumn="0" w:oddVBand="0" w:evenVBand="0" w:oddHBand="1" w:evenHBand="0" w:firstRowFirstColumn="0" w:firstRowLastColumn="0" w:lastRowFirstColumn="0" w:lastRowLastColumn="0"/>
            </w:pPr>
            <w:r w:rsidRPr="00510A7C">
              <w:t>Gleichgewichtskonstante in Abhängigkeit der Konzentration in der festen und flüssigen Phase</w:t>
            </w:r>
          </w:p>
        </w:tc>
        <w:tc>
          <w:tcPr>
            <w:tcW w:w="3456" w:type="dxa"/>
          </w:tcPr>
          <w:p w14:paraId="5C922071" w14:textId="77777777" w:rsidR="000A7040" w:rsidRPr="00510A7C" w:rsidRDefault="000A7040" w:rsidP="004306C4">
            <w:pPr>
              <w:pStyle w:val="Textkrper"/>
              <w:jc w:val="left"/>
              <w:cnfStyle w:val="000000100000" w:firstRow="0" w:lastRow="0" w:firstColumn="0" w:lastColumn="0" w:oddVBand="0" w:evenVBand="0" w:oddHBand="1" w:evenHBand="0" w:firstRowFirstColumn="0" w:firstRowLastColumn="0" w:lastRowFirstColumn="0" w:lastRowLastColumn="0"/>
            </w:pPr>
            <w:r w:rsidRPr="00510A7C">
              <w:t>Akkumulationspotential im Boden</w:t>
            </w:r>
          </w:p>
        </w:tc>
      </w:tr>
      <w:tr w:rsidR="00510A7C" w:rsidRPr="00510A7C" w14:paraId="2AC90693"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202F961" w14:textId="77777777" w:rsidR="000A7040" w:rsidRPr="00510A7C" w:rsidRDefault="000A7040" w:rsidP="004306C4">
            <w:pPr>
              <w:pStyle w:val="Textkrper"/>
              <w:jc w:val="left"/>
              <w:rPr>
                <w:vertAlign w:val="subscript"/>
              </w:rPr>
            </w:pPr>
            <w:r w:rsidRPr="00510A7C">
              <w:t>Sorptionskoeffi</w:t>
            </w:r>
            <w:r w:rsidR="004306C4">
              <w:softHyphen/>
            </w:r>
            <w:r w:rsidRPr="00510A7C">
              <w:t>zient bezogen auf die organische Substanz im Boden K</w:t>
            </w:r>
            <w:r w:rsidRPr="00510A7C">
              <w:rPr>
                <w:vertAlign w:val="subscript"/>
              </w:rPr>
              <w:t>OC</w:t>
            </w:r>
          </w:p>
        </w:tc>
        <w:tc>
          <w:tcPr>
            <w:tcW w:w="3455" w:type="dxa"/>
          </w:tcPr>
          <w:p w14:paraId="5725CE7C" w14:textId="77777777" w:rsidR="000A7040" w:rsidRPr="00510A7C" w:rsidRDefault="000A7040" w:rsidP="004306C4">
            <w:pPr>
              <w:pStyle w:val="Textkrper"/>
              <w:jc w:val="left"/>
              <w:cnfStyle w:val="000000010000" w:firstRow="0" w:lastRow="0" w:firstColumn="0" w:lastColumn="0" w:oddVBand="0" w:evenVBand="0" w:oddHBand="0" w:evenHBand="1" w:firstRowFirstColumn="0" w:firstRowLastColumn="0" w:lastRowFirstColumn="0" w:lastRowLastColumn="0"/>
              <w:rPr>
                <w:vertAlign w:val="subscript"/>
              </w:rPr>
            </w:pPr>
            <w:r w:rsidRPr="00510A7C">
              <w:t>K</w:t>
            </w:r>
            <w:r w:rsidRPr="00510A7C">
              <w:rPr>
                <w:vertAlign w:val="subscript"/>
              </w:rPr>
              <w:t>d</w:t>
            </w:r>
            <w:r w:rsidRPr="00510A7C">
              <w:t xml:space="preserve"> x 100 / C</w:t>
            </w:r>
            <w:r w:rsidRPr="00510A7C">
              <w:rPr>
                <w:vertAlign w:val="subscript"/>
              </w:rPr>
              <w:t>org</w:t>
            </w:r>
          </w:p>
        </w:tc>
        <w:tc>
          <w:tcPr>
            <w:tcW w:w="3456" w:type="dxa"/>
          </w:tcPr>
          <w:p w14:paraId="606F597D" w14:textId="77777777" w:rsidR="000A7040" w:rsidRPr="00510A7C" w:rsidRDefault="000A7040" w:rsidP="004306C4">
            <w:pPr>
              <w:pStyle w:val="Textkrper"/>
              <w:jc w:val="left"/>
              <w:cnfStyle w:val="000000010000" w:firstRow="0" w:lastRow="0" w:firstColumn="0" w:lastColumn="0" w:oddVBand="0" w:evenVBand="0" w:oddHBand="0" w:evenHBand="1" w:firstRowFirstColumn="0" w:firstRowLastColumn="0" w:lastRowFirstColumn="0" w:lastRowLastColumn="0"/>
            </w:pPr>
            <w:r w:rsidRPr="00510A7C">
              <w:t>Akkumulationspotential an Organik</w:t>
            </w:r>
          </w:p>
        </w:tc>
      </w:tr>
      <w:tr w:rsidR="00510A7C" w:rsidRPr="00510A7C" w14:paraId="161C2E4D"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D0DFA09" w14:textId="77777777" w:rsidR="000A7040" w:rsidRPr="00510A7C" w:rsidRDefault="000A7040" w:rsidP="004306C4">
            <w:pPr>
              <w:pStyle w:val="Textkrper"/>
              <w:jc w:val="left"/>
              <w:rPr>
                <w:vertAlign w:val="subscript"/>
              </w:rPr>
            </w:pPr>
            <w:proofErr w:type="spellStart"/>
            <w:r w:rsidRPr="00510A7C">
              <w:t>Oktanol-Wasser-Verteilungskoeef</w:t>
            </w:r>
            <w:r w:rsidR="004306C4">
              <w:t>f</w:t>
            </w:r>
            <w:r w:rsidRPr="00510A7C">
              <w:t>i</w:t>
            </w:r>
            <w:r w:rsidR="004306C4">
              <w:softHyphen/>
            </w:r>
            <w:r w:rsidRPr="00510A7C">
              <w:t>zient</w:t>
            </w:r>
            <w:proofErr w:type="spellEnd"/>
            <w:r w:rsidRPr="00510A7C">
              <w:t xml:space="preserve"> K</w:t>
            </w:r>
            <w:r w:rsidRPr="00510A7C">
              <w:rPr>
                <w:vertAlign w:val="subscript"/>
              </w:rPr>
              <w:t>OW</w:t>
            </w:r>
          </w:p>
        </w:tc>
        <w:tc>
          <w:tcPr>
            <w:tcW w:w="3455" w:type="dxa"/>
          </w:tcPr>
          <w:p w14:paraId="1C3E13CC" w14:textId="77777777" w:rsidR="000A7040" w:rsidRPr="00510A7C" w:rsidRDefault="000A7040" w:rsidP="004306C4">
            <w:pPr>
              <w:pStyle w:val="Textkrper"/>
              <w:jc w:val="left"/>
              <w:cnfStyle w:val="000000100000" w:firstRow="0" w:lastRow="0" w:firstColumn="0" w:lastColumn="0" w:oddVBand="0" w:evenVBand="0" w:oddHBand="1" w:evenHBand="0" w:firstRowFirstColumn="0" w:firstRowLastColumn="0" w:lastRowFirstColumn="0" w:lastRowLastColumn="0"/>
            </w:pPr>
            <w:r w:rsidRPr="00510A7C">
              <w:t>Konzentration in der Oktanol- versus Wasserphase</w:t>
            </w:r>
          </w:p>
        </w:tc>
        <w:tc>
          <w:tcPr>
            <w:tcW w:w="3456" w:type="dxa"/>
          </w:tcPr>
          <w:p w14:paraId="148A3B93" w14:textId="77777777" w:rsidR="000A7040" w:rsidRPr="00510A7C" w:rsidRDefault="000A7040" w:rsidP="004306C4">
            <w:pPr>
              <w:pStyle w:val="Textkrper"/>
              <w:jc w:val="left"/>
              <w:cnfStyle w:val="000000100000" w:firstRow="0" w:lastRow="0" w:firstColumn="0" w:lastColumn="0" w:oddVBand="0" w:evenVBand="0" w:oddHBand="1" w:evenHBand="0" w:firstRowFirstColumn="0" w:firstRowLastColumn="0" w:lastRowFirstColumn="0" w:lastRowLastColumn="0"/>
            </w:pPr>
            <w:r w:rsidRPr="00510A7C">
              <w:t>Akkumulationspotential in Organismen</w:t>
            </w:r>
          </w:p>
        </w:tc>
      </w:tr>
    </w:tbl>
    <w:p w14:paraId="522906C7" w14:textId="77777777" w:rsidR="000A7040" w:rsidRPr="00510A7C" w:rsidRDefault="000A7040" w:rsidP="0068013A">
      <w:pPr>
        <w:pStyle w:val="Textkrper"/>
      </w:pPr>
    </w:p>
    <w:p w14:paraId="0AF5F316" w14:textId="4DA64D58" w:rsidR="00AE7737" w:rsidRPr="00510A7C" w:rsidRDefault="00B54EA5" w:rsidP="0068013A">
      <w:pPr>
        <w:pStyle w:val="Textkrper"/>
      </w:pPr>
      <w:r>
        <w:t>Daten zu stoffspezifischen Eigenschaften sind z.B. in</w:t>
      </w:r>
      <w:r w:rsidR="00537123">
        <w:t xml:space="preserve"> </w:t>
      </w:r>
      <w:hyperlink w:anchor="_ENREF_56" w:tooltip="NRMMC, 2008 #14" w:history="1">
        <w:r w:rsidR="000A015D">
          <w:fldChar w:fldCharType="begin"/>
        </w:r>
        <w:r w:rsidR="000A015D">
          <w:instrText xml:space="preserve"> ADDIN EN.CITE &lt;EndNote&gt;&lt;Cite AuthorYear="1"&gt;&lt;Author&gt;NRMMC&lt;/Author&gt;&lt;Year&gt;2008&lt;/Year&gt;&lt;RecNum&gt;14&lt;/RecNum&gt;&lt;DisplayText&gt;&lt;style face="smallcaps"&gt;NRMMC&lt;/style&gt; (2008)&lt;/DisplayText&gt;&lt;record&gt;&lt;rec-number&gt;14&lt;/rec-number&gt;&lt;foreign-keys&gt;&lt;key app="EN" db-id="f9df2dee7xezele0df5xe9x2vexept0pap0d" timestamp="1501678504"&gt;14&lt;/key&gt;&lt;/foreign-keys&gt;&lt;ref-type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2-3) - Managed Aquifer Recharge (Draft)&lt;/title&gt;&lt;/titles&gt;&lt;pages&gt;218&lt;/pages&gt;&lt;dates&gt;&lt;year&gt;2008&lt;/year&gt;&lt;/dates&gt;&lt;label&gt;IC-NASRI&lt;/label&gt;&lt;urls&gt;&lt;/urls&gt;&lt;custom1&gt; Custom1&lt;/custom1&gt;&lt;custom4&gt; BibTeX&lt;/custom4&gt;&lt;/record&gt;&lt;/Cite&gt;&lt;/EndNote&gt;</w:instrText>
        </w:r>
        <w:r w:rsidR="000A015D">
          <w:fldChar w:fldCharType="separate"/>
        </w:r>
        <w:r w:rsidR="000A015D" w:rsidRPr="006A348D">
          <w:rPr>
            <w:smallCaps/>
            <w:noProof/>
          </w:rPr>
          <w:t>NRMMC</w:t>
        </w:r>
        <w:r w:rsidR="000A015D">
          <w:rPr>
            <w:noProof/>
          </w:rPr>
          <w:t xml:space="preserve"> (2008)</w:t>
        </w:r>
        <w:r w:rsidR="000A015D">
          <w:fldChar w:fldCharType="end"/>
        </w:r>
      </w:hyperlink>
      <w:r>
        <w:t xml:space="preserve"> zusammengestellt. </w:t>
      </w:r>
      <w:r w:rsidR="00530182">
        <w:t xml:space="preserve">Einen Überblick über existierende </w:t>
      </w:r>
      <w:r>
        <w:t xml:space="preserve">Datenbanken </w:t>
      </w:r>
      <w:r w:rsidR="00530182">
        <w:t>gibt</w:t>
      </w:r>
      <w:r w:rsidR="00537123">
        <w:t xml:space="preserve"> </w:t>
      </w:r>
      <w:hyperlink w:anchor="_ENREF_43" w:tooltip="LANUV, 2016 #69" w:history="1">
        <w:r w:rsidR="000A015D">
          <w:fldChar w:fldCharType="begin"/>
        </w:r>
        <w:r w:rsidR="000A015D">
          <w:instrText xml:space="preserve"> ADDIN EN.CITE &lt;EndNote&gt;&lt;Cite AuthorYear="1"&gt;&lt;Author&gt;LANUV&lt;/Author&gt;&lt;Year&gt;2016&lt;/Year&gt;&lt;RecNum&gt;69&lt;/RecNum&gt;&lt;DisplayText&gt;&lt;style face="smallcaps"&gt;LANUV&lt;/style&gt; (2016)&lt;/DisplayText&gt;&lt;record&gt;&lt;rec-number&gt;69&lt;/rec-number&gt;&lt;foreign-keys&gt;&lt;key app="EN" db-id="f9df2dee7xezele0df5xe9x2vexept0pap0d" timestamp="1501678524"&gt;69&lt;/key&gt;&lt;/foreign-keys&gt;&lt;ref-type name="Report"&gt;27&lt;/ref-type&gt;&lt;contributors&gt;&lt;authors&gt;&lt;author&gt;LANUV,&lt;/author&gt;&lt;/authors&gt;&lt;/contributors&gt;&lt;titles&gt;&lt;title&gt;Anwendung von Stoffpriorisierungsverfahren für Oberflächengewässer - Datenrecherche und Einsatz modellierter Daten&lt;/title&gt;&lt;/titles&gt;&lt;pages&gt;88&lt;/pages&gt;&lt;volume&gt;LANUV-Fachbericht 72&lt;/volume&gt;&lt;keywords&gt;&lt;keyword&gt;LogKow&lt;/keyword&gt;&lt;keyword&gt;Datenbanken&lt;/keyword&gt;&lt;/keywords&gt;&lt;dates&gt;&lt;year&gt;2016&lt;/year&gt;&lt;/dates&gt;&lt;label&gt;Wasserwiederverwendung&lt;/label&gt;&lt;urls&gt;&lt;related-urls&gt;&lt;url&gt;https://www.lanuv.nrw.de/uploads/tx_commercedownloads/Fachbericht_72_web.pdf&lt;/url&gt;&lt;/related-urls&gt;&lt;/urls&gt;&lt;/record&gt;&lt;/Cite&gt;&lt;/EndNote&gt;</w:instrText>
        </w:r>
        <w:r w:rsidR="000A015D">
          <w:fldChar w:fldCharType="separate"/>
        </w:r>
        <w:r w:rsidR="000A015D" w:rsidRPr="006A348D">
          <w:rPr>
            <w:smallCaps/>
            <w:noProof/>
          </w:rPr>
          <w:t>LANUV</w:t>
        </w:r>
        <w:r w:rsidR="000A015D">
          <w:rPr>
            <w:noProof/>
          </w:rPr>
          <w:t xml:space="preserve"> (2016)</w:t>
        </w:r>
        <w:r w:rsidR="000A015D">
          <w:fldChar w:fldCharType="end"/>
        </w:r>
      </w:hyperlink>
      <w:r w:rsidR="00530182">
        <w:t xml:space="preserve">. Weitere Datenbanken, die z.T. auch Maßnahmen enthalten, </w:t>
      </w:r>
      <w:r>
        <w:t xml:space="preserve">befinden sich derzeit in Aufbau (z.B. „Abates“ </w:t>
      </w:r>
      <w:r w:rsidR="00530182">
        <w:t>am Kiwa Water Research Institut</w:t>
      </w:r>
      <w:r w:rsidR="00E36C58">
        <w:t xml:space="preserve"> oder STOFF-IDENT innerhalb BMBF Riskwa</w:t>
      </w:r>
      <w:r w:rsidR="00530182">
        <w:t xml:space="preserve">). </w:t>
      </w:r>
    </w:p>
    <w:p w14:paraId="187B50F6" w14:textId="77777777" w:rsidR="002B5741" w:rsidRPr="00510A7C" w:rsidRDefault="00E16E50" w:rsidP="00C2475A">
      <w:pPr>
        <w:pStyle w:val="berschrift2"/>
      </w:pPr>
      <w:bookmarkStart w:id="223" w:name="_Toc493591260"/>
      <w:bookmarkStart w:id="224" w:name="_Toc495410011"/>
      <w:r w:rsidRPr="00510A7C">
        <w:t xml:space="preserve">Risiken aus der Wiederverwendung </w:t>
      </w:r>
      <w:r w:rsidR="00DA0D7C">
        <w:t>behandelte</w:t>
      </w:r>
      <w:r w:rsidRPr="00510A7C">
        <w:t>n Abwassers</w:t>
      </w:r>
      <w:bookmarkEnd w:id="223"/>
      <w:bookmarkEnd w:id="224"/>
    </w:p>
    <w:p w14:paraId="4DDDA929" w14:textId="4A35C028" w:rsidR="00E16E50" w:rsidRPr="00510A7C" w:rsidRDefault="00116670" w:rsidP="0068013A">
      <w:pPr>
        <w:pStyle w:val="Textkrper"/>
      </w:pPr>
      <w:r w:rsidRPr="00510A7C">
        <w:t xml:space="preserve">Eine vertiefte Risikobewertung erfordert die </w:t>
      </w:r>
      <w:r w:rsidR="00C42167">
        <w:t xml:space="preserve">standortbezogene </w:t>
      </w:r>
      <w:r w:rsidRPr="00510A7C">
        <w:t xml:space="preserve">Analyse des </w:t>
      </w:r>
      <w:r w:rsidR="00DA0D7C">
        <w:t>behandelte</w:t>
      </w:r>
      <w:r w:rsidRPr="00510A7C">
        <w:t xml:space="preserve">n Abwassers und die Kenntnis der Boden- und/oder Grundwasserleitereigenschaften und ist damit, wie auch vom JRC geschlussfolgert, </w:t>
      </w:r>
      <w:r w:rsidR="00C42167">
        <w:t>fallbasiert durchzuführen</w:t>
      </w:r>
      <w:r w:rsidRPr="00510A7C">
        <w:t xml:space="preserve">. </w:t>
      </w:r>
      <w:r w:rsidR="00E16E50" w:rsidRPr="00510A7C">
        <w:t>Auf Grundlage der obigen Ausführungen und basierend auf dem parameterbasierten Ansatz zur Ris</w:t>
      </w:r>
      <w:r w:rsidRPr="00510A7C">
        <w:t>i</w:t>
      </w:r>
      <w:r w:rsidR="00E16E50" w:rsidRPr="00510A7C">
        <w:t xml:space="preserve">kobewertung </w:t>
      </w:r>
      <w:r w:rsidR="00C42167">
        <w:t xml:space="preserve">und dem Leitfaden der WHO </w:t>
      </w:r>
      <w:r w:rsidRPr="00510A7C">
        <w:t>(</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C42167">
        <w:t xml:space="preserve">, </w:t>
      </w:r>
      <w:r w:rsidRPr="00510A7C">
        <w:t xml:space="preserve">vgl. Abschnitt </w:t>
      </w:r>
      <w:r w:rsidR="00BF6062">
        <w:fldChar w:fldCharType="begin"/>
      </w:r>
      <w:r w:rsidR="00AB7362">
        <w:instrText xml:space="preserve"> REF _Ref483937179 \w \h  \* MERGEFORMAT  \* CHARFORMAT </w:instrText>
      </w:r>
      <w:r w:rsidR="00BF6062">
        <w:fldChar w:fldCharType="separate"/>
      </w:r>
      <w:r w:rsidR="005D57E7">
        <w:t>4.1</w:t>
      </w:r>
      <w:r w:rsidR="00BF6062">
        <w:fldChar w:fldCharType="end"/>
      </w:r>
      <w:r w:rsidRPr="00510A7C">
        <w:t xml:space="preserve">) </w:t>
      </w:r>
      <w:r w:rsidR="00E16E50" w:rsidRPr="00510A7C">
        <w:t xml:space="preserve">können </w:t>
      </w:r>
      <w:r w:rsidRPr="00510A7C">
        <w:t xml:space="preserve">jedoch </w:t>
      </w:r>
      <w:r w:rsidR="00E16E50" w:rsidRPr="00510A7C">
        <w:t xml:space="preserve">folgende </w:t>
      </w:r>
      <w:r w:rsidRPr="00510A7C">
        <w:t xml:space="preserve">allgemeine </w:t>
      </w:r>
      <w:r w:rsidR="00E16E50" w:rsidRPr="00510A7C">
        <w:t xml:space="preserve">Gefährdungen für Boden und Grundwasser und entsprechende kritische Kontrollpunkte im Sinne des Risikomanagements </w:t>
      </w:r>
      <w:r w:rsidRPr="00510A7C">
        <w:t>zusammengefasst</w:t>
      </w:r>
      <w:r w:rsidR="00E16E50" w:rsidRPr="00510A7C">
        <w:t xml:space="preserve"> werden.</w:t>
      </w:r>
    </w:p>
    <w:p w14:paraId="4BAF61C9" w14:textId="77777777" w:rsidR="00E16E50" w:rsidRPr="00510A7C" w:rsidRDefault="00E16E50" w:rsidP="00E16E50">
      <w:pPr>
        <w:pStyle w:val="berschrift3"/>
      </w:pPr>
      <w:bookmarkStart w:id="225" w:name="_Toc493591261"/>
      <w:bookmarkStart w:id="226" w:name="_Toc493591290"/>
      <w:bookmarkStart w:id="227" w:name="_Toc493601512"/>
      <w:bookmarkStart w:id="228" w:name="_Toc495410012"/>
      <w:r w:rsidRPr="00510A7C">
        <w:t>Boden</w:t>
      </w:r>
      <w:bookmarkEnd w:id="225"/>
      <w:bookmarkEnd w:id="226"/>
      <w:bookmarkEnd w:id="227"/>
      <w:bookmarkEnd w:id="228"/>
    </w:p>
    <w:p w14:paraId="22473855" w14:textId="77777777" w:rsidR="00EF52D9" w:rsidRPr="00510A7C" w:rsidRDefault="00EF52D9" w:rsidP="0068013A">
      <w:pPr>
        <w:pStyle w:val="Textkrper"/>
      </w:pPr>
      <w:r w:rsidRPr="00510A7C">
        <w:t xml:space="preserve">Risiken für den Boden im Sinne des vorsorgenden Bodenschutzes betreffen vor allem die Nutzung zur landwirtschaftlichen Bewässerung. Die künstliche Grundwasseranreicherung erfolgt i.d.R. über Versickerungsbecken, die aus Gründen der besseren Instandhaltung mit einer Filterlage </w:t>
      </w:r>
      <w:r w:rsidR="0096242D">
        <w:t>aus</w:t>
      </w:r>
      <w:r w:rsidRPr="00510A7C">
        <w:t xml:space="preserve"> technischem Sand ausgestattet sind. Eine Ausnahme stellt die ganzjährige Bewässerung mit dem Teilziel der Auffüllung der Grundwasservorräte dar</w:t>
      </w:r>
      <w:r w:rsidR="00116670" w:rsidRPr="00510A7C">
        <w:t>, die als künstliche Grundwasseranreicherung betrachtet werden kann</w:t>
      </w:r>
      <w:r w:rsidRPr="00510A7C">
        <w:t xml:space="preserve">. </w:t>
      </w:r>
    </w:p>
    <w:p w14:paraId="2148E654" w14:textId="77777777" w:rsidR="001C208A" w:rsidRPr="00510A7C" w:rsidRDefault="00E16E50" w:rsidP="0068013A">
      <w:pPr>
        <w:pStyle w:val="Textkrper"/>
      </w:pPr>
      <w:r w:rsidRPr="00510A7C">
        <w:t xml:space="preserve">Risiken für den Boden resultieren im Wesentlichen aus dem Salz- und Nährstoffgehalt des aufgebrachten Wassers. Dabei spielt die Bewässerungsmenge eine große Rolle hinsichtlich der Stoffakkumulation. </w:t>
      </w:r>
      <w:r w:rsidR="001C208A" w:rsidRPr="00510A7C">
        <w:t xml:space="preserve">Beide Faktoren sind relevant hinsichtlich der </w:t>
      </w:r>
      <w:r w:rsidR="00EF52D9" w:rsidRPr="00510A7C">
        <w:t>Wahl der Feldfrüchte</w:t>
      </w:r>
      <w:r w:rsidR="001C208A" w:rsidRPr="00510A7C">
        <w:t xml:space="preserve"> und </w:t>
      </w:r>
      <w:r w:rsidR="00EF52D9" w:rsidRPr="00510A7C">
        <w:t xml:space="preserve">der </w:t>
      </w:r>
      <w:r w:rsidR="001C208A" w:rsidRPr="00510A7C">
        <w:t xml:space="preserve">Bewässerungstechnologien, jedoch nicht begrenzt durch die BBodSchV. </w:t>
      </w:r>
    </w:p>
    <w:p w14:paraId="04B8E901" w14:textId="77777777" w:rsidR="001C208A" w:rsidRPr="00510A7C" w:rsidRDefault="000941C5" w:rsidP="0068013A">
      <w:pPr>
        <w:pStyle w:val="Textkrper"/>
      </w:pPr>
      <w:r w:rsidRPr="00510A7C">
        <w:t xml:space="preserve">Aufgrund des geringen Schadstoffinventars </w:t>
      </w:r>
      <w:r w:rsidR="00EF52D9" w:rsidRPr="00510A7C">
        <w:t xml:space="preserve">bezüglich Schwermetallen und anthropogenen (organischen) Spurenstoffen </w:t>
      </w:r>
      <w:r w:rsidRPr="00510A7C">
        <w:t xml:space="preserve">bzw. der fehlenden Datenlage </w:t>
      </w:r>
      <w:r w:rsidR="00EF52D9" w:rsidRPr="00510A7C">
        <w:t xml:space="preserve">zur Akkumulation und Überlebensrate von pathogenen Mikroorganismen </w:t>
      </w:r>
      <w:r w:rsidRPr="00510A7C">
        <w:t xml:space="preserve">kann eine quantitative (mikrobiologische und/oder chemische) Risikoanalyse nicht vorgenommen werden. </w:t>
      </w:r>
      <w:r w:rsidR="00BF6062">
        <w:fldChar w:fldCharType="begin"/>
      </w:r>
      <w:r w:rsidR="00AB7362">
        <w:instrText xml:space="preserve"> REF _Ref483944157 \h  \* MERGEFORMAT  \* CHARFORMAT </w:instrText>
      </w:r>
      <w:r w:rsidR="00BF6062">
        <w:fldChar w:fldCharType="separate"/>
      </w:r>
      <w:r w:rsidR="005D57E7" w:rsidRPr="00510A7C">
        <w:t xml:space="preserve">Tabelle </w:t>
      </w:r>
      <w:r w:rsidR="005D57E7">
        <w:t>10</w:t>
      </w:r>
      <w:r w:rsidR="00BF6062">
        <w:fldChar w:fldCharType="end"/>
      </w:r>
      <w:r w:rsidRPr="00510A7C">
        <w:t xml:space="preserve"> </w:t>
      </w:r>
      <w:r w:rsidR="00BD6936" w:rsidRPr="00510A7C">
        <w:t>fasst die aus dem Stoffinventar und den Bodeneigenschaften resultierenden Gefährdungspotentiale zusammen</w:t>
      </w:r>
      <w:r w:rsidRPr="00510A7C">
        <w:t xml:space="preserve">. </w:t>
      </w:r>
    </w:p>
    <w:p w14:paraId="44CF7F97" w14:textId="77777777" w:rsidR="000941C5" w:rsidRPr="00510A7C" w:rsidRDefault="000941C5" w:rsidP="000941C5">
      <w:pPr>
        <w:pStyle w:val="Beschriftungoben"/>
        <w:rPr>
          <w:lang w:eastAsia="de-DE"/>
        </w:rPr>
      </w:pPr>
      <w:bookmarkStart w:id="229" w:name="_Ref483944157"/>
      <w:bookmarkStart w:id="230" w:name="_Toc519846313"/>
      <w:r w:rsidRPr="00510A7C">
        <w:t xml:space="preserve">Tabelle </w:t>
      </w:r>
      <w:r w:rsidR="00BF6062">
        <w:fldChar w:fldCharType="begin"/>
      </w:r>
      <w:r w:rsidR="00F157B3">
        <w:instrText xml:space="preserve"> SEQ Tabelle \* ARABIC </w:instrText>
      </w:r>
      <w:r w:rsidR="00BF6062">
        <w:fldChar w:fldCharType="separate"/>
      </w:r>
      <w:r w:rsidR="005D57E7">
        <w:rPr>
          <w:noProof/>
        </w:rPr>
        <w:t>10</w:t>
      </w:r>
      <w:r w:rsidR="00BF6062">
        <w:rPr>
          <w:noProof/>
        </w:rPr>
        <w:fldChar w:fldCharType="end"/>
      </w:r>
      <w:bookmarkEnd w:id="229"/>
      <w:r w:rsidRPr="00510A7C">
        <w:t xml:space="preserve">: </w:t>
      </w:r>
      <w:r w:rsidR="00603643">
        <w:tab/>
      </w:r>
      <w:r w:rsidRPr="00510A7C">
        <w:t xml:space="preserve">Risiken aus der Wiederverwendung </w:t>
      </w:r>
      <w:r w:rsidR="00DA0D7C">
        <w:t>behandelte</w:t>
      </w:r>
      <w:r w:rsidRPr="00510A7C">
        <w:t>n Abwassers in der landwirtschaftlichen Bewässerung und künstlichen Grundwasseranreicherung für das Umweltmedium Boden</w:t>
      </w:r>
      <w:bookmarkEnd w:id="230"/>
    </w:p>
    <w:tbl>
      <w:tblPr>
        <w:tblStyle w:val="MittlereSchattierung1-Akzent11"/>
        <w:tblW w:w="0" w:type="auto"/>
        <w:tblInd w:w="108" w:type="dxa"/>
        <w:tblLayout w:type="fixed"/>
        <w:tblLook w:val="04A0" w:firstRow="1" w:lastRow="0" w:firstColumn="1" w:lastColumn="0" w:noHBand="0" w:noVBand="1"/>
      </w:tblPr>
      <w:tblGrid>
        <w:gridCol w:w="2303"/>
        <w:gridCol w:w="3793"/>
        <w:gridCol w:w="3118"/>
      </w:tblGrid>
      <w:tr w:rsidR="00510A7C" w:rsidRPr="00C42167" w14:paraId="7A6BC6E9"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3" w:type="dxa"/>
          </w:tcPr>
          <w:p w14:paraId="675E8E7B" w14:textId="77777777" w:rsidR="000941C5" w:rsidRPr="00C42167" w:rsidRDefault="00EB0D6B" w:rsidP="0076175E">
            <w:pPr>
              <w:pStyle w:val="Textkrper"/>
              <w:jc w:val="left"/>
            </w:pPr>
            <w:r w:rsidRPr="00C42167">
              <w:t>Gefährdung</w:t>
            </w:r>
          </w:p>
        </w:tc>
        <w:tc>
          <w:tcPr>
            <w:tcW w:w="3793" w:type="dxa"/>
          </w:tcPr>
          <w:p w14:paraId="318D0197" w14:textId="77777777" w:rsidR="000941C5" w:rsidRPr="00C42167" w:rsidRDefault="00EB0D6B" w:rsidP="0076175E">
            <w:pPr>
              <w:pStyle w:val="Textkrper"/>
              <w:jc w:val="left"/>
              <w:cnfStyle w:val="100000000000" w:firstRow="1" w:lastRow="0" w:firstColumn="0" w:lastColumn="0" w:oddVBand="0" w:evenVBand="0" w:oddHBand="0" w:evenHBand="0" w:firstRowFirstColumn="0" w:firstRowLastColumn="0" w:lastRowFirstColumn="0" w:lastRowLastColumn="0"/>
            </w:pPr>
            <w:r w:rsidRPr="00C42167">
              <w:t>Schaden</w:t>
            </w:r>
          </w:p>
        </w:tc>
        <w:tc>
          <w:tcPr>
            <w:tcW w:w="3118" w:type="dxa"/>
          </w:tcPr>
          <w:p w14:paraId="0982CFD5" w14:textId="77777777" w:rsidR="000941C5" w:rsidRPr="00C42167" w:rsidRDefault="00EB0D6B" w:rsidP="0076175E">
            <w:pPr>
              <w:pStyle w:val="Textkrper"/>
              <w:jc w:val="left"/>
              <w:cnfStyle w:val="100000000000" w:firstRow="1" w:lastRow="0" w:firstColumn="0" w:lastColumn="0" w:oddVBand="0" w:evenVBand="0" w:oddHBand="0" w:evenHBand="0" w:firstRowFirstColumn="0" w:firstRowLastColumn="0" w:lastRowFirstColumn="0" w:lastRowLastColumn="0"/>
            </w:pPr>
            <w:r w:rsidRPr="00C42167">
              <w:t>existierende Vorsorge-, Schwellen- oder Grenzwerte und Maßnahmen</w:t>
            </w:r>
            <w:r w:rsidR="00AD0E15">
              <w:t xml:space="preserve"> (M)</w:t>
            </w:r>
          </w:p>
        </w:tc>
      </w:tr>
      <w:tr w:rsidR="00510A7C" w:rsidRPr="00C42167" w14:paraId="13CDE016"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3BAE31D" w14:textId="77777777" w:rsidR="000941C5" w:rsidRPr="00C42167" w:rsidRDefault="009216A5" w:rsidP="0076175E">
            <w:pPr>
              <w:pStyle w:val="Textkrper"/>
              <w:jc w:val="left"/>
            </w:pPr>
            <w:r w:rsidRPr="00C42167">
              <w:t>SAR &gt; 10 </w:t>
            </w:r>
          </w:p>
          <w:p w14:paraId="03A79CCA" w14:textId="39D3E2D9" w:rsidR="009216A5" w:rsidRPr="00C42167" w:rsidRDefault="00BF6062" w:rsidP="000A015D">
            <w:pPr>
              <w:pStyle w:val="Textkrper"/>
              <w:jc w:val="left"/>
              <w:rPr>
                <w:b w:val="0"/>
              </w:rPr>
            </w:pPr>
            <w:r w:rsidRPr="00C42167">
              <w:fldChar w:fldCharType="begin"/>
            </w:r>
            <w:r w:rsidR="007D3DB4">
              <w:instrText xml:space="preserve"> ADDIN EN.CITE &lt;EndNote&gt;&lt;Cite&gt;&lt;Author&gt;van Houtte&lt;/Author&gt;&lt;Year&gt;2008&lt;/Year&gt;&lt;RecNum&gt;71&lt;/RecNum&gt;&lt;DisplayText&gt;(&lt;style face="smallcaps"&gt;van Houtte &amp;amp; Verbauwhede&lt;/style&gt; 2008)&lt;/DisplayText&gt;&lt;record&gt;&lt;rec-number&gt;71&lt;/rec-number&gt;&lt;foreign-keys&gt;&lt;key app="EN" db-id="f9df2dee7xezele0df5xe9x2vexept0pap0d" timestamp="1501678525"&gt;71&lt;/key&gt;&lt;/foreign-keys&gt;&lt;ref-type name="Journal Article"&gt;17&lt;/ref-type&gt;&lt;contributors&gt;&lt;authors&gt;&lt;author&gt;van Houtte, Emmanuel,&lt;/author&gt;&lt;author&gt;Verbauwhede, Johan,&lt;/author&gt;&lt;/authors&gt;&lt;/contributors&gt;&lt;titles&gt;&lt;title&gt;Operational experience with indirect potable reuse at the Flemish Coast&lt;/title&gt;&lt;secondary-title&gt;Desalination&lt;/secondary-title&gt;&lt;/titles&gt;&lt;periodical&gt;&lt;full-title&gt;Desalination&lt;/full-title&gt;&lt;/periodical&gt;&lt;pages&gt;198-207&lt;/pages&gt;&lt;volume&gt;218&lt;/volume&gt;&lt;dates&gt;&lt;year&gt;2008&lt;/year&gt;&lt;/dates&gt;&lt;label&gt;PREPARED&lt;/label&gt;&lt;urls&gt;&lt;/urls&gt;&lt;/record&gt;&lt;/Cite&gt;&lt;/EndNote&gt;</w:instrText>
            </w:r>
            <w:r w:rsidRPr="00C42167">
              <w:fldChar w:fldCharType="separate"/>
            </w:r>
            <w:r w:rsidR="006A348D">
              <w:rPr>
                <w:noProof/>
              </w:rPr>
              <w:t>(</w:t>
            </w:r>
            <w:hyperlink w:anchor="_ENREF_81" w:tooltip="van Houtte, 2008 #71" w:history="1">
              <w:r w:rsidR="000A015D" w:rsidRPr="006A348D">
                <w:rPr>
                  <w:smallCaps/>
                  <w:noProof/>
                </w:rPr>
                <w:t>van Houtte &amp; Verbauwhede</w:t>
              </w:r>
              <w:r w:rsidR="000A015D">
                <w:rPr>
                  <w:noProof/>
                </w:rPr>
                <w:t xml:space="preserve"> 2008</w:t>
              </w:r>
            </w:hyperlink>
            <w:r w:rsidR="006A348D">
              <w:rPr>
                <w:noProof/>
              </w:rPr>
              <w:t>)</w:t>
            </w:r>
            <w:r w:rsidRPr="00C42167">
              <w:fldChar w:fldCharType="end"/>
            </w:r>
          </w:p>
        </w:tc>
        <w:tc>
          <w:tcPr>
            <w:tcW w:w="3793" w:type="dxa"/>
          </w:tcPr>
          <w:p w14:paraId="5036AF46" w14:textId="77777777" w:rsidR="000941C5" w:rsidRPr="00C42167" w:rsidRDefault="00EB0D6B" w:rsidP="0076175E">
            <w:pPr>
              <w:pStyle w:val="Textkrper"/>
              <w:jc w:val="left"/>
              <w:cnfStyle w:val="000000100000" w:firstRow="0" w:lastRow="0" w:firstColumn="0" w:lastColumn="0" w:oddVBand="0" w:evenVBand="0" w:oddHBand="1" w:evenHBand="0" w:firstRowFirstColumn="0" w:firstRowLastColumn="0" w:lastRowFirstColumn="0" w:lastRowLastColumn="0"/>
            </w:pPr>
            <w:r w:rsidRPr="00C42167">
              <w:t>Verschlämmung</w:t>
            </w:r>
          </w:p>
        </w:tc>
        <w:tc>
          <w:tcPr>
            <w:tcW w:w="3118" w:type="dxa"/>
          </w:tcPr>
          <w:p w14:paraId="5CEEEB9E" w14:textId="77777777" w:rsidR="00EB0D6B" w:rsidRPr="00C42167" w:rsidRDefault="00EB0D6B" w:rsidP="0076175E">
            <w:pPr>
              <w:pStyle w:val="Textkrper"/>
              <w:jc w:val="left"/>
              <w:cnfStyle w:val="000000100000" w:firstRow="0" w:lastRow="0" w:firstColumn="0" w:lastColumn="0" w:oddVBand="0" w:evenVBand="0" w:oddHBand="1" w:evenHBand="0" w:firstRowFirstColumn="0" w:firstRowLastColumn="0" w:lastRowFirstColumn="0" w:lastRowLastColumn="0"/>
            </w:pPr>
            <w:r w:rsidRPr="00C42167">
              <w:t>keine Begrenzung</w:t>
            </w:r>
            <w:r w:rsidR="00BD6936" w:rsidRPr="00C42167">
              <w:t xml:space="preserve"> in den relevanten Verordnungen</w:t>
            </w:r>
          </w:p>
          <w:p w14:paraId="54D1E869" w14:textId="77777777" w:rsidR="000941C5" w:rsidRPr="00C42167"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 xml:space="preserve">M: </w:t>
            </w:r>
            <w:r w:rsidR="00BD6936" w:rsidRPr="00C42167">
              <w:t xml:space="preserve">Entsalzung, </w:t>
            </w:r>
            <w:r w:rsidR="00EB0D6B" w:rsidRPr="00C42167">
              <w:t>Reduzierung der Bewässerungsmenge</w:t>
            </w:r>
          </w:p>
        </w:tc>
      </w:tr>
      <w:tr w:rsidR="00510A7C" w:rsidRPr="00C42167" w14:paraId="797B7A2D"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C1A5A99" w14:textId="77777777" w:rsidR="000941C5" w:rsidRPr="00C42167" w:rsidRDefault="00DF78DE" w:rsidP="0076175E">
            <w:pPr>
              <w:pStyle w:val="Textkrper"/>
              <w:jc w:val="left"/>
            </w:pPr>
            <w:r w:rsidRPr="00C42167">
              <w:t xml:space="preserve">Elektrische Leitfähigkeit </w:t>
            </w:r>
            <w:r w:rsidR="009216A5" w:rsidRPr="00C42167">
              <w:t>&gt; 2000 </w:t>
            </w:r>
            <w:r w:rsidRPr="00C42167">
              <w:t>µS/cm</w:t>
            </w:r>
          </w:p>
          <w:p w14:paraId="7A1278AB" w14:textId="28724A2C" w:rsidR="00DF78DE" w:rsidRPr="00C42167" w:rsidRDefault="00BF6062" w:rsidP="000A015D">
            <w:pPr>
              <w:pStyle w:val="Textkrper"/>
              <w:jc w:val="left"/>
              <w:rPr>
                <w:b w:val="0"/>
              </w:rPr>
            </w:pPr>
            <w:r w:rsidRPr="00C42167">
              <w:fldChar w:fldCharType="begin"/>
            </w:r>
            <w:r w:rsidR="007D3DB4">
              <w:instrText xml:space="preserve"> ADDIN EN.CITE &lt;EndNote&gt;&lt;Cite&gt;&lt;Author&gt;UBA&lt;/Author&gt;&lt;Year&gt;2015&lt;/Year&gt;&lt;RecNum&gt;47&lt;/RecNum&gt;&lt;DisplayText&gt;(&lt;style face="smallcaps"&gt;UBA&lt;/style&gt; 2015)&lt;/DisplayText&gt;&lt;record&gt;&lt;rec-number&gt;47&lt;/rec-number&gt;&lt;foreign-keys&gt;&lt;key app="EN" db-id="f9df2dee7xezele0df5xe9x2vexept0pap0d" timestamp="1501678515"&gt;47&lt;/key&gt;&lt;/foreign-keys&gt;&lt;ref-type name="Report"&gt;27&lt;/ref-type&gt;&lt;contributors&gt;&lt;authors&gt;&lt;author&gt;UBA,&lt;/author&gt;&lt;/authors&gt;&lt;/contributors&gt;&lt;titles&gt;&lt;title&gt;Organische Mikroverunreinigungen in Gewässern - Vierte Reinigungsstufe für weniger Einträge&lt;/title&gt;&lt;/titles&gt;&lt;pages&gt;26&lt;/pages&gt;&lt;dates&gt;&lt;year&gt;2015&lt;/year&gt;&lt;/dates&gt;&lt;label&gt;Wasserwiederverwendung&lt;/label&gt;&lt;urls&gt;&lt;/urls&gt;&lt;/record&gt;&lt;/Cite&gt;&lt;/EndNote&gt;</w:instrText>
            </w:r>
            <w:r w:rsidRPr="00C42167">
              <w:fldChar w:fldCharType="separate"/>
            </w:r>
            <w:r w:rsidR="006A348D">
              <w:rPr>
                <w:noProof/>
              </w:rPr>
              <w:t>(</w:t>
            </w:r>
            <w:hyperlink w:anchor="_ENREF_73" w:tooltip="UBA, 2015 #47" w:history="1">
              <w:r w:rsidR="000A015D" w:rsidRPr="006A348D">
                <w:rPr>
                  <w:smallCaps/>
                  <w:noProof/>
                </w:rPr>
                <w:t>UBA</w:t>
              </w:r>
              <w:r w:rsidR="000A015D">
                <w:rPr>
                  <w:noProof/>
                </w:rPr>
                <w:t xml:space="preserve"> 2015</w:t>
              </w:r>
            </w:hyperlink>
            <w:r w:rsidR="006A348D">
              <w:rPr>
                <w:noProof/>
              </w:rPr>
              <w:t>)</w:t>
            </w:r>
            <w:r w:rsidRPr="00C42167">
              <w:fldChar w:fldCharType="end"/>
            </w:r>
          </w:p>
        </w:tc>
        <w:tc>
          <w:tcPr>
            <w:tcW w:w="3793" w:type="dxa"/>
          </w:tcPr>
          <w:p w14:paraId="31AC3733" w14:textId="77777777" w:rsidR="000941C5" w:rsidRPr="00C42167" w:rsidRDefault="00EB0D6B" w:rsidP="0076175E">
            <w:pPr>
              <w:pStyle w:val="Textkrper"/>
              <w:jc w:val="left"/>
              <w:cnfStyle w:val="000000010000" w:firstRow="0" w:lastRow="0" w:firstColumn="0" w:lastColumn="0" w:oddVBand="0" w:evenVBand="0" w:oddHBand="0" w:evenHBand="1" w:firstRowFirstColumn="0" w:firstRowLastColumn="0" w:lastRowFirstColumn="0" w:lastRowLastColumn="0"/>
            </w:pPr>
            <w:r w:rsidRPr="00C42167">
              <w:t>Versalzung</w:t>
            </w:r>
            <w:r w:rsidR="00DF78DE" w:rsidRPr="00C42167">
              <w:t>, Verringerung des Wasseraufnahmevermögens durch die Pflanzen</w:t>
            </w:r>
          </w:p>
        </w:tc>
        <w:tc>
          <w:tcPr>
            <w:tcW w:w="3118" w:type="dxa"/>
          </w:tcPr>
          <w:p w14:paraId="36CE7BC4" w14:textId="77777777" w:rsidR="000941C5" w:rsidRPr="00C42167" w:rsidRDefault="00EB0D6B" w:rsidP="0076175E">
            <w:pPr>
              <w:pStyle w:val="Textkrper"/>
              <w:jc w:val="left"/>
              <w:cnfStyle w:val="000000010000" w:firstRow="0" w:lastRow="0" w:firstColumn="0" w:lastColumn="0" w:oddVBand="0" w:evenVBand="0" w:oddHBand="0" w:evenHBand="1" w:firstRowFirstColumn="0" w:firstRowLastColumn="0" w:lastRowFirstColumn="0" w:lastRowLastColumn="0"/>
            </w:pPr>
            <w:r w:rsidRPr="00C42167">
              <w:t>keine Begrenzung</w:t>
            </w:r>
          </w:p>
          <w:p w14:paraId="2A6ED8AF" w14:textId="77777777" w:rsidR="00EB0D6B" w:rsidRPr="00C42167"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t xml:space="preserve">M. </w:t>
            </w:r>
            <w:r w:rsidR="00EB0D6B" w:rsidRPr="00C42167">
              <w:t>Verringerung des Gesamtgehalts gelöster Ionen, z.B. durch Misc</w:t>
            </w:r>
            <w:r w:rsidR="009216A5" w:rsidRPr="00C42167">
              <w:t>h</w:t>
            </w:r>
            <w:r w:rsidR="00EB0D6B" w:rsidRPr="00C42167">
              <w:t>ung mit unbelastetem Wasser oder weitergehende Abwasserbehandlung</w:t>
            </w:r>
            <w:r w:rsidR="009216A5" w:rsidRPr="00C42167">
              <w:t xml:space="preserve"> </w:t>
            </w:r>
            <w:r w:rsidR="009216A5" w:rsidRPr="00C42167">
              <w:lastRenderedPageBreak/>
              <w:t>(Nanofiltration/ Umkehrosmose)</w:t>
            </w:r>
          </w:p>
        </w:tc>
      </w:tr>
      <w:tr w:rsidR="00510A7C" w:rsidRPr="00C42167" w14:paraId="1823F5DB"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10B10EE" w14:textId="77777777" w:rsidR="000941C5" w:rsidRPr="00C42167" w:rsidRDefault="00DF78DE" w:rsidP="0076175E">
            <w:pPr>
              <w:pStyle w:val="Textkrper"/>
              <w:jc w:val="left"/>
            </w:pPr>
            <w:r w:rsidRPr="00C42167">
              <w:lastRenderedPageBreak/>
              <w:t>erhöhte Nährstofffracht</w:t>
            </w:r>
          </w:p>
        </w:tc>
        <w:tc>
          <w:tcPr>
            <w:tcW w:w="3793" w:type="dxa"/>
          </w:tcPr>
          <w:p w14:paraId="7095223F" w14:textId="77777777" w:rsidR="000941C5" w:rsidRPr="00C42167" w:rsidRDefault="00C42167" w:rsidP="0076175E">
            <w:pPr>
              <w:pStyle w:val="Textkrper"/>
              <w:jc w:val="left"/>
              <w:cnfStyle w:val="000000100000" w:firstRow="0" w:lastRow="0" w:firstColumn="0" w:lastColumn="0" w:oddVBand="0" w:evenVBand="0" w:oddHBand="1" w:evenHBand="0" w:firstRowFirstColumn="0" w:firstRowLastColumn="0" w:lastRowFirstColumn="0" w:lastRowLastColumn="0"/>
            </w:pPr>
            <w:proofErr w:type="gramStart"/>
            <w:r w:rsidRPr="00C42167">
              <w:t>zu</w:t>
            </w:r>
            <w:proofErr w:type="gramEnd"/>
            <w:r w:rsidRPr="00C42167">
              <w:t xml:space="preserve"> hoher Gehalt an org. Material führt zu Verschlämmung und </w:t>
            </w:r>
            <w:r w:rsidR="00DF78DE" w:rsidRPr="00C42167">
              <w:t>Sauerstoffzehrung</w:t>
            </w:r>
          </w:p>
          <w:p w14:paraId="244FB609" w14:textId="78A62D42" w:rsidR="00436A50" w:rsidRPr="00C42167" w:rsidRDefault="00436A50" w:rsidP="000A015D">
            <w:pPr>
              <w:pStyle w:val="Textkrper"/>
              <w:jc w:val="left"/>
              <w:cnfStyle w:val="000000100000" w:firstRow="0" w:lastRow="0" w:firstColumn="0" w:lastColumn="0" w:oddVBand="0" w:evenVBand="0" w:oddHBand="1" w:evenHBand="0" w:firstRowFirstColumn="0" w:firstRowLastColumn="0" w:lastRowFirstColumn="0" w:lastRowLastColumn="0"/>
            </w:pPr>
            <w:r w:rsidRPr="00C42167">
              <w:t xml:space="preserve">Optimum ist lt. </w:t>
            </w:r>
            <w:hyperlink w:anchor="_ENREF_80" w:tooltip="USEPA, 2012 #15" w:history="1">
              <w:r w:rsidR="000A015D" w:rsidRPr="00C42167">
                <w:fldChar w:fldCharType="begin"/>
              </w:r>
              <w:r w:rsidR="000A015D">
                <w:instrText xml:space="preserve"> ADDIN EN.CITE &lt;EndNote&gt;&lt;Cite AuthorYear="1"&gt;&lt;Author&gt;USEPA&lt;/Author&gt;&lt;Year&gt;2012&lt;/Year&gt;&lt;RecNum&gt;15&lt;/RecNum&gt;&lt;DisplayText&gt;&lt;style face="smallcaps"&gt;USEPA&lt;/style&gt; (2012)&lt;/DisplayText&gt;&lt;record&gt;&lt;rec-number&gt;15&lt;/rec-number&gt;&lt;foreign-keys&gt;&lt;key app="EN" db-id="f9df2dee7xezele0df5xe9x2vexept0pap0d" timestamp="1501678504"&gt;15&lt;/key&gt;&lt;/foreign-keys&gt;&lt;ref-type name="Report"&gt;27&lt;/ref-type&gt;&lt;contributors&gt;&lt;authors&gt;&lt;author&gt;USEPA,&lt;/author&gt;&lt;/authors&gt;&lt;/contributors&gt;&lt;titles&gt;&lt;title&gt;Guidelines for Water Reuse&lt;/title&gt;&lt;secondary-title&gt;USEPA Report&lt;/secondary-title&gt;&lt;/titles&gt;&lt;pages&gt;642 p.&lt;/pages&gt;&lt;number&gt;EPA/600/R-12/618&lt;/number&gt;&lt;dates&gt;&lt;year&gt;2012&lt;/year&gt;&lt;pub-dates&gt;&lt;date&gt;September 2012&lt;/date&gt;&lt;/pub-dates&gt;&lt;/dates&gt;&lt;pub-location&gt;Cincinnati, Ohio&lt;/pub-location&gt;&lt;publisher&gt;United States Environmental Protection Agency&lt;/publisher&gt;&lt;label&gt;OXIMAR&lt;/label&gt;&lt;urls&gt;&lt;/urls&gt;&lt;/record&gt;&lt;/Cite&gt;&lt;/EndNote&gt;</w:instrText>
              </w:r>
              <w:r w:rsidR="000A015D" w:rsidRPr="00C42167">
                <w:fldChar w:fldCharType="separate"/>
              </w:r>
              <w:r w:rsidR="000A015D" w:rsidRPr="006A348D">
                <w:rPr>
                  <w:smallCaps/>
                  <w:noProof/>
                </w:rPr>
                <w:t>USEPA</w:t>
              </w:r>
              <w:r w:rsidR="000A015D">
                <w:rPr>
                  <w:noProof/>
                </w:rPr>
                <w:t xml:space="preserve"> (2012)</w:t>
              </w:r>
              <w:r w:rsidR="000A015D" w:rsidRPr="00C42167">
                <w:fldChar w:fldCharType="end"/>
              </w:r>
            </w:hyperlink>
            <w:r w:rsidRPr="00C42167">
              <w:t xml:space="preserve"> BSB</w:t>
            </w:r>
            <w:r w:rsidRPr="00C42167">
              <w:rPr>
                <w:vertAlign w:val="subscript"/>
              </w:rPr>
              <w:t>5</w:t>
            </w:r>
            <w:r w:rsidRPr="00C42167">
              <w:t xml:space="preserve"> zwischen 110 und 400 mg/L (verbessert das Schwermetall-Bindevermögen, vermindert die Versalzung durch Verbesser</w:t>
            </w:r>
            <w:r w:rsidR="00C42167" w:rsidRPr="00C42167">
              <w:t>ung des Wasseraufnahmevermögens</w:t>
            </w:r>
          </w:p>
        </w:tc>
        <w:tc>
          <w:tcPr>
            <w:tcW w:w="3118" w:type="dxa"/>
          </w:tcPr>
          <w:p w14:paraId="21074785" w14:textId="77777777" w:rsidR="009216A5" w:rsidRPr="00C42167" w:rsidRDefault="009216A5" w:rsidP="0076175E">
            <w:pPr>
              <w:pStyle w:val="Textkrper"/>
              <w:jc w:val="left"/>
              <w:cnfStyle w:val="000000100000" w:firstRow="0" w:lastRow="0" w:firstColumn="0" w:lastColumn="0" w:oddVBand="0" w:evenVBand="0" w:oddHBand="1" w:evenHBand="0" w:firstRowFirstColumn="0" w:firstRowLastColumn="0" w:lastRowFirstColumn="0" w:lastRowLastColumn="0"/>
            </w:pPr>
            <w:r w:rsidRPr="00C42167">
              <w:t xml:space="preserve">Begrenzung Gesamt-Stickstoff und Gesamt-Phosphor in Abhängigkeit der Größenklasse </w:t>
            </w:r>
            <w:r w:rsidR="00BD6936" w:rsidRPr="00C42167">
              <w:t>in der AbwV</w:t>
            </w:r>
          </w:p>
          <w:p w14:paraId="2F4F8166" w14:textId="77777777" w:rsidR="000941C5" w:rsidRPr="00C42167"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 xml:space="preserve">M: </w:t>
            </w:r>
            <w:r w:rsidR="00C42167" w:rsidRPr="00C42167">
              <w:t>adäquate</w:t>
            </w:r>
            <w:r w:rsidR="00DF78DE" w:rsidRPr="00C42167">
              <w:t xml:space="preserve"> Abwasserbehandlung</w:t>
            </w:r>
            <w:r w:rsidR="009216A5" w:rsidRPr="00C42167">
              <w:t>, bedarfsgerechte Bewässerung</w:t>
            </w:r>
          </w:p>
        </w:tc>
      </w:tr>
      <w:tr w:rsidR="00C42167" w:rsidRPr="00C42167" w14:paraId="409CA036"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369B9732" w14:textId="77777777" w:rsidR="00C42167" w:rsidRPr="00C42167" w:rsidRDefault="00C42167" w:rsidP="0076175E">
            <w:pPr>
              <w:pStyle w:val="Textkrper"/>
              <w:jc w:val="left"/>
            </w:pPr>
            <w:r w:rsidRPr="00C42167">
              <w:t>Suspendierte Schwebstoffe &gt; 100 mg/L</w:t>
            </w:r>
          </w:p>
        </w:tc>
        <w:tc>
          <w:tcPr>
            <w:tcW w:w="3793" w:type="dxa"/>
          </w:tcPr>
          <w:p w14:paraId="0A041B54" w14:textId="77777777" w:rsidR="00C42167" w:rsidRPr="00C42167" w:rsidRDefault="00C42167" w:rsidP="0076175E">
            <w:pPr>
              <w:pStyle w:val="Textkrper"/>
              <w:jc w:val="left"/>
              <w:cnfStyle w:val="000000010000" w:firstRow="0" w:lastRow="0" w:firstColumn="0" w:lastColumn="0" w:oddVBand="0" w:evenVBand="0" w:oddHBand="0" w:evenHBand="1" w:firstRowFirstColumn="0" w:firstRowLastColumn="0" w:lastRowFirstColumn="0" w:lastRowLastColumn="0"/>
            </w:pPr>
            <w:r w:rsidRPr="00C42167">
              <w:t>Kolmation des Bodens/ Herabsetzen der Durchlässigkeit</w:t>
            </w:r>
          </w:p>
        </w:tc>
        <w:tc>
          <w:tcPr>
            <w:tcW w:w="3118" w:type="dxa"/>
          </w:tcPr>
          <w:p w14:paraId="5A9927E7" w14:textId="77777777" w:rsidR="00C42167" w:rsidRPr="00C42167" w:rsidRDefault="00C42167" w:rsidP="0076175E">
            <w:pPr>
              <w:pStyle w:val="Textkrper"/>
              <w:jc w:val="left"/>
              <w:cnfStyle w:val="000000010000" w:firstRow="0" w:lastRow="0" w:firstColumn="0" w:lastColumn="0" w:oddVBand="0" w:evenVBand="0" w:oddHBand="0" w:evenHBand="1" w:firstRowFirstColumn="0" w:firstRowLastColumn="0" w:lastRowFirstColumn="0" w:lastRowLastColumn="0"/>
            </w:pPr>
            <w:r w:rsidRPr="00C42167">
              <w:t>adäquate Abwasserbehandlung</w:t>
            </w:r>
          </w:p>
        </w:tc>
      </w:tr>
      <w:tr w:rsidR="00510A7C" w:rsidRPr="00C42167" w14:paraId="6D94A288"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3BB028B" w14:textId="77777777" w:rsidR="00DF78DE" w:rsidRPr="00C42167" w:rsidRDefault="00DF78DE" w:rsidP="0076175E">
            <w:pPr>
              <w:pStyle w:val="Textkrper"/>
              <w:jc w:val="left"/>
            </w:pPr>
            <w:r w:rsidRPr="00C42167">
              <w:t>erhöhte Stofffracht (v.a. Schwermetalle)</w:t>
            </w:r>
          </w:p>
        </w:tc>
        <w:tc>
          <w:tcPr>
            <w:tcW w:w="3793" w:type="dxa"/>
          </w:tcPr>
          <w:p w14:paraId="485D80E9" w14:textId="77777777" w:rsidR="00DF78DE" w:rsidRPr="00C42167" w:rsidRDefault="00DF78DE" w:rsidP="0076175E">
            <w:pPr>
              <w:pStyle w:val="Textkrper"/>
              <w:jc w:val="left"/>
              <w:cnfStyle w:val="000000100000" w:firstRow="0" w:lastRow="0" w:firstColumn="0" w:lastColumn="0" w:oddVBand="0" w:evenVBand="0" w:oddHBand="1" w:evenHBand="0" w:firstRowFirstColumn="0" w:firstRowLastColumn="0" w:lastRowFirstColumn="0" w:lastRowLastColumn="0"/>
            </w:pPr>
            <w:r w:rsidRPr="00C42167">
              <w:t>Akkumulation</w:t>
            </w:r>
            <w:r w:rsidR="00C42167" w:rsidRPr="00C42167">
              <w:t xml:space="preserve"> im Boden</w:t>
            </w:r>
          </w:p>
        </w:tc>
        <w:tc>
          <w:tcPr>
            <w:tcW w:w="3118" w:type="dxa"/>
          </w:tcPr>
          <w:p w14:paraId="4627527F" w14:textId="77777777" w:rsidR="00DF78DE" w:rsidRPr="00C42167" w:rsidRDefault="00812D3B" w:rsidP="0076175E">
            <w:pPr>
              <w:pStyle w:val="Textkrper"/>
              <w:jc w:val="left"/>
              <w:cnfStyle w:val="000000100000" w:firstRow="0" w:lastRow="0" w:firstColumn="0" w:lastColumn="0" w:oddVBand="0" w:evenVBand="0" w:oddHBand="1" w:evenHBand="0" w:firstRowFirstColumn="0" w:firstRowLastColumn="0" w:lastRowFirstColumn="0" w:lastRowLastColumn="0"/>
            </w:pPr>
            <w:r>
              <w:t>Vorsorge</w:t>
            </w:r>
            <w:r w:rsidR="009216A5" w:rsidRPr="00C42167">
              <w:t xml:space="preserve">werte der BBodSchV für </w:t>
            </w:r>
            <w:r>
              <w:t xml:space="preserve">Cadmium, Blei, Chrom, Kupfer, Quecksilber, </w:t>
            </w:r>
            <w:r w:rsidRPr="00812D3B">
              <w:t>Nickel</w:t>
            </w:r>
            <w:r>
              <w:t xml:space="preserve"> und </w:t>
            </w:r>
            <w:r w:rsidRPr="00812D3B">
              <w:t>Zink</w:t>
            </w:r>
            <w:r w:rsidRPr="00812D3B" w:rsidDel="00812D3B">
              <w:t xml:space="preserve"> </w:t>
            </w:r>
            <w:r w:rsidR="00AD0E15">
              <w:t xml:space="preserve">M: </w:t>
            </w:r>
            <w:r w:rsidR="009216A5" w:rsidRPr="00C42167">
              <w:t xml:space="preserve">Kontrolle der Indirekteinleiter, </w:t>
            </w:r>
            <w:r w:rsidR="009216A5" w:rsidRPr="00C42167">
              <w:br/>
            </w:r>
            <w:r w:rsidR="00C42167" w:rsidRPr="00C42167">
              <w:t>adäquate</w:t>
            </w:r>
            <w:r w:rsidR="00DF78DE" w:rsidRPr="00C42167">
              <w:t xml:space="preserve"> Abwasserbehandlung</w:t>
            </w:r>
          </w:p>
        </w:tc>
      </w:tr>
      <w:tr w:rsidR="00510A7C" w:rsidRPr="00C42167" w14:paraId="28283F4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A2C37C9" w14:textId="77777777" w:rsidR="00EB0D6B" w:rsidRPr="00C42167" w:rsidRDefault="00DF78DE" w:rsidP="0076175E">
            <w:pPr>
              <w:pStyle w:val="Textkrper"/>
              <w:jc w:val="left"/>
            </w:pPr>
            <w:r w:rsidRPr="00C42167">
              <w:t>erhöhte Stofffracht niedrig polarer Spurenstoffe</w:t>
            </w:r>
          </w:p>
        </w:tc>
        <w:tc>
          <w:tcPr>
            <w:tcW w:w="3793" w:type="dxa"/>
          </w:tcPr>
          <w:p w14:paraId="0D6507F1" w14:textId="77777777" w:rsidR="00EB0D6B" w:rsidRPr="00C42167" w:rsidRDefault="00EB0D6B" w:rsidP="0076175E">
            <w:pPr>
              <w:pStyle w:val="Textkrper"/>
              <w:jc w:val="left"/>
              <w:cnfStyle w:val="000000010000" w:firstRow="0" w:lastRow="0" w:firstColumn="0" w:lastColumn="0" w:oddVBand="0" w:evenVBand="0" w:oddHBand="0" w:evenHBand="1" w:firstRowFirstColumn="0" w:firstRowLastColumn="0" w:lastRowFirstColumn="0" w:lastRowLastColumn="0"/>
            </w:pPr>
            <w:r w:rsidRPr="00C42167">
              <w:t>Akkumulation</w:t>
            </w:r>
            <w:r w:rsidR="00C42167" w:rsidRPr="00C42167">
              <w:t xml:space="preserve"> im Boden je nach Stoffmobilität, Redoxbedingungen und Verweilzeit</w:t>
            </w:r>
            <w:r w:rsidRPr="00C42167">
              <w:t xml:space="preserve"> </w:t>
            </w:r>
          </w:p>
        </w:tc>
        <w:tc>
          <w:tcPr>
            <w:tcW w:w="3118" w:type="dxa"/>
          </w:tcPr>
          <w:p w14:paraId="77EE6E02" w14:textId="77777777" w:rsidR="00BD6936" w:rsidRPr="00C42167" w:rsidRDefault="00BD6936" w:rsidP="0076175E">
            <w:pPr>
              <w:pStyle w:val="Textkrper"/>
              <w:jc w:val="left"/>
              <w:cnfStyle w:val="000000010000" w:firstRow="0" w:lastRow="0" w:firstColumn="0" w:lastColumn="0" w:oddVBand="0" w:evenVBand="0" w:oddHBand="0" w:evenHBand="1" w:firstRowFirstColumn="0" w:firstRowLastColumn="0" w:lastRowFirstColumn="0" w:lastRowLastColumn="0"/>
            </w:pPr>
            <w:r w:rsidRPr="00C42167">
              <w:t>Vorsorgewerte der BBodSchV für einzelne organische Schadstoffe, nicht für anthropogene Spurenstoffe</w:t>
            </w:r>
          </w:p>
          <w:p w14:paraId="10FF2B2E" w14:textId="77777777" w:rsidR="00EB0D6B" w:rsidRPr="00C42167"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t xml:space="preserve">M: </w:t>
            </w:r>
            <w:r w:rsidR="00DF78DE" w:rsidRPr="00C42167">
              <w:t>Bewertung des Abbaupotentials (in Abhängigkeit v.a. der Redoxbedingungen)</w:t>
            </w:r>
          </w:p>
        </w:tc>
      </w:tr>
    </w:tbl>
    <w:p w14:paraId="2B107025" w14:textId="77777777" w:rsidR="008E32B0" w:rsidRDefault="008E32B0" w:rsidP="0068013A">
      <w:pPr>
        <w:pStyle w:val="Textkrper"/>
      </w:pPr>
    </w:p>
    <w:p w14:paraId="30AAFDC1" w14:textId="77777777" w:rsidR="00AB0D05" w:rsidRDefault="00BD6936" w:rsidP="0068013A">
      <w:pPr>
        <w:pStyle w:val="Textkrper"/>
      </w:pPr>
      <w:r w:rsidRPr="00510A7C">
        <w:t xml:space="preserve">Aus der Bewertung folgt, dass bei Beachtung der existierenden Verordnungen und der guten fachlichen Praxis keine zusätzlichen Risiken aus der Wiederverwendung </w:t>
      </w:r>
      <w:r w:rsidR="00DA0D7C">
        <w:t>behandelte</w:t>
      </w:r>
      <w:r w:rsidRPr="00510A7C">
        <w:t xml:space="preserve">n Abwassers für den Bereich des vorsorgenden Bodenschutzes resultieren. </w:t>
      </w:r>
      <w:r w:rsidR="00AB0D05">
        <w:t xml:space="preserve">Es ist jedoch zu hinterfragen, inwiefern von einer Einhaltung der guten fachlichen Praxis ausgegangen werden kann. </w:t>
      </w:r>
    </w:p>
    <w:p w14:paraId="2AD5A570" w14:textId="77777777" w:rsidR="000941C5" w:rsidRPr="00510A7C" w:rsidRDefault="00BD6936" w:rsidP="0068013A">
      <w:pPr>
        <w:pStyle w:val="Textkrper"/>
      </w:pPr>
      <w:r w:rsidRPr="00510A7C">
        <w:t xml:space="preserve">Wie auch vom JRC geschlussfolgert, sollte jedoch immer eine Risikobewertung auf Basis der standortspezifischen Abwasser- und Bodeneigenschaften und die Ableitung entsprechender Überwachungsprogramme erfolgen. </w:t>
      </w:r>
      <w:r w:rsidR="001A59C6" w:rsidRPr="00510A7C">
        <w:t>Den Rahmen setzt d</w:t>
      </w:r>
      <w:r w:rsidR="00B92A42">
        <w:t>as</w:t>
      </w:r>
      <w:r w:rsidR="007C2CDB" w:rsidRPr="00510A7C">
        <w:t xml:space="preserve"> </w:t>
      </w:r>
      <w:r w:rsidR="001A59C6" w:rsidRPr="00510A7C">
        <w:t>Erfordernis einer Erlaubnis für das Einleiten in Gewässer</w:t>
      </w:r>
      <w:r w:rsidR="00142016" w:rsidRPr="00510A7C">
        <w:t xml:space="preserve"> nach </w:t>
      </w:r>
      <w:r w:rsidR="00A019EF">
        <w:t>WHG</w:t>
      </w:r>
      <w:r w:rsidR="0078763B">
        <w:t>, ausgenommen davon ist das</w:t>
      </w:r>
      <w:r w:rsidR="0078763B" w:rsidRPr="00731F32">
        <w:t xml:space="preserve"> Verbringen im Rahmen </w:t>
      </w:r>
      <w:r w:rsidR="0078763B">
        <w:t xml:space="preserve">einer </w:t>
      </w:r>
      <w:r w:rsidR="0078763B" w:rsidRPr="00731F32">
        <w:t>landbauliche</w:t>
      </w:r>
      <w:r w:rsidR="00725C0B">
        <w:t>n</w:t>
      </w:r>
      <w:r w:rsidR="0078763B" w:rsidRPr="00731F32">
        <w:t xml:space="preserve"> Bodenbehandlung</w:t>
      </w:r>
      <w:r w:rsidR="001A59C6" w:rsidRPr="00510A7C">
        <w:t xml:space="preserve">. </w:t>
      </w:r>
    </w:p>
    <w:p w14:paraId="613888BC" w14:textId="77777777" w:rsidR="005338E1" w:rsidRPr="00510A7C" w:rsidRDefault="005338E1" w:rsidP="00E16E50">
      <w:pPr>
        <w:pStyle w:val="berschrift3"/>
      </w:pPr>
      <w:bookmarkStart w:id="231" w:name="_Toc493591262"/>
      <w:bookmarkStart w:id="232" w:name="_Toc493591291"/>
      <w:bookmarkStart w:id="233" w:name="_Toc493601513"/>
      <w:bookmarkStart w:id="234" w:name="_Toc495410013"/>
      <w:r w:rsidRPr="00510A7C">
        <w:lastRenderedPageBreak/>
        <w:t>Grundwasser</w:t>
      </w:r>
      <w:bookmarkEnd w:id="231"/>
      <w:bookmarkEnd w:id="232"/>
      <w:bookmarkEnd w:id="233"/>
      <w:bookmarkEnd w:id="234"/>
    </w:p>
    <w:p w14:paraId="50E28656" w14:textId="77777777" w:rsidR="00B545E3" w:rsidRDefault="000941C5" w:rsidP="0068013A">
      <w:pPr>
        <w:pStyle w:val="Textkrper"/>
      </w:pPr>
      <w:r w:rsidRPr="00510A7C">
        <w:t xml:space="preserve">Risiken </w:t>
      </w:r>
      <w:r w:rsidR="00B545E3">
        <w:t xml:space="preserve">aus der Wiederverwendung </w:t>
      </w:r>
      <w:r w:rsidR="00DA0D7C">
        <w:t>behandelte</w:t>
      </w:r>
      <w:r w:rsidR="00B545E3">
        <w:t xml:space="preserve">n Abwassers </w:t>
      </w:r>
      <w:r w:rsidRPr="00510A7C">
        <w:t>fü</w:t>
      </w:r>
      <w:r w:rsidR="00EF52D9" w:rsidRPr="00510A7C">
        <w:t>r das Grundwasser resultieren aus der künstlichen Grundwasseranreicherung</w:t>
      </w:r>
      <w:r w:rsidR="00B545E3">
        <w:t xml:space="preserve"> und der landwirtschaftlichen Bewässerung</w:t>
      </w:r>
      <w:r w:rsidR="00EF52D9" w:rsidRPr="00510A7C">
        <w:t xml:space="preserve">. Die ganzjährige landwirtschaftliche Bewässerung mit dem </w:t>
      </w:r>
      <w:r w:rsidR="00C977E5">
        <w:t>bei Überschuss von Bewässerungswasser entstehenden Nebeneffekt</w:t>
      </w:r>
      <w:r w:rsidR="00C977E5" w:rsidRPr="00510A7C">
        <w:t xml:space="preserve"> </w:t>
      </w:r>
      <w:r w:rsidR="00EF52D9" w:rsidRPr="00510A7C">
        <w:t>der Ergänzung der Grundwasservorräte kann als</w:t>
      </w:r>
      <w:r w:rsidR="00B545E3">
        <w:t xml:space="preserve"> eine Art von</w:t>
      </w:r>
      <w:r w:rsidR="00EF52D9" w:rsidRPr="00510A7C">
        <w:t xml:space="preserve"> künstliche</w:t>
      </w:r>
      <w:r w:rsidR="00B545E3">
        <w:t>r</w:t>
      </w:r>
      <w:r w:rsidR="00EF52D9" w:rsidRPr="00510A7C">
        <w:t xml:space="preserve"> Grundwasseranreicherung betrachtet werden.</w:t>
      </w:r>
      <w:r w:rsidR="00B545E3">
        <w:t xml:space="preserve"> Darüber hinaus kann auch bei einer landwirtschaftliche</w:t>
      </w:r>
      <w:r w:rsidR="00AC238F">
        <w:t>n</w:t>
      </w:r>
      <w:r w:rsidR="00B545E3">
        <w:t xml:space="preserve"> Bewässerung ohne </w:t>
      </w:r>
      <w:r w:rsidR="00D724BD">
        <w:t xml:space="preserve">das </w:t>
      </w:r>
      <w:r w:rsidR="00B545E3">
        <w:t>Teilziel der Grundwasseranreicherung ein Risiko für das Grundwasser nicht ausgeschlossen werden, da in der Praxis meist mehr bewässert wird</w:t>
      </w:r>
      <w:r w:rsidR="00E750F5">
        <w:t>,</w:t>
      </w:r>
      <w:r w:rsidR="00B545E3">
        <w:t xml:space="preserve"> als </w:t>
      </w:r>
      <w:r w:rsidR="0042299E">
        <w:t>effektiv</w:t>
      </w:r>
      <w:r w:rsidR="00B545E3">
        <w:t xml:space="preserve"> von den Pflanzen aufgenommen werden kann.</w:t>
      </w:r>
    </w:p>
    <w:p w14:paraId="1D487C9E" w14:textId="77777777" w:rsidR="001C208A" w:rsidRPr="00510A7C" w:rsidRDefault="00EF52D9" w:rsidP="0068013A">
      <w:pPr>
        <w:pStyle w:val="Textkrper"/>
      </w:pPr>
      <w:r w:rsidRPr="00510A7C">
        <w:t xml:space="preserve">Risiken für </w:t>
      </w:r>
      <w:r w:rsidR="001A59C6" w:rsidRPr="00510A7C">
        <w:t>das Grundwasser</w:t>
      </w:r>
      <w:r w:rsidRPr="00510A7C">
        <w:t xml:space="preserve"> </w:t>
      </w:r>
      <w:r w:rsidR="00135024">
        <w:t>könnten</w:t>
      </w:r>
      <w:r w:rsidR="00135024" w:rsidRPr="00510A7C">
        <w:t xml:space="preserve"> </w:t>
      </w:r>
      <w:r w:rsidRPr="00510A7C">
        <w:t xml:space="preserve">im Wesentlichen aus </w:t>
      </w:r>
      <w:r w:rsidR="000941C5" w:rsidRPr="00510A7C">
        <w:t xml:space="preserve">dem Mobilisierungspotential gegenüber anorganischen Schadstoffen in Abhängigkeit der Bewässerungs- bzw. Anreicherungsmengen, des </w:t>
      </w:r>
      <w:r w:rsidR="00C37917" w:rsidRPr="00510A7C">
        <w:t>p</w:t>
      </w:r>
      <w:r w:rsidR="00C37917">
        <w:t>H</w:t>
      </w:r>
      <w:r w:rsidR="000941C5" w:rsidRPr="00510A7C">
        <w:t>-Wertes und der Redoxbedingungen</w:t>
      </w:r>
      <w:r w:rsidR="001A59C6" w:rsidRPr="00510A7C">
        <w:t xml:space="preserve"> im Boden</w:t>
      </w:r>
      <w:r w:rsidR="00135024">
        <w:t xml:space="preserve"> resultieren</w:t>
      </w:r>
      <w:r w:rsidR="000941C5" w:rsidRPr="00510A7C">
        <w:t xml:space="preserve">. </w:t>
      </w:r>
      <w:r w:rsidR="001C208A" w:rsidRPr="00510A7C">
        <w:t xml:space="preserve">Aus dem Stoffinventar des </w:t>
      </w:r>
      <w:r w:rsidR="00DA0D7C">
        <w:t>behandelte</w:t>
      </w:r>
      <w:r w:rsidR="001C208A" w:rsidRPr="00510A7C">
        <w:t xml:space="preserve">n Abwassers </w:t>
      </w:r>
      <w:r w:rsidR="00135024">
        <w:t>könnte</w:t>
      </w:r>
      <w:r w:rsidR="001C208A" w:rsidRPr="00510A7C">
        <w:t xml:space="preserve"> eine Grundwassergefährdung durch Nitrat</w:t>
      </w:r>
      <w:r w:rsidR="00C37917">
        <w:t xml:space="preserve"> bzw. andere Stickstoffverbindungen</w:t>
      </w:r>
      <w:r w:rsidR="00135024">
        <w:t xml:space="preserve"> folgen</w:t>
      </w:r>
      <w:r w:rsidR="001C208A" w:rsidRPr="00510A7C">
        <w:t xml:space="preserve">, insbesondere bei der direkten Injektion in die gesättigte Zone, </w:t>
      </w:r>
      <w:r w:rsidR="000941C5" w:rsidRPr="00510A7C">
        <w:t>während</w:t>
      </w:r>
      <w:r w:rsidR="001C208A" w:rsidRPr="00510A7C">
        <w:t xml:space="preserve"> die ungesättigte Zone ein zumindest begrenztes </w:t>
      </w:r>
      <w:r w:rsidR="000941C5" w:rsidRPr="00510A7C">
        <w:t>Nitratabbauvermögen aufweis</w:t>
      </w:r>
      <w:r w:rsidR="00C37917">
        <w:t>en könnte</w:t>
      </w:r>
      <w:r w:rsidR="000941C5" w:rsidRPr="00510A7C">
        <w:t>.</w:t>
      </w:r>
    </w:p>
    <w:p w14:paraId="00E1780B" w14:textId="182CB160" w:rsidR="001C208A" w:rsidRPr="00510A7C" w:rsidRDefault="00D42ED0" w:rsidP="0068013A">
      <w:pPr>
        <w:pStyle w:val="Textkrper"/>
      </w:pPr>
      <w:r w:rsidRPr="00510A7C">
        <w:t xml:space="preserve">Für prioritäre Stoffe </w:t>
      </w:r>
      <w:r w:rsidR="00682386" w:rsidRPr="00510A7C">
        <w:t xml:space="preserve">(Anlage 7 OGewV) </w:t>
      </w:r>
      <w:r w:rsidRPr="00510A7C">
        <w:t xml:space="preserve">gilt ein generelles Eintragsverbot und gefährliche Stoffe gemäß Liste der GrwV sind zu begrenzen. Als gefährliche Stoffe gelten nach </w:t>
      </w:r>
      <w:hyperlink w:anchor="_ENREF_55" w:tooltip="NRMMC, 2006 #13" w:history="1">
        <w:r w:rsidR="000A015D" w:rsidRPr="00510A7C">
          <w:fldChar w:fldCharType="begin"/>
        </w:r>
        <w:r w:rsidR="000A015D">
          <w:instrText xml:space="preserve"> ADDIN EN.CITE &lt;EndNote&gt;&lt;Cite AuthorYear="1"&gt;&lt;Author&gt;NRMMC&lt;/Author&gt;&lt;Year&gt;2006&lt;/Year&gt;&lt;RecNum&gt;13&lt;/RecNum&gt;&lt;DisplayText&gt;&lt;style face="smallcaps"&gt;NRMMC&lt;/style&gt; (2006)&lt;/DisplayText&gt;&lt;record&gt;&lt;rec-number&gt;13&lt;/rec-number&gt;&lt;foreign-keys&gt;&lt;key app="EN" db-id="f9df2dee7xezele0df5xe9x2vexept0pap0d" timestamp="1501678504"&gt;13&lt;/key&gt;&lt;/foreign-keys&gt;&lt;ref-type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1)&lt;/title&gt;&lt;/titles&gt;&lt;pages&gt;415&lt;/pages&gt;&lt;dates&gt;&lt;year&gt;2006&lt;/year&gt;&lt;/dates&gt;&lt;label&gt;IC-NASRI&lt;/label&gt;&lt;urls&gt;&lt;/urls&gt;&lt;custom1&gt; Custom1&lt;/custom1&gt;&lt;custom4&gt; BibTeX&lt;/custom4&gt;&lt;/record&gt;&lt;/Cite&gt;&lt;/EndNote&gt;</w:instrText>
        </w:r>
        <w:r w:rsidR="000A015D" w:rsidRPr="00510A7C">
          <w:fldChar w:fldCharType="separate"/>
        </w:r>
        <w:r w:rsidR="000A015D" w:rsidRPr="006A348D">
          <w:rPr>
            <w:smallCaps/>
            <w:noProof/>
          </w:rPr>
          <w:t>NRMMC</w:t>
        </w:r>
        <w:r w:rsidR="000A015D">
          <w:rPr>
            <w:noProof/>
          </w:rPr>
          <w:t xml:space="preserve"> (2006)</w:t>
        </w:r>
        <w:r w:rsidR="000A015D" w:rsidRPr="00510A7C">
          <w:fldChar w:fldCharType="end"/>
        </w:r>
      </w:hyperlink>
      <w:r w:rsidRPr="00510A7C">
        <w:t xml:space="preserve"> Stoffe, die persistent, bioakkumulierend und toxisch sind. Entsprechend ist ein Abgleich des Stoffinventars des </w:t>
      </w:r>
      <w:r w:rsidR="00DA0D7C">
        <w:t>behandelte</w:t>
      </w:r>
      <w:r w:rsidRPr="00510A7C">
        <w:t xml:space="preserve">n Abwassers mit den Anlagen 2, 7 und 8 der GrwV erforderlich. Zusätzlich wird empfohlen, die LAWA-Geringfügigkeitsschwellenwerte und die Gesundheitlichen Orientierungswerte </w:t>
      </w:r>
      <w:r w:rsidR="00682386" w:rsidRPr="00510A7C">
        <w:t xml:space="preserve">des UBA für bisher nicht toxikologisch bewertete organische Spurenstoffe </w:t>
      </w:r>
      <w:r w:rsidRPr="00510A7C">
        <w:t>in den Abgleich einzubeziehen.</w:t>
      </w:r>
      <w:r w:rsidR="00D8109B">
        <w:t xml:space="preserve"> </w:t>
      </w:r>
    </w:p>
    <w:p w14:paraId="64C6EBC6" w14:textId="501699FE" w:rsidR="00603643" w:rsidRPr="00510A7C" w:rsidRDefault="00682386" w:rsidP="0068013A">
      <w:pPr>
        <w:pStyle w:val="Textkrper"/>
      </w:pPr>
      <w:r w:rsidRPr="00510A7C">
        <w:t xml:space="preserve">Im Hinblick auf das allgemein formulierte Verschlechterungsverbot in der WRRL steht die künstliche Grundwasseranreicherung mit </w:t>
      </w:r>
      <w:r w:rsidR="00DA0D7C">
        <w:t>behandelte</w:t>
      </w:r>
      <w:r w:rsidRPr="00510A7C">
        <w:t xml:space="preserve">m Abwasser jedoch im </w:t>
      </w:r>
      <w:r w:rsidR="001F30A3">
        <w:t xml:space="preserve">scheinbaren </w:t>
      </w:r>
      <w:r w:rsidRPr="00510A7C">
        <w:t>Widerspruch zu den Zielen des Grundwasserschutzes.</w:t>
      </w:r>
      <w:r w:rsidR="00B063AA">
        <w:t xml:space="preserve"> </w:t>
      </w:r>
      <w:r w:rsidR="00BB432B">
        <w:t>S</w:t>
      </w:r>
      <w:r w:rsidR="00B063AA">
        <w:t>ofern d</w:t>
      </w:r>
      <w:r w:rsidR="00B063AA" w:rsidRPr="00B063AA">
        <w:t xml:space="preserve">as verwendete Wasser </w:t>
      </w:r>
      <w:r w:rsidR="003D06DC">
        <w:t xml:space="preserve">für eine genehmigte Grundwasseranreicherung </w:t>
      </w:r>
      <w:r w:rsidR="00B063AA" w:rsidRPr="00B063AA">
        <w:t>aus Oberflächengew</w:t>
      </w:r>
      <w:r w:rsidR="00B063AA">
        <w:t>ässern oder Grundwasser stammt</w:t>
      </w:r>
      <w:r w:rsidR="00B063AA" w:rsidRPr="00B063AA">
        <w:t xml:space="preserve"> </w:t>
      </w:r>
      <w:r w:rsidR="00B063AA">
        <w:t>und</w:t>
      </w:r>
      <w:r w:rsidR="00B063AA" w:rsidRPr="00B063AA">
        <w:t xml:space="preserve"> die </w:t>
      </w:r>
      <w:r w:rsidR="00BB432B">
        <w:t>Verwendung</w:t>
      </w:r>
      <w:r w:rsidR="00B063AA" w:rsidRPr="00B063AA">
        <w:t xml:space="preserve"> nicht die Verwirklichung der Umweltziele gefährdet, die für den Grund</w:t>
      </w:r>
      <w:r w:rsidR="003D06DC">
        <w:t>wasserkörper festgesetzt wurde</w:t>
      </w:r>
      <w:r w:rsidR="00794CD4">
        <w:t>n</w:t>
      </w:r>
      <w:r w:rsidR="00BB432B">
        <w:t>,</w:t>
      </w:r>
      <w:r w:rsidR="00794CD4">
        <w:t xml:space="preserve"> ist die Nutzung nach Artike</w:t>
      </w:r>
      <w:r w:rsidR="00794CD4" w:rsidRPr="003D06DC">
        <w:t>l 11</w:t>
      </w:r>
      <w:r w:rsidR="00794CD4">
        <w:t xml:space="preserve"> </w:t>
      </w:r>
      <w:r w:rsidR="00794CD4" w:rsidRPr="003D06DC">
        <w:t>(3)</w:t>
      </w:r>
      <w:r w:rsidR="00121E71">
        <w:t xml:space="preserve"> </w:t>
      </w:r>
      <w:r w:rsidR="00794CD4" w:rsidRPr="003D06DC">
        <w:t xml:space="preserve">(f) </w:t>
      </w:r>
      <w:r w:rsidR="00794CD4">
        <w:t>WRRL erlaubnisfähig</w:t>
      </w:r>
      <w:r w:rsidR="003D06DC">
        <w:t>.</w:t>
      </w:r>
      <w:r w:rsidRPr="00510A7C">
        <w:t xml:space="preserve"> </w:t>
      </w:r>
      <w:r w:rsidR="00BF6062">
        <w:fldChar w:fldCharType="begin"/>
      </w:r>
      <w:r w:rsidR="00907FB1">
        <w:instrText xml:space="preserve"> REF _Ref484000180 \h </w:instrText>
      </w:r>
      <w:r w:rsidR="00BF6062">
        <w:fldChar w:fldCharType="separate"/>
      </w:r>
      <w:r w:rsidR="005D57E7" w:rsidRPr="00510A7C">
        <w:t xml:space="preserve">Tabelle </w:t>
      </w:r>
      <w:r w:rsidR="005D57E7">
        <w:rPr>
          <w:noProof/>
        </w:rPr>
        <w:t>11</w:t>
      </w:r>
      <w:r w:rsidR="00BF6062">
        <w:fldChar w:fldCharType="end"/>
      </w:r>
      <w:r w:rsidR="00603643">
        <w:t xml:space="preserve"> fasst aus dem Stoffinventar resultierende Risiken zusammen. </w:t>
      </w:r>
    </w:p>
    <w:p w14:paraId="3E500A76" w14:textId="77777777" w:rsidR="00EF52D9" w:rsidRPr="00510A7C" w:rsidRDefault="00EF52D9" w:rsidP="00EF52D9">
      <w:pPr>
        <w:pStyle w:val="Beschriftungoben"/>
        <w:rPr>
          <w:lang w:eastAsia="de-DE"/>
        </w:rPr>
      </w:pPr>
      <w:bookmarkStart w:id="235" w:name="_Ref484000180"/>
      <w:bookmarkStart w:id="236" w:name="_Toc519846314"/>
      <w:r w:rsidRPr="00510A7C">
        <w:t xml:space="preserve">Tabelle </w:t>
      </w:r>
      <w:r w:rsidR="00BF6062">
        <w:fldChar w:fldCharType="begin"/>
      </w:r>
      <w:r w:rsidR="00F157B3">
        <w:instrText xml:space="preserve"> SEQ Tabelle \* ARABIC </w:instrText>
      </w:r>
      <w:r w:rsidR="00BF6062">
        <w:fldChar w:fldCharType="separate"/>
      </w:r>
      <w:r w:rsidR="005D57E7">
        <w:rPr>
          <w:noProof/>
        </w:rPr>
        <w:t>11</w:t>
      </w:r>
      <w:r w:rsidR="00BF6062">
        <w:rPr>
          <w:noProof/>
        </w:rPr>
        <w:fldChar w:fldCharType="end"/>
      </w:r>
      <w:bookmarkEnd w:id="235"/>
      <w:r w:rsidRPr="00510A7C">
        <w:t>:</w:t>
      </w:r>
      <w:r w:rsidR="00EF11BE">
        <w:tab/>
      </w:r>
      <w:r w:rsidRPr="00510A7C">
        <w:t xml:space="preserve">Risiken aus der Wiederverwendung </w:t>
      </w:r>
      <w:r w:rsidR="00DA0D7C">
        <w:t>behandelte</w:t>
      </w:r>
      <w:r w:rsidRPr="00510A7C">
        <w:t>n Abwassers in der landwirtschaftlichen Bewässerung und künstlichen Grundwasseranreicherung für das Umweltmedium Grundwasser</w:t>
      </w:r>
      <w:bookmarkEnd w:id="236"/>
    </w:p>
    <w:tbl>
      <w:tblPr>
        <w:tblStyle w:val="MittlereSchattierung1-Akzent11"/>
        <w:tblW w:w="0" w:type="auto"/>
        <w:tblInd w:w="108" w:type="dxa"/>
        <w:tblLayout w:type="fixed"/>
        <w:tblLook w:val="04A0" w:firstRow="1" w:lastRow="0" w:firstColumn="1" w:lastColumn="0" w:noHBand="0" w:noVBand="1"/>
      </w:tblPr>
      <w:tblGrid>
        <w:gridCol w:w="2303"/>
        <w:gridCol w:w="3455"/>
        <w:gridCol w:w="3456"/>
      </w:tblGrid>
      <w:tr w:rsidR="00510A7C" w:rsidRPr="00603643" w14:paraId="165C7029"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3" w:type="dxa"/>
          </w:tcPr>
          <w:p w14:paraId="1FAE15A7" w14:textId="77777777" w:rsidR="00EB0D6B" w:rsidRPr="00603643" w:rsidRDefault="00EB0D6B" w:rsidP="006C3959">
            <w:pPr>
              <w:pStyle w:val="Textkrper"/>
              <w:jc w:val="left"/>
            </w:pPr>
            <w:r w:rsidRPr="00603643">
              <w:t>Gefährdung</w:t>
            </w:r>
          </w:p>
        </w:tc>
        <w:tc>
          <w:tcPr>
            <w:tcW w:w="3455" w:type="dxa"/>
          </w:tcPr>
          <w:p w14:paraId="748177C3" w14:textId="77777777" w:rsidR="00EB0D6B" w:rsidRPr="00603643" w:rsidRDefault="00EB0D6B" w:rsidP="006C3959">
            <w:pPr>
              <w:pStyle w:val="Textkrper"/>
              <w:jc w:val="left"/>
              <w:cnfStyle w:val="100000000000" w:firstRow="1" w:lastRow="0" w:firstColumn="0" w:lastColumn="0" w:oddVBand="0" w:evenVBand="0" w:oddHBand="0" w:evenHBand="0" w:firstRowFirstColumn="0" w:firstRowLastColumn="0" w:lastRowFirstColumn="0" w:lastRowLastColumn="0"/>
            </w:pPr>
            <w:r w:rsidRPr="00603643">
              <w:t>Schaden</w:t>
            </w:r>
            <w:r w:rsidR="00696E6E">
              <w:t>/</w:t>
            </w:r>
            <w:r w:rsidR="00EA6558">
              <w:t>Risiko</w:t>
            </w:r>
          </w:p>
        </w:tc>
        <w:tc>
          <w:tcPr>
            <w:tcW w:w="3456" w:type="dxa"/>
          </w:tcPr>
          <w:p w14:paraId="25DC7AB6" w14:textId="77777777" w:rsidR="00EB0D6B" w:rsidRPr="00603643" w:rsidRDefault="00EB0D6B" w:rsidP="006C3959">
            <w:pPr>
              <w:pStyle w:val="Textkrper"/>
              <w:jc w:val="left"/>
              <w:cnfStyle w:val="100000000000" w:firstRow="1" w:lastRow="0" w:firstColumn="0" w:lastColumn="0" w:oddVBand="0" w:evenVBand="0" w:oddHBand="0" w:evenHBand="0" w:firstRowFirstColumn="0" w:firstRowLastColumn="0" w:lastRowFirstColumn="0" w:lastRowLastColumn="0"/>
            </w:pPr>
            <w:r w:rsidRPr="00603643">
              <w:t>existierende Vorsorge-, Schwellen- oder Grenzwerte</w:t>
            </w:r>
          </w:p>
        </w:tc>
      </w:tr>
      <w:tr w:rsidR="00510A7C" w:rsidRPr="00603643" w14:paraId="42D784F5"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734798C7" w14:textId="77777777" w:rsidR="00EB0D6B" w:rsidRPr="00603643" w:rsidRDefault="00603643" w:rsidP="0068013A">
            <w:pPr>
              <w:pStyle w:val="Textkrper"/>
            </w:pPr>
            <w:r w:rsidRPr="00603643">
              <w:t>Nitrat</w:t>
            </w:r>
          </w:p>
        </w:tc>
        <w:tc>
          <w:tcPr>
            <w:tcW w:w="3455" w:type="dxa"/>
          </w:tcPr>
          <w:p w14:paraId="1CBCF9DD" w14:textId="77777777" w:rsidR="00EB0D6B" w:rsidRPr="00603643" w:rsidRDefault="002C0560" w:rsidP="0030183A">
            <w:pPr>
              <w:pStyle w:val="Textkrper"/>
              <w:jc w:val="left"/>
              <w:cnfStyle w:val="000000100000" w:firstRow="0" w:lastRow="0" w:firstColumn="0" w:lastColumn="0" w:oddVBand="0" w:evenVBand="0" w:oddHBand="1" w:evenHBand="0" w:firstRowFirstColumn="0" w:firstRowLastColumn="0" w:lastRowFirstColumn="0" w:lastRowLastColumn="0"/>
            </w:pPr>
            <w:r>
              <w:t xml:space="preserve">Nichteinhalten der </w:t>
            </w:r>
            <w:r w:rsidR="00673CAF">
              <w:t>der rechtlichen Vorgaben (</w:t>
            </w:r>
            <w:r w:rsidR="0030183A">
              <w:t>OG</w:t>
            </w:r>
            <w:r w:rsidR="00673CAF">
              <w:t>ewV, GrwV, TrinkwV)</w:t>
            </w:r>
          </w:p>
        </w:tc>
        <w:tc>
          <w:tcPr>
            <w:tcW w:w="3456" w:type="dxa"/>
          </w:tcPr>
          <w:p w14:paraId="18CA5899" w14:textId="77777777" w:rsidR="00EB0D6B" w:rsidRDefault="002C0560" w:rsidP="0076175E">
            <w:pPr>
              <w:pStyle w:val="Textkrper"/>
              <w:jc w:val="left"/>
              <w:cnfStyle w:val="000000100000" w:firstRow="0" w:lastRow="0" w:firstColumn="0" w:lastColumn="0" w:oddVBand="0" w:evenVBand="0" w:oddHBand="1" w:evenHBand="0" w:firstRowFirstColumn="0" w:firstRowLastColumn="0" w:lastRowFirstColumn="0" w:lastRowLastColumn="0"/>
            </w:pPr>
            <w:r>
              <w:t>Nitrat &lt; 50 mg/L</w:t>
            </w:r>
          </w:p>
          <w:p w14:paraId="25B599BC" w14:textId="77777777" w:rsidR="002C0560" w:rsidRPr="00603643"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M</w:t>
            </w:r>
            <w:r w:rsidR="00900BD5">
              <w:t>aßnahme</w:t>
            </w:r>
            <w:r>
              <w:t xml:space="preserve">: </w:t>
            </w:r>
            <w:r w:rsidR="002C0560">
              <w:t>Anpassung de</w:t>
            </w:r>
            <w:r>
              <w:t>s Grenzwertes der</w:t>
            </w:r>
            <w:r w:rsidR="002C0560">
              <w:t xml:space="preserve"> AbwV</w:t>
            </w:r>
            <w:r>
              <w:t xml:space="preserve"> </w:t>
            </w:r>
          </w:p>
        </w:tc>
      </w:tr>
      <w:tr w:rsidR="00510A7C" w:rsidRPr="00603643" w14:paraId="3370EC1A"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11485AA" w14:textId="77777777" w:rsidR="00EB0D6B" w:rsidRPr="00603643" w:rsidRDefault="00603643" w:rsidP="0068013A">
            <w:pPr>
              <w:pStyle w:val="Textkrper"/>
            </w:pPr>
            <w:r>
              <w:t>Elektrische Leitfähigkeit</w:t>
            </w:r>
          </w:p>
        </w:tc>
        <w:tc>
          <w:tcPr>
            <w:tcW w:w="3455" w:type="dxa"/>
          </w:tcPr>
          <w:p w14:paraId="6B58C2B7" w14:textId="77777777" w:rsidR="00EB0D6B" w:rsidRPr="00603643" w:rsidRDefault="002C0560" w:rsidP="0076175E">
            <w:pPr>
              <w:pStyle w:val="Textkrper"/>
              <w:jc w:val="left"/>
              <w:cnfStyle w:val="000000010000" w:firstRow="0" w:lastRow="0" w:firstColumn="0" w:lastColumn="0" w:oddVBand="0" w:evenVBand="0" w:oddHBand="0" w:evenHBand="1" w:firstRowFirstColumn="0" w:firstRowLastColumn="0" w:lastRowFirstColumn="0" w:lastRowLastColumn="0"/>
            </w:pPr>
            <w:r>
              <w:t>Nutzungseinschränkungen</w:t>
            </w:r>
          </w:p>
        </w:tc>
        <w:tc>
          <w:tcPr>
            <w:tcW w:w="3456" w:type="dxa"/>
          </w:tcPr>
          <w:p w14:paraId="4732DF44" w14:textId="77777777" w:rsidR="00EB0D6B" w:rsidRDefault="002C0560" w:rsidP="0076175E">
            <w:pPr>
              <w:pStyle w:val="Textkrper"/>
              <w:jc w:val="left"/>
              <w:cnfStyle w:val="000000010000" w:firstRow="0" w:lastRow="0" w:firstColumn="0" w:lastColumn="0" w:oddVBand="0" w:evenVBand="0" w:oddHBand="0" w:evenHBand="1" w:firstRowFirstColumn="0" w:firstRowLastColumn="0" w:lastRowFirstColumn="0" w:lastRowLastColumn="0"/>
            </w:pPr>
            <w:r>
              <w:t>Schwellenwert für Chlorid in der GrwV</w:t>
            </w:r>
          </w:p>
          <w:p w14:paraId="05AC060E" w14:textId="77777777" w:rsidR="00AD0E15" w:rsidRPr="00603643"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t>M: Restriktion der Anwendung, weitergehende Abwasserbehandlung</w:t>
            </w:r>
          </w:p>
        </w:tc>
      </w:tr>
      <w:tr w:rsidR="00603643" w:rsidRPr="00603643" w14:paraId="3DBD3B60"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E1E70F3" w14:textId="77777777" w:rsidR="00603643" w:rsidRPr="00603643" w:rsidRDefault="00603643" w:rsidP="0068013A">
            <w:pPr>
              <w:pStyle w:val="Textkrper"/>
            </w:pPr>
            <w:r>
              <w:t>Bor</w:t>
            </w:r>
          </w:p>
        </w:tc>
        <w:tc>
          <w:tcPr>
            <w:tcW w:w="3455" w:type="dxa"/>
          </w:tcPr>
          <w:p w14:paraId="40DFC30A" w14:textId="77777777" w:rsidR="00603643" w:rsidRPr="00603643" w:rsidRDefault="002C0560" w:rsidP="0076175E">
            <w:pPr>
              <w:pStyle w:val="Textkrper"/>
              <w:jc w:val="left"/>
              <w:cnfStyle w:val="000000100000" w:firstRow="0" w:lastRow="0" w:firstColumn="0" w:lastColumn="0" w:oddVBand="0" w:evenVBand="0" w:oddHBand="1" w:evenHBand="0" w:firstRowFirstColumn="0" w:firstRowLastColumn="0" w:lastRowFirstColumn="0" w:lastRowLastColumn="0"/>
            </w:pPr>
            <w:r>
              <w:t>Nutzungseinschränkungen</w:t>
            </w:r>
          </w:p>
        </w:tc>
        <w:tc>
          <w:tcPr>
            <w:tcW w:w="3456" w:type="dxa"/>
          </w:tcPr>
          <w:p w14:paraId="634A2947" w14:textId="77777777" w:rsidR="00603643" w:rsidRDefault="002C0560" w:rsidP="0076175E">
            <w:pPr>
              <w:pStyle w:val="Textkrper"/>
              <w:jc w:val="left"/>
              <w:cnfStyle w:val="000000100000" w:firstRow="0" w:lastRow="0" w:firstColumn="0" w:lastColumn="0" w:oddVBand="0" w:evenVBand="0" w:oddHBand="1" w:evenHBand="0" w:firstRowFirstColumn="0" w:firstRowLastColumn="0" w:lastRowFirstColumn="0" w:lastRowLastColumn="0"/>
            </w:pPr>
            <w:r>
              <w:t>LAWA-GFS: 180 µg/L</w:t>
            </w:r>
          </w:p>
          <w:p w14:paraId="2F1E700C" w14:textId="77777777" w:rsidR="00AD0E15" w:rsidRPr="00603643"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M: Restriktion der Anwendung</w:t>
            </w:r>
          </w:p>
        </w:tc>
      </w:tr>
      <w:tr w:rsidR="00603643" w:rsidRPr="00603643" w14:paraId="5B9AA5B6"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F9BA280" w14:textId="77777777" w:rsidR="00603643" w:rsidRPr="00603643" w:rsidRDefault="002C0560" w:rsidP="0068013A">
            <w:pPr>
              <w:pStyle w:val="Textkrper"/>
            </w:pPr>
            <w:r>
              <w:t xml:space="preserve">Mobilisierung von </w:t>
            </w:r>
            <w:r w:rsidR="00603643">
              <w:t>Schwermetalle</w:t>
            </w:r>
            <w:r>
              <w:t>n</w:t>
            </w:r>
          </w:p>
        </w:tc>
        <w:tc>
          <w:tcPr>
            <w:tcW w:w="3455" w:type="dxa"/>
          </w:tcPr>
          <w:p w14:paraId="30B5CD10" w14:textId="77777777" w:rsidR="00603643" w:rsidRPr="00603643"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t>widerspricht Verschlechterungsverbot</w:t>
            </w:r>
            <w:r w:rsidR="001F30A3">
              <w:t xml:space="preserve"> sofern </w:t>
            </w:r>
            <w:r w:rsidR="001F30A3">
              <w:lastRenderedPageBreak/>
              <w:t xml:space="preserve">der Grundwasserkörper insgesamt betroffen ist </w:t>
            </w:r>
          </w:p>
        </w:tc>
        <w:tc>
          <w:tcPr>
            <w:tcW w:w="3456" w:type="dxa"/>
          </w:tcPr>
          <w:p w14:paraId="49889A01" w14:textId="77777777" w:rsidR="00603643" w:rsidRDefault="002C0560" w:rsidP="0076175E">
            <w:pPr>
              <w:pStyle w:val="Textkrper"/>
              <w:jc w:val="left"/>
              <w:cnfStyle w:val="000000010000" w:firstRow="0" w:lastRow="0" w:firstColumn="0" w:lastColumn="0" w:oddVBand="0" w:evenVBand="0" w:oddHBand="0" w:evenHBand="1" w:firstRowFirstColumn="0" w:firstRowLastColumn="0" w:lastRowFirstColumn="0" w:lastRowLastColumn="0"/>
            </w:pPr>
            <w:r>
              <w:lastRenderedPageBreak/>
              <w:t>As, Cd, Pb, Hg mit Schwellenwerten in der GrwV</w:t>
            </w:r>
          </w:p>
          <w:p w14:paraId="1889053D" w14:textId="77777777" w:rsidR="00AD0E15" w:rsidRPr="00603643"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lastRenderedPageBreak/>
              <w:t>M: adäquate Abwasserbehandlung</w:t>
            </w:r>
          </w:p>
        </w:tc>
      </w:tr>
      <w:tr w:rsidR="00603643" w:rsidRPr="00603643" w14:paraId="3997968E"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6D42BEE" w14:textId="77777777" w:rsidR="00603643" w:rsidRPr="00603643" w:rsidRDefault="00603643" w:rsidP="0068013A">
            <w:pPr>
              <w:pStyle w:val="Textkrper"/>
            </w:pPr>
            <w:r>
              <w:lastRenderedPageBreak/>
              <w:t>hochpolare persistente Spurenstoffe</w:t>
            </w:r>
          </w:p>
        </w:tc>
        <w:tc>
          <w:tcPr>
            <w:tcW w:w="3455" w:type="dxa"/>
          </w:tcPr>
          <w:p w14:paraId="24A62A1F" w14:textId="77777777" w:rsidR="00603643" w:rsidRPr="00603643"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widerspricht Verschlechterungsverbot</w:t>
            </w:r>
            <w:r w:rsidR="001F30A3">
              <w:t xml:space="preserve"> sofern der Grundwasserkörper insgesamt betroffen ist</w:t>
            </w:r>
          </w:p>
        </w:tc>
        <w:tc>
          <w:tcPr>
            <w:tcW w:w="3456" w:type="dxa"/>
          </w:tcPr>
          <w:p w14:paraId="15AAA6E1" w14:textId="77777777" w:rsidR="00603643"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 xml:space="preserve">LAWA-GFS für </w:t>
            </w:r>
            <w:r w:rsidRPr="00C42167">
              <w:t>einzelne organische Schadstoffe, nicht für anthropogene Spurenstoffe</w:t>
            </w:r>
          </w:p>
          <w:p w14:paraId="4ED0C161" w14:textId="77777777" w:rsidR="00AD0E15" w:rsidRPr="00603643" w:rsidRDefault="00AD0E15" w:rsidP="0076175E">
            <w:pPr>
              <w:pStyle w:val="Textkrper"/>
              <w:jc w:val="left"/>
              <w:cnfStyle w:val="000000100000" w:firstRow="0" w:lastRow="0" w:firstColumn="0" w:lastColumn="0" w:oddVBand="0" w:evenVBand="0" w:oddHBand="1" w:evenHBand="0" w:firstRowFirstColumn="0" w:firstRowLastColumn="0" w:lastRowFirstColumn="0" w:lastRowLastColumn="0"/>
            </w:pPr>
            <w:r>
              <w:t>M: Überwachung , weitergehende Abwasserbehandlung</w:t>
            </w:r>
          </w:p>
        </w:tc>
      </w:tr>
      <w:tr w:rsidR="00603643" w:rsidRPr="00603643" w14:paraId="4A884DB9"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777AA25" w14:textId="0E1E8364" w:rsidR="00603643" w:rsidRPr="00603643" w:rsidRDefault="00603643" w:rsidP="0068013A">
            <w:pPr>
              <w:pStyle w:val="Textkrper"/>
            </w:pPr>
            <w:r>
              <w:t>Antibiotika</w:t>
            </w:r>
            <w:r w:rsidR="003E13F9">
              <w:t>-</w:t>
            </w:r>
            <w:r>
              <w:t>resistenz-Gene</w:t>
            </w:r>
          </w:p>
        </w:tc>
        <w:tc>
          <w:tcPr>
            <w:tcW w:w="3455" w:type="dxa"/>
          </w:tcPr>
          <w:p w14:paraId="14C6F7C7" w14:textId="77777777" w:rsidR="00603643" w:rsidRPr="00603643"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t>unbekannt</w:t>
            </w:r>
          </w:p>
        </w:tc>
        <w:tc>
          <w:tcPr>
            <w:tcW w:w="3456" w:type="dxa"/>
          </w:tcPr>
          <w:p w14:paraId="301C58D2" w14:textId="77777777" w:rsidR="00603643" w:rsidRPr="00603643" w:rsidRDefault="00AD0E15" w:rsidP="0076175E">
            <w:pPr>
              <w:pStyle w:val="Textkrper"/>
              <w:jc w:val="left"/>
              <w:cnfStyle w:val="000000010000" w:firstRow="0" w:lastRow="0" w:firstColumn="0" w:lastColumn="0" w:oddVBand="0" w:evenVBand="0" w:oddHBand="0" w:evenHBand="1" w:firstRowFirstColumn="0" w:firstRowLastColumn="0" w:lastRowFirstColumn="0" w:lastRowLastColumn="0"/>
            </w:pPr>
            <w:r>
              <w:t>M: Forschungsbedarf</w:t>
            </w:r>
          </w:p>
        </w:tc>
      </w:tr>
    </w:tbl>
    <w:p w14:paraId="6A1A9F73" w14:textId="77777777" w:rsidR="005338E1" w:rsidRPr="00510A7C" w:rsidRDefault="005338E1" w:rsidP="00E16E50">
      <w:pPr>
        <w:pStyle w:val="berschrift3"/>
      </w:pPr>
      <w:bookmarkStart w:id="237" w:name="_Toc493591263"/>
      <w:bookmarkStart w:id="238" w:name="_Toc493591292"/>
      <w:bookmarkStart w:id="239" w:name="_Toc493601514"/>
      <w:bookmarkStart w:id="240" w:name="_Toc495410014"/>
      <w:r w:rsidRPr="00510A7C">
        <w:t>Kritische Kontrollpunkte</w:t>
      </w:r>
      <w:bookmarkEnd w:id="237"/>
      <w:bookmarkEnd w:id="238"/>
      <w:bookmarkEnd w:id="239"/>
      <w:bookmarkEnd w:id="240"/>
    </w:p>
    <w:p w14:paraId="1A63F88A" w14:textId="374E51EC" w:rsidR="00985F10" w:rsidRDefault="00985F10" w:rsidP="0068013A">
      <w:pPr>
        <w:pStyle w:val="Textkrper"/>
      </w:pPr>
      <w:r>
        <w:t>Wesentlicher Bestandteil von Überwachungsplänen ist die Festlegung der Kontrollpunkte. Leitlinien geben die Risikomanagement-Leitfäden</w:t>
      </w:r>
      <w:r w:rsidR="00B315A3">
        <w:t xml:space="preserve"> </w:t>
      </w:r>
      <w:r w:rsidR="00BF6062">
        <w:fldChar w:fldCharType="begin">
          <w:fldData xml:space="preserve">PEVuZE5vdGU+PENpdGU+PEF1dGhvcj5OUk1NQzwvQXV0aG9yPjxZZWFyPjIwMDY8L1llYXI+PFJl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=
</w:fldData>
        </w:fldChar>
      </w:r>
      <w:r w:rsidR="007D3DB4">
        <w:instrText xml:space="preserve"> ADDIN EN.CITE </w:instrText>
      </w:r>
      <w:r w:rsidR="007D3DB4">
        <w:fldChar w:fldCharType="begin">
          <w:fldData xml:space="preserve">PEVuZE5vdGU+PENpdGU+PEF1dGhvcj5OUk1NQzwvQXV0aG9yPjxZZWFyPjIwMDY8L1llYXI+PFJl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=
</w:fldData>
        </w:fldChar>
      </w:r>
      <w:r w:rsidR="007D3DB4">
        <w:instrText xml:space="preserve"> ADDIN EN.CITE.DATA </w:instrText>
      </w:r>
      <w:r w:rsidR="007D3DB4">
        <w:fldChar w:fldCharType="end"/>
      </w:r>
      <w:r w:rsidR="00BF6062">
        <w:fldChar w:fldCharType="separate"/>
      </w:r>
      <w:r w:rsidR="006A348D">
        <w:rPr>
          <w:noProof/>
        </w:rPr>
        <w:t>(</w:t>
      </w:r>
      <w:hyperlink w:anchor="_ENREF_55" w:tooltip="NRMMC, 2006 #13" w:history="1">
        <w:r w:rsidR="000A015D" w:rsidRPr="006A348D">
          <w:rPr>
            <w:smallCaps/>
            <w:noProof/>
          </w:rPr>
          <w:t>NRMMC</w:t>
        </w:r>
        <w:r w:rsidR="000A015D">
          <w:rPr>
            <w:noProof/>
          </w:rPr>
          <w:t xml:space="preserve"> 2006</w:t>
        </w:r>
      </w:hyperlink>
      <w:r w:rsidR="006A348D">
        <w:rPr>
          <w:noProof/>
        </w:rPr>
        <w:t xml:space="preserve">, </w:t>
      </w:r>
      <w:hyperlink w:anchor="_ENREF_84" w:tooltip="WHO, 2006 #22" w:history="1">
        <w:r w:rsidR="000A015D" w:rsidRPr="006A348D">
          <w:rPr>
            <w:smallCaps/>
            <w:noProof/>
          </w:rPr>
          <w:t>WHO</w:t>
        </w:r>
        <w:r w:rsidR="000A015D">
          <w:rPr>
            <w:noProof/>
          </w:rPr>
          <w:t xml:space="preserve"> 2006</w:t>
        </w:r>
      </w:hyperlink>
      <w:r w:rsidR="006A348D">
        <w:rPr>
          <w:noProof/>
        </w:rPr>
        <w:t xml:space="preserve">, </w:t>
      </w:r>
      <w:hyperlink w:anchor="_ENREF_54" w:tooltip="NRMMC-EPHC-NHMRC, 2009 #72" w:history="1">
        <w:r w:rsidR="000A015D" w:rsidRPr="006A348D">
          <w:rPr>
            <w:smallCaps/>
            <w:noProof/>
          </w:rPr>
          <w:t>NRMMC-EPHC-NHMRC</w:t>
        </w:r>
        <w:r w:rsidR="000A015D">
          <w:rPr>
            <w:noProof/>
          </w:rPr>
          <w:t xml:space="preserve"> 2009</w:t>
        </w:r>
      </w:hyperlink>
      <w:r w:rsidR="006A348D">
        <w:rPr>
          <w:noProof/>
        </w:rPr>
        <w:t xml:space="preserve">, </w:t>
      </w:r>
      <w:hyperlink w:anchor="_ENREF_80" w:tooltip="USEPA, 2012 #15" w:history="1">
        <w:r w:rsidR="000A015D" w:rsidRPr="006A348D">
          <w:rPr>
            <w:smallCaps/>
            <w:noProof/>
          </w:rPr>
          <w:t>USEPA</w:t>
        </w:r>
        <w:r w:rsidR="000A015D">
          <w:rPr>
            <w:noProof/>
          </w:rPr>
          <w:t xml:space="preserve"> 2012</w:t>
        </w:r>
      </w:hyperlink>
      <w:r w:rsidR="006A348D">
        <w:rPr>
          <w:noProof/>
        </w:rPr>
        <w:t>)</w:t>
      </w:r>
      <w:r w:rsidR="00BF6062">
        <w:fldChar w:fldCharType="end"/>
      </w:r>
      <w:r w:rsidR="00D8109B">
        <w:t xml:space="preserve"> </w:t>
      </w:r>
      <w:r>
        <w:t xml:space="preserve">sowie die </w:t>
      </w:r>
      <w:r w:rsidR="00DC788A">
        <w:t xml:space="preserve">Dokumente der Europäischen Kommission zur Gemeinsamen Implementierungsstrategie der </w:t>
      </w:r>
      <w:r w:rsidR="007A6E3C">
        <w:t xml:space="preserve">WRRL </w:t>
      </w:r>
      <w:r w:rsidR="00BF6062">
        <w:fldChar w:fldCharType="begin"/>
      </w:r>
      <w:r w:rsidR="007D3DB4">
        <w:instrText xml:space="preserve"> ADDIN EN.CITE &lt;EndNote&gt;&lt;Cite&gt;&lt;Author&gt;EC&lt;/Author&gt;&lt;Year&gt;2007&lt;/Year&gt;&lt;RecNum&gt;11&lt;/RecNum&gt;&lt;DisplayText&gt;(&lt;style face="smallcaps"&gt;EC&lt;/style&gt; 2007b, &lt;style face="smallcaps"&gt;EC&lt;/style&gt; 2007a)&lt;/DisplayText&gt;&lt;record&gt;&lt;rec-number&gt;11&lt;/rec-number&gt;&lt;foreign-keys&gt;&lt;key app="EN" db-id="f9df2dee7xezele0df5xe9x2vexept0pap0d" timestamp="1501678503"&gt;11&lt;/key&gt;&lt;/foreign-keys&gt;&lt;ref-type name="Government Document"&gt;46&lt;/ref-type&gt;&lt;contributors&gt;&lt;authors&gt;&lt;author&gt;EC,&lt;/author&gt;&lt;/authors&gt;&lt;/contributors&gt;&lt;titles&gt;&lt;title&gt;Communication from the Commission to the European Parliament and the Council - Addressing the challenges of water scarcity and droughts in the European Union&lt;/title&gt;&lt;/titles&gt;&lt;pages&gt;14&lt;/pages&gt;&lt;dates&gt;&lt;year&gt;2007&lt;/year&gt;&lt;/dates&gt;&lt;isbn&gt;COM(2007) 414&lt;/isbn&gt;&lt;label&gt;Wasserwiederverwendung&lt;/label&gt;&lt;urls&gt;&lt;related-urls&gt;&lt;url&gt;http://eur-lex.europa.eu/LexUriServ/LexUriServ.do?uri=COM:2007:0414:FIN:en:PDF&lt;/url&gt;&lt;/related-urls&gt;&lt;/urls&gt;&lt;/record&gt;&lt;/Cite&gt;&lt;Cite&gt;&lt;Author&gt;EC&lt;/Author&gt;&lt;Year&gt;2007&lt;/Year&gt;&lt;RecNum&gt;74&lt;/RecNum&gt;&lt;record&gt;&lt;rec-number&gt;74&lt;/rec-number&gt;&lt;foreign-keys&gt;&lt;key app="EN" db-id="f9df2dee7xezele0df5xe9x2vexept0pap0d" timestamp="1501678526"&gt;74&lt;/key&gt;&lt;/foreign-keys&gt;&lt;ref-type name="Government Document"&gt;46&lt;/ref-type&gt;&lt;contributors&gt;&lt;authors&gt;&lt;author&gt;EC,&lt;/author&gt;&lt;/authors&gt;&lt;secondary-authors&gt;&lt;author&gt;European Commission,&lt;/author&gt;&lt;/secondary-authors&gt;&lt;/contributors&gt;&lt;titles&gt;&lt;title&gt;Common implementation strategy for the Water Framework Directive (2000/60/EC) - Guidance document N°18 - Guidance on groundwater status and trend assessment &lt;/title&gt;&lt;/titles&gt;&lt;pages&gt;84&lt;/pages&gt;&lt;volume&gt;18&lt;/volume&gt;&lt;dates&gt;&lt;year&gt;2007&lt;/year&gt;&lt;/dates&gt;&lt;pub-location&gt;Brussels&lt;/pub-location&gt;&lt;label&gt;Wasserwiederverwendung&lt;/label&gt;&lt;urls&gt;&lt;related-urls&gt;&lt;url&gt;http://bookshop.europa.eu/en/guidance-on-groundwater-status-and-trend-assessment-pbKHAN09018/;pgid=GSPefJMEtXBSR0dT6jbGakZD00000FxJPbNZ;sid=N-nnfbAEPxbne-kqmXF52tIhMDrhrv1nKZs=?CatalogCategoryID=h2YKABstrXcAAAEjXJEY4e5L&lt;/url&gt;&lt;/related-urls&gt;&lt;/urls&gt;&lt;language&gt;English&lt;/language&gt;&lt;/record&gt;&lt;/Cite&gt;&lt;/EndNote&gt;</w:instrText>
      </w:r>
      <w:r w:rsidR="00BF6062">
        <w:fldChar w:fldCharType="separate"/>
      </w:r>
      <w:r w:rsidR="006A348D">
        <w:rPr>
          <w:noProof/>
        </w:rPr>
        <w:t>(</w:t>
      </w:r>
      <w:hyperlink w:anchor="_ENREF_23" w:tooltip="EC, 2007 #11" w:history="1">
        <w:r w:rsidR="000A015D" w:rsidRPr="006A348D">
          <w:rPr>
            <w:smallCaps/>
            <w:noProof/>
          </w:rPr>
          <w:t>EC</w:t>
        </w:r>
        <w:r w:rsidR="000A015D">
          <w:rPr>
            <w:noProof/>
          </w:rPr>
          <w:t xml:space="preserve"> 2007b</w:t>
        </w:r>
      </w:hyperlink>
      <w:r w:rsidR="006A348D">
        <w:rPr>
          <w:noProof/>
        </w:rPr>
        <w:t xml:space="preserve">, </w:t>
      </w:r>
      <w:hyperlink w:anchor="_ENREF_22" w:tooltip="EC, 2007 #74" w:history="1">
        <w:r w:rsidR="000A015D" w:rsidRPr="006A348D">
          <w:rPr>
            <w:smallCaps/>
            <w:noProof/>
          </w:rPr>
          <w:t>EC</w:t>
        </w:r>
        <w:r w:rsidR="000A015D">
          <w:rPr>
            <w:noProof/>
          </w:rPr>
          <w:t xml:space="preserve"> 2007a</w:t>
        </w:r>
      </w:hyperlink>
      <w:r w:rsidR="006A348D">
        <w:rPr>
          <w:noProof/>
        </w:rPr>
        <w:t>)</w:t>
      </w:r>
      <w:r w:rsidR="00BF6062">
        <w:fldChar w:fldCharType="end"/>
      </w:r>
      <w:r w:rsidR="00DC788A">
        <w:t>.</w:t>
      </w:r>
    </w:p>
    <w:p w14:paraId="08427FFB" w14:textId="3CA14488" w:rsidR="00DC788A" w:rsidRDefault="00DC788A" w:rsidP="0068013A">
      <w:pPr>
        <w:pStyle w:val="Textkrper"/>
      </w:pPr>
      <w:r>
        <w:t>Die Wasserwiederverwendung zur landwirtschaftlichen Bewässerung und/oder künstlichen Grundwasseranreicherung kann in Anlehnung an Projekte zur künstlichen Grundwasseranreicherung mit dem Ziel der Speicherung für eine spätere Entnahme und Nutzung gesehen werden. Dafür haben</w:t>
      </w:r>
      <w:r w:rsidR="00537123">
        <w:t xml:space="preserve"> </w:t>
      </w:r>
      <w:hyperlink w:anchor="_ENREF_49" w:tooltip="Miret, 2012 #45" w:history="1">
        <w:r w:rsidR="000A015D">
          <w:fldChar w:fldCharType="begin"/>
        </w:r>
        <w:r w:rsidR="000A015D">
          <w:instrText xml:space="preserve"> ADDIN EN.CITE &lt;EndNote&gt;&lt;Cite AuthorYear="1"&gt;&lt;Author&gt;Miret&lt;/Author&gt;&lt;Year&gt;2012&lt;/Year&gt;&lt;RecNum&gt;45&lt;/RecNum&gt;&lt;DisplayText&gt;&lt;style face="smallcaps"&gt;Miret&lt;/style&gt; et al. (2012b)&lt;/DisplayText&gt;&lt;record&gt;&lt;rec-number&gt;45&lt;/rec-number&gt;&lt;foreign-keys&gt;&lt;key app="EN" db-id="f9df2dee7xezele0df5xe9x2vexept0pap0d" timestamp="1501678514"&gt;45&lt;/key&gt;&lt;/foreign-keys&gt;&lt;ref-type name="Report"&gt;27&lt;/ref-type&gt;&lt;contributors&gt;&lt;authors&gt;&lt;author&gt;Miret, M.&lt;/author&gt;&lt;author&gt;Vilanova, E.&lt;/author&gt;&lt;author&gt;Molinero, J.&lt;/author&gt;&lt;author&gt;Sprenger, C.&lt;/author&gt;&lt;/authors&gt;&lt;/contributors&gt;&lt;titles&gt;&lt;title&gt;The management of aquifer recharge in the European legal framework&lt;/title&gt;&lt;/titles&gt;&lt;pages&gt;34&lt;/pages&gt;&lt;number&gt;DEMEAU D1.2-1&lt;/number&gt;&lt;dates&gt;&lt;year&gt;2012&lt;/year&gt;&lt;/dates&gt;&lt;publisher&gt;European Commission,&lt;/publisher&gt;&lt;urls&gt;&lt;/urls&gt;&lt;/record&gt;&lt;/Cite&gt;&lt;/EndNote&gt;</w:instrText>
        </w:r>
        <w:r w:rsidR="000A015D">
          <w:fldChar w:fldCharType="separate"/>
        </w:r>
        <w:r w:rsidR="000A015D" w:rsidRPr="006A348D">
          <w:rPr>
            <w:smallCaps/>
            <w:noProof/>
          </w:rPr>
          <w:t>Miret</w:t>
        </w:r>
        <w:r w:rsidR="000A015D">
          <w:rPr>
            <w:noProof/>
          </w:rPr>
          <w:t xml:space="preserve"> et al. (2012b)</w:t>
        </w:r>
        <w:r w:rsidR="000A015D">
          <w:fldChar w:fldCharType="end"/>
        </w:r>
      </w:hyperlink>
      <w:r>
        <w:t xml:space="preserve"> die kritischen Kontrollpunkte („points of compliance“ POC)) wie fo</w:t>
      </w:r>
      <w:r w:rsidR="00214892">
        <w:t>lgt zusammengefasst (</w:t>
      </w:r>
      <w:r w:rsidR="00BF6062">
        <w:fldChar w:fldCharType="begin"/>
      </w:r>
      <w:r w:rsidR="00907FB1">
        <w:instrText xml:space="preserve"> REF _Ref484019948 \h </w:instrText>
      </w:r>
      <w:r w:rsidR="00BF6062">
        <w:fldChar w:fldCharType="separate"/>
      </w:r>
      <w:r w:rsidR="005D57E7">
        <w:t xml:space="preserve">Tabelle </w:t>
      </w:r>
      <w:r w:rsidR="005D57E7">
        <w:rPr>
          <w:noProof/>
        </w:rPr>
        <w:t>12</w:t>
      </w:r>
      <w:r w:rsidR="00BF6062">
        <w:fldChar w:fldCharType="end"/>
      </w:r>
      <w:r w:rsidR="00214892">
        <w:t xml:space="preserve"> und </w:t>
      </w:r>
      <w:r w:rsidR="00BF6062">
        <w:fldChar w:fldCharType="begin"/>
      </w:r>
      <w:r w:rsidR="00907FB1">
        <w:instrText xml:space="preserve"> REF _Ref484019967 \h </w:instrText>
      </w:r>
      <w:r w:rsidR="00BF6062">
        <w:fldChar w:fldCharType="separate"/>
      </w:r>
      <w:r w:rsidR="005D57E7">
        <w:t xml:space="preserve">Abbildung </w:t>
      </w:r>
      <w:r w:rsidR="005D57E7">
        <w:rPr>
          <w:noProof/>
        </w:rPr>
        <w:t>3</w:t>
      </w:r>
      <w:r w:rsidR="00BF6062">
        <w:fldChar w:fldCharType="end"/>
      </w:r>
      <w:r w:rsidR="00060F6A">
        <w:t>)</w:t>
      </w:r>
      <w:r w:rsidR="00214892">
        <w:t>.</w:t>
      </w:r>
      <w:r w:rsidR="00214892" w:rsidRPr="00214892">
        <w:t xml:space="preserve"> </w:t>
      </w:r>
      <w:r w:rsidR="00214892">
        <w:t>Die „attenuation zone“ (</w:t>
      </w:r>
      <w:r w:rsidR="00BF6062">
        <w:fldChar w:fldCharType="begin"/>
      </w:r>
      <w:r w:rsidR="00907FB1">
        <w:instrText xml:space="preserve"> REF _Ref484019967 \h </w:instrText>
      </w:r>
      <w:r w:rsidR="00BF6062">
        <w:fldChar w:fldCharType="separate"/>
      </w:r>
      <w:r w:rsidR="005D57E7">
        <w:t xml:space="preserve">Abbildung </w:t>
      </w:r>
      <w:r w:rsidR="005D57E7">
        <w:rPr>
          <w:noProof/>
        </w:rPr>
        <w:t>3</w:t>
      </w:r>
      <w:r w:rsidR="00BF6062">
        <w:fldChar w:fldCharType="end"/>
      </w:r>
      <w:r w:rsidR="00214892">
        <w:t>) beschreibt darin den Bereich, in dem der Rückhalt und/oder Abbau eingebrachter Stoffe durch die natürlichen Prozesse in der Untergrundpassage stattfindet. Üblicherweise wird nur der horizontale Transport innerhalb der gesättigten Zone dazu gezählt. Es ist gleichzeitig der Einflussbereich der Anreicherung. Überwachungsbrunnen sollten innerhalb und an der Grenze des Einflussbereiches platziert werden, während der Punkt der Entnahme außerhalb liegt</w:t>
      </w:r>
      <w:r w:rsidR="00537123">
        <w:t xml:space="preserve"> </w:t>
      </w:r>
      <w:r w:rsidR="00BF6062">
        <w:fldChar w:fldCharType="begin"/>
      </w:r>
      <w:r w:rsidR="007D3DB4">
        <w:instrText xml:space="preserve"> ADDIN EN.CITE &lt;EndNote&gt;&lt;Cite&gt;&lt;Author&gt;NRMMC&lt;/Author&gt;&lt;Year&gt;2008&lt;/Year&gt;&lt;RecNum&gt;14&lt;/RecNum&gt;&lt;DisplayText&gt;(&lt;style face="smallcaps"&gt;NRMMC&lt;/style&gt; 2008)&lt;/DisplayText&gt;&lt;record&gt;&lt;rec-number&gt;14&lt;/rec-number&gt;&lt;foreign-keys&gt;&lt;key app="EN" db-id="f9df2dee7xezele0df5xe9x2vexept0pap0d" timestamp="1501678504"&gt;14&lt;/key&gt;&lt;/foreign-keys&gt;&lt;ref-type name="Legal Rule or Regulation"&gt;50&lt;/ref-type&gt;&lt;contributors&gt;&lt;authors&gt;&lt;author&gt;NRMMC,&lt;/author&gt;&lt;/authors&gt;&lt;secondary-authors&gt;&lt;author&gt;Natural Resource Management Ministerial Council,&lt;/author&gt;&lt;author&gt;Environment Protection and Heritage Council,&lt;/author&gt;&lt;author&gt;National Health and Medical Research Council,&lt;/author&gt;&lt;/secondary-authors&gt;&lt;/contributors&gt;&lt;titles&gt;&lt;title&gt;Australian Guidelines for Water Recycling: Managing Health and Environmental Risks (Phase 2-3) - Managed Aquifer Recharge (Draft)&lt;/title&gt;&lt;/titles&gt;&lt;pages&gt;218&lt;/pages&gt;&lt;dates&gt;&lt;year&gt;2008&lt;/year&gt;&lt;/dates&gt;&lt;label&gt;IC-NASRI&lt;/label&gt;&lt;urls&gt;&lt;/urls&gt;&lt;custom1&gt; Custom1&lt;/custom1&gt;&lt;custom4&gt; BibTeX&lt;/custom4&gt;&lt;/record&gt;&lt;/Cite&gt;&lt;/EndNote&gt;</w:instrText>
      </w:r>
      <w:r w:rsidR="00BF6062">
        <w:fldChar w:fldCharType="separate"/>
      </w:r>
      <w:r w:rsidR="006A348D">
        <w:rPr>
          <w:noProof/>
        </w:rPr>
        <w:t>(</w:t>
      </w:r>
      <w:hyperlink w:anchor="_ENREF_56" w:tooltip="NRMMC, 2008 #14" w:history="1">
        <w:r w:rsidR="000A015D" w:rsidRPr="006A348D">
          <w:rPr>
            <w:smallCaps/>
            <w:noProof/>
          </w:rPr>
          <w:t>NRMMC</w:t>
        </w:r>
        <w:r w:rsidR="000A015D">
          <w:rPr>
            <w:noProof/>
          </w:rPr>
          <w:t xml:space="preserve"> 2008</w:t>
        </w:r>
      </w:hyperlink>
      <w:r w:rsidR="006A348D">
        <w:rPr>
          <w:noProof/>
        </w:rPr>
        <w:t>)</w:t>
      </w:r>
      <w:r w:rsidR="00BF6062">
        <w:fldChar w:fldCharType="end"/>
      </w:r>
      <w:r w:rsidR="00214892">
        <w:t>.</w:t>
      </w:r>
    </w:p>
    <w:p w14:paraId="7A347C59" w14:textId="674DBBCB" w:rsidR="00060F6A" w:rsidRDefault="00060F6A" w:rsidP="00060F6A">
      <w:pPr>
        <w:pStyle w:val="Beschriftungoben"/>
        <w:rPr>
          <w:lang w:eastAsia="de-DE"/>
        </w:rPr>
      </w:pPr>
      <w:bookmarkStart w:id="241" w:name="_Ref484019948"/>
      <w:bookmarkStart w:id="242" w:name="_Toc519846315"/>
      <w:r>
        <w:t xml:space="preserve">Tabelle </w:t>
      </w:r>
      <w:r w:rsidR="00BF6062">
        <w:fldChar w:fldCharType="begin"/>
      </w:r>
      <w:r w:rsidR="00F157B3">
        <w:instrText xml:space="preserve"> SEQ Tabelle \* ARABIC </w:instrText>
      </w:r>
      <w:r w:rsidR="00BF6062">
        <w:fldChar w:fldCharType="separate"/>
      </w:r>
      <w:r w:rsidR="005D57E7">
        <w:rPr>
          <w:noProof/>
        </w:rPr>
        <w:t>12</w:t>
      </w:r>
      <w:r w:rsidR="00BF6062">
        <w:rPr>
          <w:noProof/>
        </w:rPr>
        <w:fldChar w:fldCharType="end"/>
      </w:r>
      <w:bookmarkEnd w:id="241"/>
      <w:r>
        <w:t>:</w:t>
      </w:r>
      <w:r>
        <w:tab/>
        <w:t xml:space="preserve">Definition der </w:t>
      </w:r>
      <w:r w:rsidR="00537123">
        <w:t>k</w:t>
      </w:r>
      <w:r>
        <w:t xml:space="preserve">ritischen Kontrollpunkte für die Überwachung der Wiederverwendung </w:t>
      </w:r>
      <w:r w:rsidR="00DA0D7C">
        <w:t>behandelte</w:t>
      </w:r>
      <w:r>
        <w:t>n Abwassers</w:t>
      </w:r>
      <w:r w:rsidR="00537123">
        <w:t xml:space="preserve"> </w:t>
      </w:r>
      <w:r w:rsidR="00BF6062">
        <w:fldChar w:fldCharType="begin"/>
      </w:r>
      <w:r w:rsidR="007D3DB4">
        <w:instrText xml:space="preserve"> ADDIN EN.CITE &lt;EndNote&gt;&lt;Cite&gt;&lt;Author&gt;Miret&lt;/Author&gt;&lt;Year&gt;2012&lt;/Year&gt;&lt;RecNum&gt;45&lt;/RecNum&gt;&lt;DisplayText&gt;(&lt;style face="smallcaps"&gt;Miret&lt;/style&gt; et al. 2012b)&lt;/DisplayText&gt;&lt;record&gt;&lt;rec-number&gt;45&lt;/rec-number&gt;&lt;foreign-keys&gt;&lt;key app="EN" db-id="f9df2dee7xezele0df5xe9x2vexept0pap0d" timestamp="1501678514"&gt;45&lt;/key&gt;&lt;/foreign-keys&gt;&lt;ref-type name="Report"&gt;27&lt;/ref-type&gt;&lt;contributors&gt;&lt;authors&gt;&lt;author&gt;Miret, M.&lt;/author&gt;&lt;author&gt;Vilanova, E.&lt;/author&gt;&lt;author&gt;Molinero, J.&lt;/author&gt;&lt;author&gt;Sprenger, C.&lt;/author&gt;&lt;/authors&gt;&lt;/contributors&gt;&lt;titles&gt;&lt;title&gt;The management of aquifer recharge in the European legal framework&lt;/title&gt;&lt;/titles&gt;&lt;pages&gt;34&lt;/pages&gt;&lt;number&gt;DEMEAU D1.2-1&lt;/number&gt;&lt;dates&gt;&lt;year&gt;2012&lt;/year&gt;&lt;/dates&gt;&lt;publisher&gt;European Commission,&lt;/publisher&gt;&lt;urls&gt;&lt;/urls&gt;&lt;/record&gt;&lt;/Cite&gt;&lt;/EndNote&gt;</w:instrText>
      </w:r>
      <w:r w:rsidR="00BF6062">
        <w:fldChar w:fldCharType="separate"/>
      </w:r>
      <w:r w:rsidR="006A348D">
        <w:rPr>
          <w:noProof/>
        </w:rPr>
        <w:t>(</w:t>
      </w:r>
      <w:hyperlink w:anchor="_ENREF_49" w:tooltip="Miret, 2012 #45" w:history="1">
        <w:r w:rsidR="000A015D" w:rsidRPr="006A348D">
          <w:rPr>
            <w:smallCaps/>
            <w:noProof/>
          </w:rPr>
          <w:t>Miret</w:t>
        </w:r>
        <w:r w:rsidR="000A015D">
          <w:rPr>
            <w:noProof/>
          </w:rPr>
          <w:t xml:space="preserve"> et al. 2012b</w:t>
        </w:r>
      </w:hyperlink>
      <w:r w:rsidR="006A348D">
        <w:rPr>
          <w:noProof/>
        </w:rPr>
        <w:t>)</w:t>
      </w:r>
      <w:bookmarkEnd w:id="242"/>
      <w:r w:rsidR="00BF6062">
        <w:fldChar w:fldCharType="end"/>
      </w:r>
      <w:r>
        <w:t xml:space="preserve"> </w:t>
      </w:r>
    </w:p>
    <w:tbl>
      <w:tblPr>
        <w:tblStyle w:val="MittlereSchattierung1-Akzent11"/>
        <w:tblW w:w="0" w:type="auto"/>
        <w:tblInd w:w="108" w:type="dxa"/>
        <w:tblLayout w:type="fixed"/>
        <w:tblLook w:val="04A0" w:firstRow="1" w:lastRow="0" w:firstColumn="1" w:lastColumn="0" w:noHBand="0" w:noVBand="1"/>
      </w:tblPr>
      <w:tblGrid>
        <w:gridCol w:w="2303"/>
        <w:gridCol w:w="3455"/>
        <w:gridCol w:w="3456"/>
      </w:tblGrid>
      <w:tr w:rsidR="00060F6A" w:rsidRPr="00060F6A" w14:paraId="7EBE2540" w14:textId="77777777" w:rsidTr="00BC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3" w:type="dxa"/>
          </w:tcPr>
          <w:p w14:paraId="4A935D10" w14:textId="77777777" w:rsidR="00060F6A" w:rsidRPr="00060F6A" w:rsidRDefault="00060F6A" w:rsidP="0068013A">
            <w:pPr>
              <w:pStyle w:val="Textkrper"/>
            </w:pPr>
            <w:r w:rsidRPr="00060F6A">
              <w:t>POC</w:t>
            </w:r>
          </w:p>
        </w:tc>
        <w:tc>
          <w:tcPr>
            <w:tcW w:w="3455" w:type="dxa"/>
          </w:tcPr>
          <w:p w14:paraId="12661D09" w14:textId="77777777" w:rsidR="00060F6A" w:rsidRPr="00060F6A" w:rsidRDefault="00060F6A" w:rsidP="0068013A">
            <w:pPr>
              <w:pStyle w:val="Textkrper"/>
              <w:cnfStyle w:val="100000000000" w:firstRow="1" w:lastRow="0" w:firstColumn="0" w:lastColumn="0" w:oddVBand="0" w:evenVBand="0" w:oddHBand="0" w:evenHBand="0" w:firstRowFirstColumn="0" w:firstRowLastColumn="0" w:lastRowFirstColumn="0" w:lastRowLastColumn="0"/>
            </w:pPr>
            <w:r w:rsidRPr="00060F6A">
              <w:t>Lage</w:t>
            </w:r>
          </w:p>
        </w:tc>
        <w:tc>
          <w:tcPr>
            <w:tcW w:w="3456" w:type="dxa"/>
          </w:tcPr>
          <w:p w14:paraId="72749D29" w14:textId="77777777" w:rsidR="00060F6A" w:rsidRPr="00060F6A" w:rsidRDefault="00060F6A" w:rsidP="0068013A">
            <w:pPr>
              <w:pStyle w:val="Textkrper"/>
              <w:cnfStyle w:val="100000000000" w:firstRow="1" w:lastRow="0" w:firstColumn="0" w:lastColumn="0" w:oddVBand="0" w:evenVBand="0" w:oddHBand="0" w:evenHBand="0" w:firstRowFirstColumn="0" w:firstRowLastColumn="0" w:lastRowFirstColumn="0" w:lastRowLastColumn="0"/>
            </w:pPr>
            <w:r w:rsidRPr="00060F6A">
              <w:t>Funktion</w:t>
            </w:r>
          </w:p>
        </w:tc>
      </w:tr>
      <w:tr w:rsidR="00060F6A" w:rsidRPr="00060F6A" w14:paraId="360F4ED6"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FA81616" w14:textId="77777777" w:rsidR="00060F6A" w:rsidRPr="00060F6A" w:rsidRDefault="00060F6A" w:rsidP="0068013A">
            <w:pPr>
              <w:pStyle w:val="Textkrper"/>
            </w:pPr>
            <w:r w:rsidRPr="00060F6A">
              <w:t>0</w:t>
            </w:r>
          </w:p>
        </w:tc>
        <w:tc>
          <w:tcPr>
            <w:tcW w:w="3455" w:type="dxa"/>
          </w:tcPr>
          <w:p w14:paraId="4E644459" w14:textId="77777777" w:rsidR="00060F6A" w:rsidRDefault="00060F6A" w:rsidP="0076175E">
            <w:pPr>
              <w:pStyle w:val="Textkrper"/>
              <w:jc w:val="left"/>
              <w:cnfStyle w:val="000000100000" w:firstRow="0" w:lastRow="0" w:firstColumn="0" w:lastColumn="0" w:oddVBand="0" w:evenVBand="0" w:oddHBand="1" w:evenHBand="0" w:firstRowFirstColumn="0" w:firstRowLastColumn="0" w:lastRowFirstColumn="0" w:lastRowLastColumn="0"/>
            </w:pPr>
            <w:r>
              <w:t>am Ort des Aufbringens (Verteilung)</w:t>
            </w:r>
          </w:p>
          <w:p w14:paraId="779EFBEC" w14:textId="77777777" w:rsidR="00060F6A" w:rsidRPr="00060F6A" w:rsidRDefault="00060F6A" w:rsidP="0076175E">
            <w:pPr>
              <w:pStyle w:val="Textkrper"/>
              <w:jc w:val="left"/>
              <w:cnfStyle w:val="000000100000" w:firstRow="0" w:lastRow="0" w:firstColumn="0" w:lastColumn="0" w:oddVBand="0" w:evenVBand="0" w:oddHBand="1" w:evenHBand="0" w:firstRowFirstColumn="0" w:firstRowLastColumn="0" w:lastRowFirstColumn="0" w:lastRowLastColumn="0"/>
            </w:pPr>
            <w:r>
              <w:t>ungesättigte Zone</w:t>
            </w:r>
          </w:p>
        </w:tc>
        <w:tc>
          <w:tcPr>
            <w:tcW w:w="3456" w:type="dxa"/>
          </w:tcPr>
          <w:p w14:paraId="293374A9" w14:textId="77777777" w:rsidR="00060F6A" w:rsidRPr="00060F6A" w:rsidRDefault="00060F6A" w:rsidP="0076175E">
            <w:pPr>
              <w:pStyle w:val="Textkrper"/>
              <w:jc w:val="left"/>
              <w:cnfStyle w:val="000000100000" w:firstRow="0" w:lastRow="0" w:firstColumn="0" w:lastColumn="0" w:oddVBand="0" w:evenVBand="0" w:oddHBand="1" w:evenHBand="0" w:firstRowFirstColumn="0" w:firstRowLastColumn="0" w:lastRowFirstColumn="0" w:lastRowLastColumn="0"/>
            </w:pPr>
            <w:r>
              <w:t>Überwachung des Stoffinventars, Bewertung möglicher stofflicher Änderungen zwischen der Abwasserbehandlung und dem Punkt der Nutzung</w:t>
            </w:r>
          </w:p>
        </w:tc>
      </w:tr>
      <w:tr w:rsidR="00060F6A" w:rsidRPr="00060F6A" w14:paraId="0F31DC8C"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450409C" w14:textId="77777777" w:rsidR="00060F6A" w:rsidRPr="00060F6A" w:rsidRDefault="00060F6A" w:rsidP="0068013A">
            <w:pPr>
              <w:pStyle w:val="Textkrper"/>
            </w:pPr>
            <w:r w:rsidRPr="00060F6A">
              <w:t>1</w:t>
            </w:r>
          </w:p>
        </w:tc>
        <w:tc>
          <w:tcPr>
            <w:tcW w:w="3455" w:type="dxa"/>
          </w:tcPr>
          <w:p w14:paraId="15CB647C" w14:textId="77777777" w:rsidR="00060F6A" w:rsidRDefault="00060F6A" w:rsidP="0076175E">
            <w:pPr>
              <w:pStyle w:val="Textkrper"/>
              <w:jc w:val="left"/>
              <w:cnfStyle w:val="000000010000" w:firstRow="0" w:lastRow="0" w:firstColumn="0" w:lastColumn="0" w:oddVBand="0" w:evenVBand="0" w:oddHBand="0" w:evenHBand="1" w:firstRowFirstColumn="0" w:firstRowLastColumn="0" w:lastRowFirstColumn="0" w:lastRowLastColumn="0"/>
            </w:pPr>
            <w:r>
              <w:t>am Übergang in das Grundwasser</w:t>
            </w:r>
          </w:p>
          <w:p w14:paraId="36DAAB49" w14:textId="77777777" w:rsidR="00060F6A" w:rsidRPr="00060F6A" w:rsidRDefault="00060F6A" w:rsidP="0076175E">
            <w:pPr>
              <w:pStyle w:val="Textkrper"/>
              <w:jc w:val="left"/>
              <w:cnfStyle w:val="000000010000" w:firstRow="0" w:lastRow="0" w:firstColumn="0" w:lastColumn="0" w:oddVBand="0" w:evenVBand="0" w:oddHBand="0" w:evenHBand="1" w:firstRowFirstColumn="0" w:firstRowLastColumn="0" w:lastRowFirstColumn="0" w:lastRowLastColumn="0"/>
            </w:pPr>
            <w:r>
              <w:t>ungesättigte zu gesättigte Zone</w:t>
            </w:r>
          </w:p>
        </w:tc>
        <w:tc>
          <w:tcPr>
            <w:tcW w:w="3456" w:type="dxa"/>
          </w:tcPr>
          <w:p w14:paraId="7DE9D8DF" w14:textId="77777777" w:rsidR="00060F6A" w:rsidRPr="00060F6A" w:rsidRDefault="00060F6A" w:rsidP="0076175E">
            <w:pPr>
              <w:pStyle w:val="Textkrper"/>
              <w:jc w:val="left"/>
              <w:cnfStyle w:val="000000010000" w:firstRow="0" w:lastRow="0" w:firstColumn="0" w:lastColumn="0" w:oddVBand="0" w:evenVBand="0" w:oddHBand="0" w:evenHBand="1" w:firstRowFirstColumn="0" w:firstRowLastColumn="0" w:lastRowFirstColumn="0" w:lastRowLastColumn="0"/>
            </w:pPr>
            <w:r>
              <w:t>Konzentration des Infiltrats im Vergleich zur Hintergrundkonzentration im Grundwasser</w:t>
            </w:r>
          </w:p>
        </w:tc>
      </w:tr>
      <w:tr w:rsidR="00060F6A" w:rsidRPr="00060F6A" w14:paraId="7D87B029"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6E6B251" w14:textId="77777777" w:rsidR="00060F6A" w:rsidRPr="00060F6A" w:rsidRDefault="00060F6A" w:rsidP="0068013A">
            <w:pPr>
              <w:pStyle w:val="Textkrper"/>
            </w:pPr>
            <w:r w:rsidRPr="00060F6A">
              <w:t>2</w:t>
            </w:r>
          </w:p>
        </w:tc>
        <w:tc>
          <w:tcPr>
            <w:tcW w:w="3455" w:type="dxa"/>
          </w:tcPr>
          <w:p w14:paraId="5B537D87" w14:textId="77777777" w:rsidR="00060F6A" w:rsidRPr="00060F6A" w:rsidRDefault="00060F6A" w:rsidP="0076175E">
            <w:pPr>
              <w:pStyle w:val="Textkrper"/>
              <w:jc w:val="left"/>
              <w:cnfStyle w:val="000000100000" w:firstRow="0" w:lastRow="0" w:firstColumn="0" w:lastColumn="0" w:oddVBand="0" w:evenVBand="0" w:oddHBand="1" w:evenHBand="0" w:firstRowFirstColumn="0" w:firstRowLastColumn="0" w:lastRowFirstColumn="0" w:lastRowLastColumn="0"/>
            </w:pPr>
            <w:r>
              <w:t>im Abstrom</w:t>
            </w:r>
          </w:p>
        </w:tc>
        <w:tc>
          <w:tcPr>
            <w:tcW w:w="3456" w:type="dxa"/>
          </w:tcPr>
          <w:p w14:paraId="2D039569" w14:textId="77777777" w:rsidR="00060F6A" w:rsidRPr="00060F6A" w:rsidRDefault="00060F6A" w:rsidP="0076175E">
            <w:pPr>
              <w:pStyle w:val="Textkrper"/>
              <w:jc w:val="left"/>
              <w:cnfStyle w:val="000000100000" w:firstRow="0" w:lastRow="0" w:firstColumn="0" w:lastColumn="0" w:oddVBand="0" w:evenVBand="0" w:oddHBand="1" w:evenHBand="0" w:firstRowFirstColumn="0" w:firstRowLastColumn="0" w:lastRowFirstColumn="0" w:lastRowLastColumn="0"/>
            </w:pPr>
            <w:r>
              <w:t>Früherkennung nachteiliger Veränderungen, Bewertung der Aufenthaltszeit und der Mischungsverhältnisse</w:t>
            </w:r>
          </w:p>
        </w:tc>
      </w:tr>
      <w:tr w:rsidR="00060F6A" w:rsidRPr="00060F6A" w14:paraId="4759F1B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97E1EFC" w14:textId="77777777" w:rsidR="00060F6A" w:rsidRPr="00060F6A" w:rsidRDefault="00060F6A" w:rsidP="0068013A">
            <w:pPr>
              <w:pStyle w:val="Textkrper"/>
            </w:pPr>
            <w:r w:rsidRPr="00060F6A">
              <w:lastRenderedPageBreak/>
              <w:t>3</w:t>
            </w:r>
          </w:p>
        </w:tc>
        <w:tc>
          <w:tcPr>
            <w:tcW w:w="3455" w:type="dxa"/>
          </w:tcPr>
          <w:p w14:paraId="5677A0C2" w14:textId="77777777" w:rsidR="00060F6A" w:rsidRPr="00060F6A" w:rsidRDefault="00060F6A" w:rsidP="0076175E">
            <w:pPr>
              <w:pStyle w:val="Textkrper"/>
              <w:jc w:val="left"/>
              <w:cnfStyle w:val="000000010000" w:firstRow="0" w:lastRow="0" w:firstColumn="0" w:lastColumn="0" w:oddVBand="0" w:evenVBand="0" w:oddHBand="0" w:evenHBand="1" w:firstRowFirstColumn="0" w:firstRowLastColumn="0" w:lastRowFirstColumn="0" w:lastRowLastColumn="0"/>
            </w:pPr>
            <w:r>
              <w:t>am Punkt der Entnahme</w:t>
            </w:r>
          </w:p>
        </w:tc>
        <w:tc>
          <w:tcPr>
            <w:tcW w:w="3456" w:type="dxa"/>
          </w:tcPr>
          <w:p w14:paraId="465F0BF1" w14:textId="77777777" w:rsidR="00060F6A" w:rsidRPr="00060F6A" w:rsidRDefault="00060F6A" w:rsidP="0076175E">
            <w:pPr>
              <w:pStyle w:val="Textkrper"/>
              <w:jc w:val="left"/>
              <w:cnfStyle w:val="000000010000" w:firstRow="0" w:lastRow="0" w:firstColumn="0" w:lastColumn="0" w:oddVBand="0" w:evenVBand="0" w:oddHBand="0" w:evenHBand="1" w:firstRowFirstColumn="0" w:firstRowLastColumn="0" w:lastRowFirstColumn="0" w:lastRowLastColumn="0"/>
            </w:pPr>
            <w:r>
              <w:t>Einhaltung aller rel</w:t>
            </w:r>
            <w:r w:rsidR="005518AB">
              <w:t>e</w:t>
            </w:r>
            <w:r>
              <w:t>vanten Schwellen- oder Grenzwerte, Bewertung der Notwendigkeit von Maßnahmen</w:t>
            </w:r>
          </w:p>
        </w:tc>
      </w:tr>
    </w:tbl>
    <w:p w14:paraId="609BF404" w14:textId="77777777" w:rsidR="00985F10" w:rsidRDefault="00985F10" w:rsidP="0068013A">
      <w:pPr>
        <w:pStyle w:val="Textkrper"/>
      </w:pPr>
    </w:p>
    <w:p w14:paraId="59ED302B" w14:textId="77777777" w:rsidR="00DC788A" w:rsidRDefault="00C97C0D" w:rsidP="0068013A">
      <w:pPr>
        <w:pStyle w:val="Textkrper"/>
      </w:pPr>
      <w:r>
        <w:rPr>
          <w:noProof/>
          <w:lang w:eastAsia="de-DE"/>
        </w:rPr>
        <w:drawing>
          <wp:inline distT="0" distB="0" distL="0" distR="0" wp14:anchorId="6749F7E2" wp14:editId="1BB78C92">
            <wp:extent cx="5652000" cy="5422366"/>
            <wp:effectExtent l="19050" t="19050" r="25400" b="26035"/>
            <wp:docPr id="43" name="Picture 10" descr="MAR leg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 legal framework"/>
                    <pic:cNvPicPr>
                      <a:picLocks noChangeAspect="1" noChangeArrowheads="1"/>
                    </pic:cNvPicPr>
                  </pic:nvPicPr>
                  <pic:blipFill rotWithShape="1">
                    <a:blip r:embed="rId42" cstate="screen">
                      <a:extLst>
                        <a:ext uri="{28A0092B-C50C-407E-A947-70E740481C1C}">
                          <a14:useLocalDpi xmlns:a14="http://schemas.microsoft.com/office/drawing/2010/main"/>
                        </a:ext>
                      </a:extLst>
                    </a:blip>
                    <a:srcRect/>
                    <a:stretch/>
                  </pic:blipFill>
                  <pic:spPr bwMode="auto">
                    <a:xfrm>
                      <a:off x="0" y="0"/>
                      <a:ext cx="5652000" cy="542236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B5DBEFA" w14:textId="3900952D" w:rsidR="00BF17D0" w:rsidRDefault="00BF17D0" w:rsidP="00BF17D0">
      <w:pPr>
        <w:pStyle w:val="Beschriftung"/>
      </w:pPr>
      <w:bookmarkStart w:id="243" w:name="_Ref484019967"/>
      <w:bookmarkStart w:id="244" w:name="_Toc519846303"/>
      <w:r>
        <w:t xml:space="preserve">Abbildung </w:t>
      </w:r>
      <w:r w:rsidR="00BF6062">
        <w:fldChar w:fldCharType="begin"/>
      </w:r>
      <w:r w:rsidR="00F157B3">
        <w:instrText xml:space="preserve"> SEQ Abbildung \* ARABIC </w:instrText>
      </w:r>
      <w:r w:rsidR="00BF6062">
        <w:fldChar w:fldCharType="separate"/>
      </w:r>
      <w:r w:rsidR="005D57E7">
        <w:rPr>
          <w:noProof/>
        </w:rPr>
        <w:t>3</w:t>
      </w:r>
      <w:r w:rsidR="00BF6062">
        <w:rPr>
          <w:noProof/>
        </w:rPr>
        <w:fldChar w:fldCharType="end"/>
      </w:r>
      <w:bookmarkEnd w:id="243"/>
      <w:r>
        <w:t>:</w:t>
      </w:r>
      <w:r>
        <w:tab/>
        <w:t>Kritische Kontrollpunkte innerhalb eines Anreicherungsschemas mit naturnaher Aufbereitung in der Bodenpassage (Soil-Aquifer-Treatment SAT)</w:t>
      </w:r>
      <w:r w:rsidR="00060F6A">
        <w:t xml:space="preserve"> mit Zuordnung des rechtlichen Rahmens in Europa; A) mit kontrollierter Entnahme (z.B. künstliche Grundwasseranreicherung zur Speicherung zur späteren Entnahme und Nutzung); B) ohne Entnahme (z.B. künstliche Grundwasseranreicherung zur Stützung grundwasserabhängiger Ökosysteme oder landwirtschaftliche Bewässerung)</w:t>
      </w:r>
      <w:r w:rsidR="00915FEE">
        <w:t xml:space="preserve"> </w:t>
      </w:r>
      <w:r w:rsidR="00BF6062">
        <w:fldChar w:fldCharType="begin"/>
      </w:r>
      <w:r w:rsidR="007D3DB4">
        <w:instrText xml:space="preserve"> ADDIN EN.CITE &lt;EndNote&gt;&lt;Cite&gt;&lt;Author&gt;Miret&lt;/Author&gt;&lt;Year&gt;2012&lt;/Year&gt;&lt;RecNum&gt;45&lt;/RecNum&gt;&lt;DisplayText&gt;(&lt;style face="smallcaps"&gt;Miret&lt;/style&gt; et al. 2012b)&lt;/DisplayText&gt;&lt;record&gt;&lt;rec-number&gt;45&lt;/rec-number&gt;&lt;foreign-keys&gt;&lt;key app="EN" db-id="f9df2dee7xezele0df5xe9x2vexept0pap0d" timestamp="1501678514"&gt;45&lt;/key&gt;&lt;/foreign-keys&gt;&lt;ref-type name="Report"&gt;27&lt;/ref-type&gt;&lt;contributors&gt;&lt;authors&gt;&lt;author&gt;Miret, M.&lt;/author&gt;&lt;author&gt;Vilanova, E.&lt;/author&gt;&lt;author&gt;Molinero, J.&lt;/author&gt;&lt;author&gt;Sprenger, C.&lt;/author&gt;&lt;/authors&gt;&lt;/contributors&gt;&lt;titles&gt;&lt;title&gt;The management of aquifer recharge in the European legal framework&lt;/title&gt;&lt;/titles&gt;&lt;pages&gt;34&lt;/pages&gt;&lt;number&gt;DEMEAU D1.2-1&lt;/number&gt;&lt;dates&gt;&lt;year&gt;2012&lt;/year&gt;&lt;/dates&gt;&lt;publisher&gt;European Commission,&lt;/publisher&gt;&lt;urls&gt;&lt;/urls&gt;&lt;/record&gt;&lt;/Cite&gt;&lt;/EndNote&gt;</w:instrText>
      </w:r>
      <w:r w:rsidR="00BF6062">
        <w:fldChar w:fldCharType="separate"/>
      </w:r>
      <w:r w:rsidR="006A348D">
        <w:rPr>
          <w:noProof/>
        </w:rPr>
        <w:t>(</w:t>
      </w:r>
      <w:hyperlink w:anchor="_ENREF_49" w:tooltip="Miret, 2012 #45" w:history="1">
        <w:r w:rsidR="000A015D" w:rsidRPr="006A348D">
          <w:rPr>
            <w:smallCaps/>
            <w:noProof/>
          </w:rPr>
          <w:t>Miret</w:t>
        </w:r>
        <w:r w:rsidR="000A015D">
          <w:rPr>
            <w:noProof/>
          </w:rPr>
          <w:t xml:space="preserve"> et al. 2012b</w:t>
        </w:r>
      </w:hyperlink>
      <w:r w:rsidR="006A348D">
        <w:rPr>
          <w:noProof/>
        </w:rPr>
        <w:t>)</w:t>
      </w:r>
      <w:bookmarkEnd w:id="244"/>
      <w:r w:rsidR="00BF6062">
        <w:fldChar w:fldCharType="end"/>
      </w:r>
    </w:p>
    <w:p w14:paraId="56748976" w14:textId="77777777" w:rsidR="00D5363F" w:rsidRPr="00510A7C" w:rsidRDefault="00D5363F" w:rsidP="003D79F1">
      <w:pPr>
        <w:pStyle w:val="berschrift1"/>
        <w:spacing w:before="240"/>
      </w:pPr>
      <w:r w:rsidRPr="00510A7C">
        <w:lastRenderedPageBreak/>
        <w:br/>
      </w:r>
      <w:bookmarkStart w:id="245" w:name="_Ref483989198"/>
      <w:bookmarkStart w:id="246" w:name="_Ref484034321"/>
      <w:bookmarkStart w:id="247" w:name="_Toc493591264"/>
      <w:bookmarkStart w:id="248" w:name="_Toc495410015"/>
      <w:r w:rsidR="00FA5156" w:rsidRPr="00510A7C">
        <w:t>Fazit</w:t>
      </w:r>
      <w:bookmarkEnd w:id="245"/>
      <w:bookmarkEnd w:id="246"/>
      <w:bookmarkEnd w:id="247"/>
      <w:bookmarkEnd w:id="248"/>
    </w:p>
    <w:p w14:paraId="4FCA4B75" w14:textId="77777777" w:rsidR="00D5363F" w:rsidRPr="00510A7C" w:rsidRDefault="009D6450" w:rsidP="0068013A">
      <w:pPr>
        <w:pStyle w:val="Textkrper"/>
      </w:pPr>
      <w:r>
        <w:t xml:space="preserve">Der JRC-Bericht adressiert den Bedarf, Wasserknappheit durch die Erschließung alternativer Wasserquellen zu mindern. Wie in einigen Ländern Südeuropas (und international) bereits praktiziert, </w:t>
      </w:r>
      <w:r w:rsidR="006220C1">
        <w:t xml:space="preserve">ist </w:t>
      </w:r>
      <w:r>
        <w:t xml:space="preserve">dabei die Wiederverwendung </w:t>
      </w:r>
      <w:r w:rsidR="00DA0D7C">
        <w:t>behandelte</w:t>
      </w:r>
      <w:r>
        <w:t xml:space="preserve">n Abwassers </w:t>
      </w:r>
      <w:r w:rsidR="006220C1">
        <w:t>eine mögliche Option</w:t>
      </w:r>
      <w:r>
        <w:t xml:space="preserve">. Typischerweise wird es zur landwirtschaftlichen Bewässerung oder Bewässerung öffentlicher Flächen genutzt. Eine untergeordnete Rolle, allerdings mit zunehmendem Implementierungsgrad, stellt die künstliche Grundwasseranreicherung mit </w:t>
      </w:r>
      <w:r w:rsidR="00DA0D7C">
        <w:t>behandelte</w:t>
      </w:r>
      <w:r>
        <w:t xml:space="preserve">m Abwasser dar. Die direkte Trinkwassergewinnung aus Abwasser als Hochtechnologie-Ansatz wird </w:t>
      </w:r>
      <w:r w:rsidR="006220C1">
        <w:t>im Rahmen des JRC-Berichts</w:t>
      </w:r>
      <w:r>
        <w:t xml:space="preserve"> ausdrücklich nicht behandelt.</w:t>
      </w:r>
    </w:p>
    <w:p w14:paraId="1EBDAE4F" w14:textId="77777777" w:rsidR="00D5363F" w:rsidRDefault="009D6450" w:rsidP="0068013A">
      <w:pPr>
        <w:pStyle w:val="Textkrper"/>
      </w:pPr>
      <w:r>
        <w:t xml:space="preserve">Der JRC-Bericht wurde auf Grundlage </w:t>
      </w:r>
      <w:r w:rsidR="003A5913">
        <w:t>mehrere Jahre zurückreichender</w:t>
      </w:r>
      <w:r>
        <w:t xml:space="preserve"> Strategiepapiere und Vorarbeiten zum Stand der Wasserwiederverwendung in Europa der Europäischen Union bzw. Kommission</w:t>
      </w:r>
      <w:r w:rsidR="009130E6">
        <w:t xml:space="preserve"> und</w:t>
      </w:r>
      <w:r>
        <w:t xml:space="preserve"> des JRC zusammengestellt. Er berücksichtigt außerdem internationale Leitfäden und Normen zur sicheren Nutzung </w:t>
      </w:r>
      <w:r w:rsidR="00DA0D7C">
        <w:t>behandelte</w:t>
      </w:r>
      <w:r>
        <w:t>n Abwassers sowie einen umfangreichen Literaturreview</w:t>
      </w:r>
      <w:r w:rsidR="009130E6">
        <w:t>.</w:t>
      </w:r>
    </w:p>
    <w:p w14:paraId="6DD4C844" w14:textId="7F3D518B" w:rsidR="009130E6" w:rsidRPr="00510A7C" w:rsidRDefault="009130E6" w:rsidP="0068013A">
      <w:pPr>
        <w:pStyle w:val="Textkrper"/>
      </w:pPr>
      <w:r>
        <w:t xml:space="preserve">Durch KWB wurden die Mindestanforderungen des JRC zusammengefasst und dem rechtlichen Rahmen in Deutschland gegenübergestellt. </w:t>
      </w:r>
      <w:r w:rsidR="006317C6">
        <w:t xml:space="preserve">Der JRC-Bericht </w:t>
      </w:r>
      <w:r>
        <w:t>geht insofern über den deutschen rechtlichen Rahmen hinaus, als da</w:t>
      </w:r>
      <w:r w:rsidR="00A53BCB">
        <w:t>s</w:t>
      </w:r>
      <w:r>
        <w:t>s</w:t>
      </w:r>
      <w:r w:rsidR="007E1136">
        <w:t xml:space="preserve"> </w:t>
      </w:r>
      <w:r>
        <w:t xml:space="preserve">praktische Erfahrungen und existierende rechtlich verbindliche Grenzwerte der Mitgliedsstaaten (Spanien, Frankreich, Griechenland, Zypern) zur Wiederverwendung </w:t>
      </w:r>
      <w:r w:rsidR="00DA0D7C">
        <w:t>behandelte</w:t>
      </w:r>
      <w:r>
        <w:t>n Abwassers einbezogen wurden. Des</w:t>
      </w:r>
      <w:r w:rsidR="006B7932">
        <w:t xml:space="preserve"> W</w:t>
      </w:r>
      <w:r>
        <w:t xml:space="preserve">eiteren berücksichtigt der JRC-Bericht Risiken für die Gesundheit der Personen in Kontakt mit dem Wasser und </w:t>
      </w:r>
      <w:r w:rsidR="003A5913">
        <w:t xml:space="preserve">der </w:t>
      </w:r>
      <w:r>
        <w:t xml:space="preserve">Verbraucher, während </w:t>
      </w:r>
      <w:r w:rsidR="003C7F63">
        <w:t xml:space="preserve">auftragsseitig </w:t>
      </w:r>
      <w:r>
        <w:t xml:space="preserve">die Analyse des deutschen rechtlichen Rahmens und des Stands der Forschung auf die Wirkungen auf die Umweltmedien Boden und Grundwasser beschränkt war. Daraus resultieren z.T. weitergehende Anforderungen an die hygienische Qualität des Wassers auf europäischer Ebene. </w:t>
      </w:r>
    </w:p>
    <w:p w14:paraId="1713C20E" w14:textId="77777777" w:rsidR="00D5363F" w:rsidRPr="00510A7C" w:rsidRDefault="008311DD" w:rsidP="00A5544D">
      <w:pPr>
        <w:pStyle w:val="berschrift3"/>
      </w:pPr>
      <w:bookmarkStart w:id="249" w:name="_Toc493591265"/>
      <w:bookmarkStart w:id="250" w:name="_Toc493591293"/>
      <w:bookmarkStart w:id="251" w:name="_Toc493601515"/>
      <w:bookmarkStart w:id="252" w:name="_Toc495410016"/>
      <w:r w:rsidRPr="00510A7C">
        <w:t xml:space="preserve">Mindestqualitätsanforderungen des </w:t>
      </w:r>
      <w:r w:rsidR="00845292" w:rsidRPr="00510A7C">
        <w:t>JRC</w:t>
      </w:r>
      <w:r w:rsidRPr="00510A7C">
        <w:t>-Berichtes</w:t>
      </w:r>
      <w:r w:rsidR="00845292" w:rsidRPr="00510A7C">
        <w:t xml:space="preserve"> im Vergleich zu den aus den deutschen Verordnungen resultierenden Anforderungen</w:t>
      </w:r>
      <w:bookmarkEnd w:id="249"/>
      <w:bookmarkEnd w:id="250"/>
      <w:bookmarkEnd w:id="251"/>
      <w:bookmarkEnd w:id="252"/>
    </w:p>
    <w:p w14:paraId="6C08558C" w14:textId="3E590F36" w:rsidR="00C1238B" w:rsidRDefault="00C1238B" w:rsidP="0068013A">
      <w:pPr>
        <w:pStyle w:val="Textkrper"/>
      </w:pPr>
      <w:r>
        <w:t>Die Empfehlungen des JRC</w:t>
      </w:r>
      <w:r w:rsidR="00B66A91">
        <w:t xml:space="preserve"> Berichtes </w:t>
      </w:r>
      <w:r w:rsidR="00BF6062">
        <w:fldChar w:fldCharType="begin"/>
      </w:r>
      <w:r w:rsidR="006A348D">
        <w:instrText xml:space="preserve"> ADDIN EN.CITE &lt;EndNote&gt;&lt;Cite&gt;&lt;Author&gt;JRC&lt;/Author&gt;&lt;Year&gt;2017&lt;/Year&gt;&lt;RecNum&gt;109&lt;/RecNum&gt;&lt;DisplayText&gt;(&lt;style face="smallcaps"&gt;JRC&lt;/style&gt; 2017a)&lt;/DisplayText&gt;&lt;record&gt;&lt;rec-number&gt;109&lt;/rec-number&gt;&lt;foreign-keys&gt;&lt;key app="EN" db-id="ts2erd92nwzsxoe9sr9xt9sldsrew5p0f5r5" timestamp="1513245547"&gt;109&lt;/key&gt;&lt;/foreign-keys&gt;&lt;ref-type name="Report"&gt;27&lt;/ref-type&gt;&lt;contributors&gt;&lt;authors&gt;&lt;author&gt;JRC,&lt;/author&gt;&lt;/authors&gt;&lt;tertiary-authors&gt;&lt;author&gt;European Commission&lt;/author&gt;&lt;/tertiary-authors&gt;&lt;/contributors&gt;&lt;titles&gt;&lt;title&gt;Development of minimum quality requirements for water reuse in agricultural irrigation and aquifer recharge - Draft V.3.2&lt;/title&gt;&lt;/titles&gt;&lt;dates&gt;&lt;year&gt;2017&lt;/year&gt;&lt;/dates&gt;&lt;urls&gt;&lt;/urls&gt;&lt;/record&gt;&lt;/Cite&gt;&lt;/EndNote&gt;</w:instrText>
      </w:r>
      <w:r w:rsidR="00BF6062">
        <w:fldChar w:fldCharType="separate"/>
      </w:r>
      <w:r w:rsidR="006A348D">
        <w:rPr>
          <w:noProof/>
        </w:rPr>
        <w:t>(</w:t>
      </w:r>
      <w:hyperlink w:anchor="_ENREF_39" w:tooltip="JRC, 2017 #109" w:history="1">
        <w:r w:rsidR="000A015D" w:rsidRPr="006A348D">
          <w:rPr>
            <w:smallCaps/>
            <w:noProof/>
          </w:rPr>
          <w:t>JRC</w:t>
        </w:r>
        <w:r w:rsidR="000A015D">
          <w:rPr>
            <w:noProof/>
          </w:rPr>
          <w:t xml:space="preserve"> 2017a</w:t>
        </w:r>
      </w:hyperlink>
      <w:r w:rsidR="006A348D">
        <w:rPr>
          <w:noProof/>
        </w:rPr>
        <w:t>)</w:t>
      </w:r>
      <w:r w:rsidR="00BF6062">
        <w:fldChar w:fldCharType="end"/>
      </w:r>
      <w:r>
        <w:t xml:space="preserve"> zur Überwachung der Abwasserqualität berücksichtigen im</w:t>
      </w:r>
      <w:r w:rsidR="008E32B0">
        <w:t xml:space="preserve"> W</w:t>
      </w:r>
      <w:r>
        <w:t xml:space="preserve">esentlichen hygienische und technische Parameter. Zu </w:t>
      </w:r>
      <w:r w:rsidR="00896A67">
        <w:t xml:space="preserve">erstem zählt </w:t>
      </w:r>
      <w:r w:rsidR="00FB7396" w:rsidRPr="00FB7396">
        <w:rPr>
          <w:i/>
        </w:rPr>
        <w:t>E.</w:t>
      </w:r>
      <w:r w:rsidR="006B7932" w:rsidRPr="006B7932">
        <w:rPr>
          <w:i/>
        </w:rPr>
        <w:t xml:space="preserve"> </w:t>
      </w:r>
      <w:r w:rsidR="00FB7396" w:rsidRPr="00FB7396">
        <w:rPr>
          <w:i/>
        </w:rPr>
        <w:t>coli</w:t>
      </w:r>
      <w:r>
        <w:t xml:space="preserve"> zu letzteren </w:t>
      </w:r>
      <w:r w:rsidR="00896A67">
        <w:t>der biologische Sauerstoffbedarf BSB</w:t>
      </w:r>
      <w:r w:rsidR="00896A67">
        <w:rPr>
          <w:vertAlign w:val="subscript"/>
        </w:rPr>
        <w:t>5</w:t>
      </w:r>
      <w:r w:rsidR="00896A67" w:rsidRPr="00896A67">
        <w:t xml:space="preserve">, </w:t>
      </w:r>
      <w:r>
        <w:t xml:space="preserve">suspendierte Schwebstoffe und die Trübung. Im Vergleich dazu regelt die AbwV auch die Nährstoffe Stickstoff gesamt und Phosphor gesamt. Dies berücksichtigt deren Relevanz für die Oberflächengewässer aufgrund des Eutrophierungspotentials. </w:t>
      </w:r>
    </w:p>
    <w:p w14:paraId="16C6BA1F" w14:textId="77777777" w:rsidR="00C1238B" w:rsidRDefault="00C1238B" w:rsidP="0068013A">
      <w:pPr>
        <w:pStyle w:val="Textkrper"/>
      </w:pPr>
      <w:r>
        <w:sym w:font="Wingdings" w:char="F0E0"/>
      </w:r>
      <w:r>
        <w:t xml:space="preserve"> Die Parameter zur Überwachung der Abwasserqualität an der Einleitestelle überschneiden sich nur hinsichtlich des biologischen Sauerstoffbedarfs.</w:t>
      </w:r>
    </w:p>
    <w:p w14:paraId="60DEFE38" w14:textId="174E3C9B" w:rsidR="00C1238B" w:rsidRPr="00D37FF4" w:rsidRDefault="00DE5382" w:rsidP="00397B99">
      <w:pPr>
        <w:pStyle w:val="Textkrper"/>
      </w:pPr>
      <w:r>
        <w:t>Die vom JRC formulierten Anforderungen gelten für den Austritt aus der Kläranlage bzw. nach</w:t>
      </w:r>
      <w:r w:rsidR="006317C6">
        <w:t xml:space="preserve"> </w:t>
      </w:r>
      <w:r>
        <w:t xml:space="preserve">der weitergehenden Aufbereitung. </w:t>
      </w:r>
      <w:r w:rsidR="00E84606" w:rsidRPr="005B53FD">
        <w:rPr>
          <w:i/>
          <w:lang w:eastAsia="de-DE"/>
        </w:rPr>
        <w:t>Wesentlicher Grund ist vermutlich der unterschiedliche Standard der Abwasserbehandlung. Die Bewässerung setzt als Mindestanforderung die mechanische und biologische Klärung und</w:t>
      </w:r>
      <w:r w:rsidR="008E32B0" w:rsidRPr="005B53FD">
        <w:rPr>
          <w:i/>
          <w:lang w:eastAsia="de-DE"/>
        </w:rPr>
        <w:t xml:space="preserve"> für die Bewässerungsklassen A bis C</w:t>
      </w:r>
      <w:r w:rsidR="00E84606" w:rsidRPr="005B53FD">
        <w:rPr>
          <w:i/>
          <w:lang w:eastAsia="de-DE"/>
        </w:rPr>
        <w:t xml:space="preserve"> eine Desinfektion voraus. In Deutschland erfolgt i.d.R. eine Aufbereitung bis zur dritten (chemischen) Reinigungsstufe, aber keine Desinfektion. Aufgrund der Einleitung in die Oberflächengewässer werden die die Eutrophierung bestimmenden Parameter überwacht.</w:t>
      </w:r>
      <w:r w:rsidR="00D8109B">
        <w:rPr>
          <w:i/>
          <w:lang w:eastAsia="de-DE"/>
        </w:rPr>
        <w:t xml:space="preserve"> </w:t>
      </w:r>
    </w:p>
    <w:p w14:paraId="65CB84B5" w14:textId="1E672DF8" w:rsidR="00C1238B" w:rsidRDefault="00E84606" w:rsidP="0068013A">
      <w:pPr>
        <w:pStyle w:val="Textkrper"/>
      </w:pPr>
      <w:r>
        <w:t xml:space="preserve">Die Empfehlungen des JRC zur Überwachung der Auswirkungen auf die angrenzenden Umweltkompartimente, d.h. v.a. den Boden, </w:t>
      </w:r>
      <w:r w:rsidR="00DE5382">
        <w:t>verweisen auf</w:t>
      </w:r>
      <w:r>
        <w:t xml:space="preserve"> die Schwermetalle der </w:t>
      </w:r>
      <w:r w:rsidR="009604D2">
        <w:t xml:space="preserve">Klärschlammrichtlinie </w:t>
      </w:r>
      <w:r w:rsidR="00D37FF4">
        <w:t xml:space="preserve">und agronomische Parameter (Pflanzentoxizität, Bodenversalzung usw.). Zur Ableitung von Grenz- oder Schwellenwerten für diese und andere in Abhängigkeit des Abwassers und der Bodeneigenschaften festzulegende Parameter wird eine verpflichtende </w:t>
      </w:r>
      <w:r w:rsidR="00D37FF4">
        <w:lastRenderedPageBreak/>
        <w:t xml:space="preserve">Risikobewertung vorgeschlagen. Aus dieser muss die Einhaltung aller anderen Gewässerschutz-Richtlinien folgen. </w:t>
      </w:r>
    </w:p>
    <w:p w14:paraId="4BAEEFD7" w14:textId="775B57AF" w:rsidR="00883481" w:rsidRDefault="00D37FF4" w:rsidP="0068013A">
      <w:pPr>
        <w:pStyle w:val="Textkrper"/>
      </w:pPr>
      <w:r>
        <w:sym w:font="Wingdings" w:char="F0E0"/>
      </w:r>
      <w:r>
        <w:t xml:space="preserve"> Der vorgeschlagene Mindestuntersuchungsumfang (Schwermetalle) entspricht dem Umfang der Parameter der </w:t>
      </w:r>
      <w:r w:rsidR="009604D2">
        <w:t>AbfKlärV</w:t>
      </w:r>
      <w:r>
        <w:t xml:space="preserve"> und den Vorsorgewerten der BBodSchV. </w:t>
      </w:r>
    </w:p>
    <w:p w14:paraId="1133EE04" w14:textId="77777777" w:rsidR="00D37FF4" w:rsidRDefault="00883481" w:rsidP="0068013A">
      <w:pPr>
        <w:pStyle w:val="Textkrper"/>
      </w:pPr>
      <w:r>
        <w:sym w:font="Wingdings" w:char="F0E0"/>
      </w:r>
      <w:r>
        <w:t xml:space="preserve"> </w:t>
      </w:r>
      <w:r w:rsidR="00D37FF4">
        <w:t xml:space="preserve">Die Adressierung der weiteren Richtlinien, d.h. </w:t>
      </w:r>
      <w:r>
        <w:t xml:space="preserve">WRRL, GrwRL, NitratRL, macht zur Einhaltung des Verschlechterungsverbots eine Analyse des </w:t>
      </w:r>
      <w:r w:rsidR="00DA0D7C">
        <w:t>behandelte</w:t>
      </w:r>
      <w:r>
        <w:t>n Abwassers hinsichtlich aller in den entsprechenden Verordnungen genannten Parameter, d.h. Schwellenwerte der GrwV, Liste gefährlicher und zu begrenzender Stoffe der GrwV und Prioritäre Stoffe (UQN bzw. OGewV) erforderlich.</w:t>
      </w:r>
    </w:p>
    <w:p w14:paraId="103EB9F1" w14:textId="77777777" w:rsidR="00E84606" w:rsidRPr="005B53FD" w:rsidRDefault="00883481" w:rsidP="005B53FD">
      <w:pPr>
        <w:pStyle w:val="Textkrper"/>
        <w:pBdr>
          <w:bottom w:val="single" w:sz="4" w:space="1" w:color="auto"/>
        </w:pBdr>
        <w:rPr>
          <w:i/>
          <w:lang w:eastAsia="de-DE"/>
        </w:rPr>
      </w:pPr>
      <w:r w:rsidRPr="005B53FD">
        <w:rPr>
          <w:i/>
          <w:lang w:eastAsia="de-DE"/>
        </w:rPr>
        <w:t>Zur Umsetzung der Risikobewertung und des Ansatzes der Harmonisierung auf europäischer Ebene ist ein Leitfaden erforderlich.</w:t>
      </w:r>
      <w:r w:rsidR="00FE58DA" w:rsidRPr="005B53FD">
        <w:rPr>
          <w:i/>
          <w:lang w:eastAsia="de-DE"/>
        </w:rPr>
        <w:t xml:space="preserve"> Der </w:t>
      </w:r>
      <w:r w:rsidR="00B240C7" w:rsidRPr="005B53FD">
        <w:rPr>
          <w:i/>
          <w:lang w:eastAsia="de-DE"/>
        </w:rPr>
        <w:t xml:space="preserve">aktuelle Entwurf des </w:t>
      </w:r>
      <w:r w:rsidR="00FE58DA" w:rsidRPr="005B53FD">
        <w:rPr>
          <w:i/>
          <w:lang w:eastAsia="de-DE"/>
        </w:rPr>
        <w:t>JRC</w:t>
      </w:r>
      <w:r w:rsidR="00B240C7" w:rsidRPr="005B53FD">
        <w:rPr>
          <w:i/>
          <w:lang w:eastAsia="de-DE"/>
        </w:rPr>
        <w:t xml:space="preserve">-Berichtes erfüllt </w:t>
      </w:r>
      <w:r w:rsidR="00722FBB" w:rsidRPr="005B53FD">
        <w:rPr>
          <w:i/>
          <w:lang w:eastAsia="de-DE"/>
        </w:rPr>
        <w:t>dieses</w:t>
      </w:r>
      <w:r w:rsidR="00B240C7" w:rsidRPr="005B53FD">
        <w:rPr>
          <w:i/>
          <w:lang w:eastAsia="de-DE"/>
        </w:rPr>
        <w:t xml:space="preserve"> Erforde</w:t>
      </w:r>
      <w:r w:rsidR="008C3D85" w:rsidRPr="005B53FD">
        <w:rPr>
          <w:i/>
          <w:lang w:eastAsia="de-DE"/>
        </w:rPr>
        <w:t>r</w:t>
      </w:r>
      <w:r w:rsidR="00B240C7" w:rsidRPr="005B53FD">
        <w:rPr>
          <w:i/>
          <w:lang w:eastAsia="de-DE"/>
        </w:rPr>
        <w:t>nis nicht.</w:t>
      </w:r>
      <w:r w:rsidR="008C3D85" w:rsidRPr="005B53FD">
        <w:rPr>
          <w:i/>
          <w:lang w:eastAsia="de-DE"/>
        </w:rPr>
        <w:t xml:space="preserve"> </w:t>
      </w:r>
    </w:p>
    <w:p w14:paraId="517005A7" w14:textId="77777777" w:rsidR="009E68A0" w:rsidRPr="005B53FD" w:rsidRDefault="003D79F1" w:rsidP="005B53FD">
      <w:pPr>
        <w:pStyle w:val="Textkrper"/>
        <w:pBdr>
          <w:bottom w:val="single" w:sz="4" w:space="1" w:color="auto"/>
        </w:pBdr>
        <w:rPr>
          <w:i/>
          <w:lang w:eastAsia="de-DE"/>
        </w:rPr>
      </w:pPr>
      <w:r w:rsidRPr="005B53FD">
        <w:rPr>
          <w:i/>
          <w:lang w:eastAsia="de-DE"/>
        </w:rPr>
        <w:t>Als kritisch wird eingeschätzt, dass bezüglich der Verwendung zur künstlichen Grundwasseranreicherung mit den spanischen Grenzwerten die am wenigsten strengen Anforderungen berücksichtigt wurden. Diese zielen ebenfalls nur auf hygienische und technische Parameter ab und überschneiden sich nicht mit relevanten deutschen Verordnungen, während die zypriotischen Festlegungen als die strengsten Festlegungen auch die vom JRC genannten Schwermetalle (u.a.) regeln.</w:t>
      </w:r>
    </w:p>
    <w:p w14:paraId="5195ACDC" w14:textId="77777777" w:rsidR="003D79F1" w:rsidRPr="005B53FD" w:rsidRDefault="009E68A0" w:rsidP="005B53FD">
      <w:pPr>
        <w:pStyle w:val="Textkrper"/>
        <w:pBdr>
          <w:bottom w:val="single" w:sz="4" w:space="1" w:color="auto"/>
        </w:pBdr>
        <w:rPr>
          <w:i/>
          <w:lang w:eastAsia="de-DE"/>
        </w:rPr>
      </w:pPr>
      <w:r w:rsidRPr="005B53FD">
        <w:rPr>
          <w:i/>
          <w:lang w:eastAsia="de-DE"/>
        </w:rPr>
        <w:t xml:space="preserve">Die Anforderungen, die aus der Liste gefährlicher und zu begrenzender Stoffe der GrwV (Anhang 7 und 8) hervorgehen, sind </w:t>
      </w:r>
      <w:r w:rsidR="00A6280F" w:rsidRPr="005B53FD">
        <w:rPr>
          <w:i/>
          <w:lang w:eastAsia="de-DE"/>
        </w:rPr>
        <w:t xml:space="preserve">mit einer Vielzahl an zu analysierenden Parametern </w:t>
      </w:r>
      <w:r w:rsidRPr="005B53FD">
        <w:rPr>
          <w:i/>
          <w:lang w:eastAsia="de-DE"/>
        </w:rPr>
        <w:t>für eine Anwendung in der Praxis kritisch zu sehen.</w:t>
      </w:r>
      <w:r w:rsidR="00B315A3" w:rsidRPr="005B53FD">
        <w:rPr>
          <w:i/>
          <w:lang w:eastAsia="de-DE"/>
        </w:rPr>
        <w:t xml:space="preserve"> </w:t>
      </w:r>
      <w:r w:rsidR="00A6280F" w:rsidRPr="005B53FD">
        <w:rPr>
          <w:i/>
          <w:lang w:eastAsia="de-DE"/>
        </w:rPr>
        <w:t xml:space="preserve">Hier könnten effektbasierte Methoden, insofern sie ausreichend </w:t>
      </w:r>
      <w:r w:rsidR="00FA1D5A" w:rsidRPr="005B53FD">
        <w:rPr>
          <w:i/>
          <w:lang w:eastAsia="de-DE"/>
        </w:rPr>
        <w:t>standardisiert</w:t>
      </w:r>
      <w:r w:rsidR="00A6280F" w:rsidRPr="005B53FD">
        <w:rPr>
          <w:i/>
          <w:lang w:eastAsia="de-DE"/>
        </w:rPr>
        <w:t xml:space="preserve"> sind, eine Alternative darstellen.</w:t>
      </w:r>
    </w:p>
    <w:p w14:paraId="761561EA" w14:textId="77777777" w:rsidR="00883481" w:rsidRDefault="00883481" w:rsidP="0068013A">
      <w:pPr>
        <w:pStyle w:val="Textkrper"/>
      </w:pPr>
      <w:r>
        <w:t xml:space="preserve">Die Empfehlungen des JRC zur Überwachung der Aufbereitungsleistung (Einhaltung der Qualitätskriterien) und der betrieblichen Überwachung enthalten nur mikrobiologische Indikatorparameter. Weitere betriebliche Parameter sind im Rahmen der Risikobewertung und in Abhängigkeit </w:t>
      </w:r>
      <w:r w:rsidR="003D79F1">
        <w:t xml:space="preserve">der Abwasserqualität, der Aufbereitungstechnologie und der standort- und länderspezifischen Gegebenheiten verbindlich festzulegen. </w:t>
      </w:r>
    </w:p>
    <w:p w14:paraId="2D5A40B9" w14:textId="77777777" w:rsidR="003D79F1" w:rsidRDefault="003D79F1" w:rsidP="0068013A">
      <w:pPr>
        <w:pStyle w:val="Textkrper"/>
      </w:pPr>
      <w:r>
        <w:sym w:font="Wingdings" w:char="F0E0"/>
      </w:r>
      <w:r>
        <w:t xml:space="preserve"> Aus der grundsätzlichen Erlaubnispflicht für das Einleiten in Gewässer folgt </w:t>
      </w:r>
      <w:r w:rsidR="00D724BD">
        <w:t xml:space="preserve">das </w:t>
      </w:r>
      <w:r>
        <w:t xml:space="preserve">Erfordernis einer Genehmigung. Diese legt i.d.R. die Überwachungspflichten in Abhängigkeit der o.g. Faktoren fest. </w:t>
      </w:r>
    </w:p>
    <w:p w14:paraId="7A71D6A4" w14:textId="77777777" w:rsidR="003D79F1" w:rsidRDefault="003D79F1" w:rsidP="0068013A">
      <w:pPr>
        <w:pStyle w:val="Textkrper"/>
      </w:pPr>
      <w:r>
        <w:sym w:font="Wingdings" w:char="F0E0"/>
      </w:r>
      <w:r>
        <w:t xml:space="preserve"> Die mikrobiologischen Parameter zur Überwachung, dass die Aufbereitung in der Lage ist, die erforderliche Qualität </w:t>
      </w:r>
      <w:r w:rsidR="00DA0D7C">
        <w:t>behandelte</w:t>
      </w:r>
      <w:r>
        <w:t xml:space="preserve">n Wassers </w:t>
      </w:r>
      <w:r w:rsidR="008E32B0">
        <w:t xml:space="preserve">(für die Bewässerungsklasse A) </w:t>
      </w:r>
      <w:r>
        <w:t>zu produzieren, werden in Deutschland nicht eingehalten, da die Kläranlagen i.d.R. keine Desinfektion vornehmen.</w:t>
      </w:r>
    </w:p>
    <w:p w14:paraId="7C443ED2" w14:textId="77777777" w:rsidR="003D79F1" w:rsidRPr="005B53FD" w:rsidRDefault="003D79F1" w:rsidP="005B53FD">
      <w:pPr>
        <w:pStyle w:val="Textkrper"/>
        <w:pBdr>
          <w:bottom w:val="single" w:sz="4" w:space="1" w:color="auto"/>
        </w:pBdr>
        <w:rPr>
          <w:i/>
          <w:lang w:eastAsia="de-DE"/>
        </w:rPr>
      </w:pPr>
      <w:r w:rsidRPr="005B53FD">
        <w:rPr>
          <w:i/>
          <w:lang w:eastAsia="de-DE"/>
        </w:rPr>
        <w:t>Wie zuvor ist im Sinne eines harmonisierten Vorgehens ein Leitfaden hilfreich.</w:t>
      </w:r>
    </w:p>
    <w:p w14:paraId="612AF832" w14:textId="77777777" w:rsidR="00883481" w:rsidRPr="005B53FD" w:rsidRDefault="003D79F1" w:rsidP="005B53FD">
      <w:pPr>
        <w:pStyle w:val="Textkrper"/>
        <w:pBdr>
          <w:bottom w:val="single" w:sz="4" w:space="1" w:color="auto"/>
        </w:pBdr>
        <w:rPr>
          <w:i/>
          <w:lang w:eastAsia="de-DE"/>
        </w:rPr>
      </w:pPr>
      <w:r w:rsidRPr="005B53FD">
        <w:rPr>
          <w:i/>
          <w:lang w:eastAsia="de-DE"/>
        </w:rPr>
        <w:t xml:space="preserve">Die mikrobiologischen Parameter beziehen sich auf bestimmte Nutzungsarten und sollten im Rahmen der sonst allgemein gehaltenen Mindestqualitätsanforderungen </w:t>
      </w:r>
      <w:r w:rsidR="004C0427" w:rsidRPr="005B53FD">
        <w:rPr>
          <w:i/>
          <w:lang w:eastAsia="de-DE"/>
        </w:rPr>
        <w:t xml:space="preserve">aus einer EU-weiten Regelung </w:t>
      </w:r>
      <w:r w:rsidRPr="005B53FD">
        <w:rPr>
          <w:i/>
          <w:lang w:eastAsia="de-DE"/>
        </w:rPr>
        <w:t>entfallen</w:t>
      </w:r>
      <w:r w:rsidR="00610712">
        <w:rPr>
          <w:i/>
          <w:lang w:eastAsia="de-DE"/>
        </w:rPr>
        <w:t xml:space="preserve">. Eine Überwachung der mikrobiologischen Parameter sollte </w:t>
      </w:r>
      <w:r w:rsidRPr="005B53FD">
        <w:rPr>
          <w:i/>
          <w:lang w:eastAsia="de-DE"/>
        </w:rPr>
        <w:t>Teil</w:t>
      </w:r>
      <w:r w:rsidR="00610712">
        <w:rPr>
          <w:i/>
          <w:lang w:eastAsia="de-DE"/>
        </w:rPr>
        <w:t xml:space="preserve"> einer standortspezifischen</w:t>
      </w:r>
      <w:r w:rsidRPr="005B53FD">
        <w:rPr>
          <w:i/>
          <w:lang w:eastAsia="de-DE"/>
        </w:rPr>
        <w:t xml:space="preserve"> Risikobewertung sein</w:t>
      </w:r>
      <w:r w:rsidR="00610712">
        <w:rPr>
          <w:i/>
          <w:lang w:eastAsia="de-DE"/>
        </w:rPr>
        <w:t>.</w:t>
      </w:r>
    </w:p>
    <w:p w14:paraId="48808462" w14:textId="77777777" w:rsidR="00845292" w:rsidRPr="00510A7C" w:rsidRDefault="008311DD" w:rsidP="00A5544D">
      <w:pPr>
        <w:pStyle w:val="berschrift3"/>
      </w:pPr>
      <w:bookmarkStart w:id="253" w:name="_Toc493591266"/>
      <w:bookmarkStart w:id="254" w:name="_Toc493591294"/>
      <w:bookmarkStart w:id="255" w:name="_Toc493601516"/>
      <w:bookmarkStart w:id="256" w:name="_Toc495410017"/>
      <w:r w:rsidRPr="00510A7C">
        <w:t>Mindestqualitätsanforderungen des</w:t>
      </w:r>
      <w:r w:rsidR="00845292" w:rsidRPr="00510A7C">
        <w:t xml:space="preserve"> JRC</w:t>
      </w:r>
      <w:r w:rsidRPr="00510A7C">
        <w:t xml:space="preserve">-Berichtes </w:t>
      </w:r>
      <w:r w:rsidR="00845292" w:rsidRPr="00510A7C">
        <w:t>im Vergleich zum Stand der Forschung</w:t>
      </w:r>
      <w:bookmarkEnd w:id="253"/>
      <w:bookmarkEnd w:id="254"/>
      <w:bookmarkEnd w:id="255"/>
      <w:bookmarkEnd w:id="256"/>
    </w:p>
    <w:p w14:paraId="056384DD" w14:textId="505DB343" w:rsidR="00707993" w:rsidRPr="00397B99" w:rsidRDefault="00707993" w:rsidP="00707993">
      <w:pPr>
        <w:pStyle w:val="Textkrper"/>
      </w:pPr>
      <w:r w:rsidRPr="00397B99">
        <w:t>Sowohl das Scientific Committee on Health, Environmental and Emerging Risks</w:t>
      </w:r>
      <w:r w:rsidR="000A015D">
        <w:t xml:space="preserve"> </w:t>
      </w:r>
      <w:r w:rsidR="000A015D">
        <w:fldChar w:fldCharType="begin"/>
      </w:r>
      <w:r w:rsidR="000A015D">
        <w:instrText xml:space="preserve"> ADDIN EN.CITE &lt;EndNote&gt;&lt;Cite&gt;&lt;Author&gt;SCHEER&lt;/Author&gt;&lt;Year&gt;2017&lt;/Year&gt;&lt;RecNum&gt;111&lt;/RecNum&gt;&lt;DisplayText&gt;(&lt;style face="smallcaps"&gt;SCHEER&lt;/style&gt; 2017)&lt;/DisplayText&gt;&lt;record&gt;&lt;rec-number&gt;111&lt;/rec-number&gt;&lt;foreign-keys&gt;&lt;key app="EN" db-id="f9df2dee7xezele0df5xe9x2vexept0pap0d" timestamp="1532075434"&gt;111&lt;/key&gt;&lt;/foreign-keys&gt;&lt;ref-type name="Report"&gt;27&lt;/ref-type&gt;&lt;contributors&gt;&lt;authors&gt;&lt;author&gt;SCHEER&lt;/author&gt;&lt;/authors&gt;&lt;/contributors&gt;&lt;titles&gt;&lt;title&gt;Scientific advice on Proposed EU minimum quality requirements for water reuse in agricultural irrigation and aquifer recharge&lt;/title&gt;&lt;/titles&gt;&lt;dates&gt;&lt;year&gt;2017&lt;/year&gt;&lt;/dates&gt;&lt;publisher&gt;Scientific Committee on Health, Environmental and Emerging Risks&lt;/publisher&gt;&lt;urls&gt;&lt;/urls&gt;&lt;/record&gt;&lt;/Cite&gt;&lt;/EndNote&gt;</w:instrText>
      </w:r>
      <w:r w:rsidR="000A015D">
        <w:fldChar w:fldCharType="separate"/>
      </w:r>
      <w:r w:rsidR="000A015D">
        <w:rPr>
          <w:noProof/>
        </w:rPr>
        <w:t>(</w:t>
      </w:r>
      <w:hyperlink w:anchor="_ENREF_62" w:tooltip="SCHEER, 2017 #111" w:history="1">
        <w:r w:rsidR="000A015D" w:rsidRPr="000A015D">
          <w:rPr>
            <w:smallCaps/>
            <w:noProof/>
          </w:rPr>
          <w:t>SCHEER</w:t>
        </w:r>
        <w:r w:rsidR="000A015D">
          <w:rPr>
            <w:noProof/>
          </w:rPr>
          <w:t xml:space="preserve"> 2017</w:t>
        </w:r>
      </w:hyperlink>
      <w:r w:rsidR="000A015D">
        <w:rPr>
          <w:noProof/>
        </w:rPr>
        <w:t>)</w:t>
      </w:r>
      <w:r w:rsidR="000A015D">
        <w:fldChar w:fldCharType="end"/>
      </w:r>
      <w:r w:rsidRPr="00397B99">
        <w:t xml:space="preserve"> als auch die </w:t>
      </w:r>
      <w:r w:rsidR="000A015D">
        <w:t>European Food Security Agency</w:t>
      </w:r>
      <w:r w:rsidRPr="00397B99">
        <w:t xml:space="preserve"> </w:t>
      </w:r>
      <w:r w:rsidR="000A015D">
        <w:t xml:space="preserve">(EFSA in </w:t>
      </w:r>
      <w:hyperlink w:anchor="_ENREF_3" w:tooltip="Allende, 2017 #110" w:history="1">
        <w:r w:rsidR="000A015D">
          <w:fldChar w:fldCharType="begin"/>
        </w:r>
        <w:r w:rsidR="000A015D">
          <w:instrText xml:space="preserve"> ADDIN EN.CITE &lt;EndNote&gt;&lt;Cite AuthorYear="1"&gt;&lt;Author&gt;Allende&lt;/Author&gt;&lt;Year&gt;2017&lt;/Year&gt;&lt;RecNum&gt;110&lt;/RecNum&gt;&lt;DisplayText&gt;&lt;style face="smallcaps"&gt;Allende&lt;/style&gt; et al. (2017)&lt;/DisplayText&gt;&lt;record&gt;&lt;rec-number&gt;110&lt;/rec-number&gt;&lt;foreign-keys&gt;&lt;key app="EN" db-id="f9df2dee7xezele0df5xe9x2vexept0pap0d" timestamp="1532001465"&gt;110&lt;/key&gt;&lt;/foreign-keys&gt;&lt;ref-type name="Report"&gt;27&lt;/ref-type&gt;&lt;contributors&gt;&lt;authors&gt;&lt;author&gt;Ana Allende&lt;/author&gt;&lt;author&gt;Damià Barceló Culleres&lt;/author&gt;&lt;author&gt;Rosina Gironés Llop&lt;/author&gt;&lt;author&gt;Arlette Laval&lt;/author&gt;&lt;author&gt;Lucy Robertson&lt;/author&gt;&lt;author&gt;Maria Teresa da Silva Felício&lt;/author&gt;&lt;author&gt;Andrea Gervelmeyer&lt;/author&gt;&lt;author&gt;Luisa Ramos Bordajandi&lt;/author&gt;&lt;author&gt;Ernesto Liebana&lt;/author&gt;&lt;/authors&gt;&lt;/contributors&gt;&lt;titles&gt;&lt;title&gt;Request for scientific and technical assistance on proposed EU minimum quality requirements for water reuse in agricultural irrigation and aquifer recharge&lt;/title&gt;&lt;/titles&gt;&lt;dates&gt;&lt;year&gt;2017&lt;/year&gt;&lt;/dates&gt;&lt;publisher&gt;European Food Safety Authority (EFSA)&lt;/publisher&gt;&lt;urls&gt;&lt;/urls&gt;&lt;electronic-resource-num&gt;0.2903/sp.efsa.2017.EN-1247&lt;/electronic-resource-num&gt;&lt;/record&gt;&lt;/Cite&gt;&lt;/EndNote&gt;</w:instrText>
        </w:r>
        <w:r w:rsidR="000A015D">
          <w:fldChar w:fldCharType="separate"/>
        </w:r>
        <w:r w:rsidR="000A015D" w:rsidRPr="000A015D">
          <w:rPr>
            <w:smallCaps/>
            <w:noProof/>
          </w:rPr>
          <w:t>Allende</w:t>
        </w:r>
        <w:r w:rsidR="000A015D">
          <w:rPr>
            <w:noProof/>
          </w:rPr>
          <w:t xml:space="preserve"> et al. (2017)</w:t>
        </w:r>
        <w:r w:rsidR="000A015D">
          <w:fldChar w:fldCharType="end"/>
        </w:r>
      </w:hyperlink>
      <w:r w:rsidRPr="00397B99">
        <w:t xml:space="preserve"> zogen ein kritisches Fazit aus der Bewertung des JRC-Berichts (v 3.2).</w:t>
      </w:r>
      <w:r w:rsidR="0099085F">
        <w:t xml:space="preserve"> </w:t>
      </w:r>
    </w:p>
    <w:p w14:paraId="55ECBCEB" w14:textId="48327809" w:rsidR="008567FC" w:rsidRPr="00397B99" w:rsidRDefault="000A015D" w:rsidP="008567FC">
      <w:pPr>
        <w:pStyle w:val="Textkrper"/>
      </w:pPr>
      <w:r w:rsidRPr="000A015D">
        <w:rPr>
          <w:lang w:val="en-GB"/>
        </w:rPr>
        <w:t xml:space="preserve">In </w:t>
      </w:r>
      <w:hyperlink w:anchor="_ENREF_62" w:tooltip="SCHEER, 2017 #111" w:history="1">
        <w:r>
          <w:fldChar w:fldCharType="begin"/>
        </w:r>
        <w:r w:rsidRPr="000A015D">
          <w:rPr>
            <w:lang w:val="en-GB"/>
          </w:rPr>
          <w:instrText xml:space="preserve"> ADDIN EN.CITE &lt;EndNote&gt;&lt;Cite AuthorYear="1"&gt;&lt;Author&gt;SCHEER&lt;/Author&gt;&lt;Year&gt;2017&lt;/Year&gt;&lt;RecNum&gt;111&lt;/RecNum&gt;&lt;DisplayText&gt;&lt;style face="smallcaps"&gt;SCHEER&lt;/style&gt; (2017)&lt;/DisplayText&gt;&lt;record&gt;&lt;rec-number&gt;111&lt;/rec-number&gt;&lt;foreign-keys&gt;&lt;key app="EN" db-id="f9df2dee7xezele0df5xe9x2vexept0pap0d" timestamp="1532075434"&gt;111&lt;/key&gt;&lt;/foreign-keys&gt;&lt;ref-type name="Report"&gt;27&lt;/ref-type&gt;&lt;contributors&gt;&lt;authors&gt;&lt;author&gt;SCHEER&lt;/author&gt;&lt;/authors&gt;&lt;/contributors&gt;&lt;titles&gt;&lt;title&gt;Scientific advice on Proposed EU minimum quality requirements for water reuse in agricultural irrigation and aquifer recharge&lt;/title&gt;&lt;/titles&gt;&lt;dates&gt;&lt;year&gt;2017&lt;/year&gt;&lt;/dates&gt;&lt;publisher&gt;Scientific Committee on Health, Environmental and Emerging Risks&lt;/publisher&gt;&lt;urls&gt;&lt;/urls&gt;&lt;/record&gt;&lt;/Cite&gt;&lt;/EndNote&gt;</w:instrText>
        </w:r>
        <w:r>
          <w:fldChar w:fldCharType="separate"/>
        </w:r>
        <w:r w:rsidRPr="000A015D">
          <w:rPr>
            <w:smallCaps/>
            <w:noProof/>
            <w:lang w:val="en-GB"/>
          </w:rPr>
          <w:t>SCHEER</w:t>
        </w:r>
        <w:r w:rsidRPr="000A015D">
          <w:rPr>
            <w:noProof/>
            <w:lang w:val="en-GB"/>
          </w:rPr>
          <w:t xml:space="preserve"> (2017)</w:t>
        </w:r>
        <w:r>
          <w:fldChar w:fldCharType="end"/>
        </w:r>
      </w:hyperlink>
      <w:r w:rsidRPr="000A015D">
        <w:rPr>
          <w:lang w:val="en-GB"/>
        </w:rPr>
        <w:t xml:space="preserve"> </w:t>
      </w:r>
      <w:proofErr w:type="spellStart"/>
      <w:r>
        <w:rPr>
          <w:lang w:val="en-GB"/>
        </w:rPr>
        <w:t>wurde</w:t>
      </w:r>
      <w:proofErr w:type="spellEnd"/>
      <w:r>
        <w:rPr>
          <w:lang w:val="en-GB"/>
        </w:rPr>
        <w:t xml:space="preserve"> zum</w:t>
      </w:r>
      <w:r w:rsidR="00707993" w:rsidRPr="00BC16B3">
        <w:rPr>
          <w:lang w:val="en-US"/>
        </w:rPr>
        <w:t xml:space="preserve"> Ausdruck</w:t>
      </w:r>
      <w:r>
        <w:rPr>
          <w:lang w:val="en-US"/>
        </w:rPr>
        <w:t xml:space="preserve"> </w:t>
      </w:r>
      <w:proofErr w:type="spellStart"/>
      <w:r>
        <w:rPr>
          <w:lang w:val="en-US"/>
        </w:rPr>
        <w:t>gebracht</w:t>
      </w:r>
      <w:proofErr w:type="spellEnd"/>
      <w:r w:rsidR="00707993" w:rsidRPr="00BC16B3">
        <w:rPr>
          <w:lang w:val="en-US"/>
        </w:rPr>
        <w:t>, dass</w:t>
      </w:r>
      <w:r w:rsidR="00707993" w:rsidRPr="00397B99">
        <w:rPr>
          <w:lang w:val="en-GB"/>
        </w:rPr>
        <w:t xml:space="preserve"> “in its current form, the minimum quality requirements proposed provide insufficient protection both to environmental and human health”</w:t>
      </w:r>
      <w:r w:rsidR="008466A1">
        <w:rPr>
          <w:lang w:val="en-GB"/>
        </w:rPr>
        <w:t xml:space="preserve">. </w:t>
      </w:r>
      <w:r w:rsidR="008466A1">
        <w:t>Die Autoren betonen</w:t>
      </w:r>
      <w:r w:rsidR="008567FC" w:rsidRPr="00397B99">
        <w:t xml:space="preserve">, dass der Bericht die Problematik von Mikroverunreinigungen </w:t>
      </w:r>
      <w:r w:rsidR="008567FC" w:rsidRPr="00397B99">
        <w:lastRenderedPageBreak/>
        <w:t xml:space="preserve">(“contaminants of emerging concern”), die mögliche Ausbreitung von Antibiotikaresistenzen und mögliche Risiken durch Desinfektionsnebenprodukte </w:t>
      </w:r>
      <w:r w:rsidR="008466A1" w:rsidRPr="00397B99">
        <w:t xml:space="preserve">nicht ausreichend </w:t>
      </w:r>
      <w:r w:rsidR="008567FC" w:rsidRPr="00397B99">
        <w:t xml:space="preserve">adressiert und die Herangehensweise für die empfohlene Herleitung weiterer standortspezifischer Anforderungen nicht konkretisiert wurde. </w:t>
      </w:r>
    </w:p>
    <w:p w14:paraId="76186AC5" w14:textId="7CAC062A" w:rsidR="008466A1" w:rsidRDefault="00397B99" w:rsidP="008466A1">
      <w:pPr>
        <w:pStyle w:val="Textkrper"/>
      </w:pPr>
      <w:r>
        <w:t>D</w:t>
      </w:r>
      <w:r w:rsidRPr="00397B99">
        <w:t xml:space="preserve">ie </w:t>
      </w:r>
      <w:r w:rsidR="008567FC" w:rsidRPr="00397B99">
        <w:t xml:space="preserve">EFSA empfahl u. </w:t>
      </w:r>
      <w:r>
        <w:t>a</w:t>
      </w:r>
      <w:r w:rsidR="008567FC" w:rsidRPr="00397B99">
        <w:t>.</w:t>
      </w:r>
      <w:r>
        <w:t xml:space="preserve"> </w:t>
      </w:r>
      <w:r w:rsidR="008567FC" w:rsidRPr="00397B99">
        <w:t xml:space="preserve">sich auf EU-spezifische Daten zu wasserbürtigen Pathogenen </w:t>
      </w:r>
      <w:r>
        <w:t>zu beziehen und verweist darauf</w:t>
      </w:r>
      <w:r w:rsidR="008567FC" w:rsidRPr="00397B99">
        <w:t xml:space="preserve">, </w:t>
      </w:r>
      <w:r w:rsidR="008466A1">
        <w:t>eine</w:t>
      </w:r>
      <w:r w:rsidR="008567FC" w:rsidRPr="00397B99">
        <w:t xml:space="preserve"> quantitative mikrobiologische Risikobewertung auf Grundlage entsprechender Daten </w:t>
      </w:r>
      <w:r w:rsidR="008466A1">
        <w:t xml:space="preserve">zu </w:t>
      </w:r>
      <w:r w:rsidR="008567FC" w:rsidRPr="00397B99">
        <w:t>überarbeitet</w:t>
      </w:r>
      <w:r w:rsidR="008466A1">
        <w:t xml:space="preserve">en. Auch sollten </w:t>
      </w:r>
      <w:r w:rsidR="008567FC" w:rsidRPr="00397B99">
        <w:t xml:space="preserve">Risikobewertungen Auskunft darüber geben, ob die vorgeschlagenen Abwasseraufbereitung ausreichend sicher ist und die Bedeutung einer möglichen Aufnahme und Anreicherung von Mikroverunreinigungen und Desinfektionsnebenprodukten und mögliche Konsequenzen für die menschliche </w:t>
      </w:r>
      <w:r w:rsidR="00B64F0F">
        <w:t xml:space="preserve">Gesundheit </w:t>
      </w:r>
      <w:r w:rsidR="008567FC" w:rsidRPr="00397B99">
        <w:t xml:space="preserve">und </w:t>
      </w:r>
      <w:r w:rsidR="00B64F0F">
        <w:t xml:space="preserve">die </w:t>
      </w:r>
      <w:r w:rsidR="008567FC" w:rsidRPr="00397B99">
        <w:t>Tiergesundheit kritisch diskutiert werden</w:t>
      </w:r>
      <w:r w:rsidR="00127DC5">
        <w:t xml:space="preserve"> </w:t>
      </w:r>
      <w:r w:rsidR="00127DC5">
        <w:fldChar w:fldCharType="begin"/>
      </w:r>
      <w:r w:rsidR="00127DC5">
        <w:instrText xml:space="preserve"> ADDIN EN.CITE &lt;EndNote&gt;&lt;Cite&gt;&lt;Author&gt;Allende&lt;/Author&gt;&lt;Year&gt;2017&lt;/Year&gt;&lt;RecNum&gt;110&lt;/RecNum&gt;&lt;DisplayText&gt;(&lt;style face="smallcaps"&gt;Allende&lt;/style&gt; et al. 2017)&lt;/DisplayText&gt;&lt;record&gt;&lt;rec-number&gt;110&lt;/rec-number&gt;&lt;foreign-keys&gt;&lt;key app="EN" db-id="f9df2dee7xezele0df5xe9x2vexept0pap0d" timestamp="1532001465"&gt;110&lt;/key&gt;&lt;/foreign-keys&gt;&lt;ref-type name="Report"&gt;27&lt;/ref-type&gt;&lt;contributors&gt;&lt;authors&gt;&lt;author&gt;Ana Allende&lt;/author&gt;&lt;author&gt;Damià Barceló Culleres&lt;/author&gt;&lt;author&gt;Rosina Gironés Llop&lt;/author&gt;&lt;author&gt;Arlette Laval&lt;/author&gt;&lt;author&gt;Lucy Robertson&lt;/author&gt;&lt;author&gt;Maria Teresa da Silva Felício&lt;/author&gt;&lt;author&gt;Andrea Gervelmeyer&lt;/author&gt;&lt;author&gt;Luisa Ramos Bordajandi&lt;/author&gt;&lt;author&gt;Ernesto Liebana&lt;/author&gt;&lt;/authors&gt;&lt;/contributors&gt;&lt;titles&gt;&lt;title&gt;Request for scientific and technical assistance on proposed EU minimum quality requirements for water reuse in agricultural irrigation and aquifer recharge&lt;/title&gt;&lt;/titles&gt;&lt;dates&gt;&lt;year&gt;2017&lt;/year&gt;&lt;/dates&gt;&lt;publisher&gt;European Food Safety Authority (EFSA)&lt;/publisher&gt;&lt;urls&gt;&lt;/urls&gt;&lt;electronic-resource-num&gt;0.2903/sp.efsa.2017.EN-1247&lt;/electronic-resource-num&gt;&lt;/record&gt;&lt;/Cite&gt;&lt;/EndNote&gt;</w:instrText>
      </w:r>
      <w:r w:rsidR="00127DC5">
        <w:fldChar w:fldCharType="separate"/>
      </w:r>
      <w:r w:rsidR="00127DC5">
        <w:rPr>
          <w:noProof/>
        </w:rPr>
        <w:t>(</w:t>
      </w:r>
      <w:hyperlink w:anchor="_ENREF_3" w:tooltip="Allende, 2017 #110" w:history="1">
        <w:r w:rsidR="000A015D" w:rsidRPr="00127DC5">
          <w:rPr>
            <w:smallCaps/>
            <w:noProof/>
          </w:rPr>
          <w:t>Allende</w:t>
        </w:r>
        <w:r w:rsidR="000A015D">
          <w:rPr>
            <w:noProof/>
          </w:rPr>
          <w:t xml:space="preserve"> et al. 2017</w:t>
        </w:r>
      </w:hyperlink>
      <w:r w:rsidR="00127DC5">
        <w:rPr>
          <w:noProof/>
        </w:rPr>
        <w:t>)</w:t>
      </w:r>
      <w:r w:rsidR="00127DC5">
        <w:fldChar w:fldCharType="end"/>
      </w:r>
      <w:r w:rsidR="008466A1">
        <w:t>.</w:t>
      </w:r>
    </w:p>
    <w:p w14:paraId="21C4FAE2" w14:textId="77777777" w:rsidR="00845292" w:rsidRDefault="006C2543" w:rsidP="0068013A">
      <w:pPr>
        <w:pStyle w:val="Textkrper"/>
      </w:pPr>
      <w:r>
        <w:t>Die Positionen des JRC hinsichtlich mikrobiologischer Parameter, effektbasierter Bewer</w:t>
      </w:r>
      <w:r w:rsidR="007966AA">
        <w:t>t</w:t>
      </w:r>
      <w:r>
        <w:t>ungsansätze</w:t>
      </w:r>
      <w:r w:rsidR="003B68F0">
        <w:t xml:space="preserve"> und</w:t>
      </w:r>
      <w:r>
        <w:t xml:space="preserve"> Spurenstoffen entsprechen </w:t>
      </w:r>
      <w:r w:rsidR="008567FC">
        <w:t xml:space="preserve">nicht </w:t>
      </w:r>
      <w:r>
        <w:t>dem Stand der Forschung</w:t>
      </w:r>
      <w:r w:rsidR="008567FC">
        <w:t xml:space="preserve">, sondern orientieren sich </w:t>
      </w:r>
      <w:r w:rsidR="00C7591E">
        <w:t>in vielen Aspekten an</w:t>
      </w:r>
      <w:r w:rsidR="008567FC">
        <w:t xml:space="preserve"> der aktuellen Praxis</w:t>
      </w:r>
      <w:r>
        <w:t>.</w:t>
      </w:r>
      <w:r w:rsidR="00350877">
        <w:t xml:space="preserve"> So wurden beispielsweise ausreichend Ansätze für effektbasiertes Monitoring entwickelt, aber es fehlt der Markt, um die entsprechenden Mess- bzw. Analyseinstrumente EU-weit zu beziehen</w:t>
      </w:r>
      <w:r w:rsidR="00C7591E">
        <w:t xml:space="preserve"> und zu nutzen</w:t>
      </w:r>
      <w:r w:rsidR="00350877">
        <w:t xml:space="preserve">. </w:t>
      </w:r>
      <w:r>
        <w:t xml:space="preserve"> </w:t>
      </w:r>
    </w:p>
    <w:p w14:paraId="1CD9788F" w14:textId="77777777" w:rsidR="006C2543" w:rsidRDefault="006C2543" w:rsidP="0068013A">
      <w:pPr>
        <w:pStyle w:val="Textkrper"/>
      </w:pPr>
      <w:r>
        <w:t xml:space="preserve">Hinsichtlich Schwermetallen besteht kein über die Anforderungen hinaus gehender Regelungsbedarf, da diese in der Abwasserbehandlung in der Schlammphase akkumulieren und das </w:t>
      </w:r>
      <w:r w:rsidR="00DA0D7C">
        <w:t>behandelte</w:t>
      </w:r>
      <w:r>
        <w:t xml:space="preserve"> Abwasser</w:t>
      </w:r>
      <w:r w:rsidR="00DE33A2">
        <w:t>,</w:t>
      </w:r>
      <w:r>
        <w:t xml:space="preserve"> im Vergleich zu anderen Eintragspfaden</w:t>
      </w:r>
      <w:r w:rsidR="00DE33A2">
        <w:t>,</w:t>
      </w:r>
      <w:r>
        <w:t xml:space="preserve"> nur geringe Frachten aufweist. </w:t>
      </w:r>
    </w:p>
    <w:p w14:paraId="5DF2D23A" w14:textId="77777777" w:rsidR="006C2543" w:rsidRDefault="006C2543" w:rsidP="0068013A">
      <w:pPr>
        <w:pStyle w:val="Textkrper"/>
      </w:pPr>
      <w:r>
        <w:t xml:space="preserve">Die Regelung mikrobieller Parameter kann sich auf die Anwendung in der landwirtschaftlichen Bewässerung in Abhängigkeit </w:t>
      </w:r>
      <w:r w:rsidR="00AB4533">
        <w:t xml:space="preserve">oder unter Beschränkung </w:t>
      </w:r>
      <w:r>
        <w:t xml:space="preserve">der Nutzung (Nahrungs- versus Energiepflanzen) und zur direkten künstlichen Grundwasseranreicherung beschränken, da die künstliche Grundwasseranreicherung über die Bodenpassage </w:t>
      </w:r>
      <w:r w:rsidR="00B315A3">
        <w:t>und einer ausreichend lange</w:t>
      </w:r>
      <w:r w:rsidR="006F24D2">
        <w:t>n</w:t>
      </w:r>
      <w:r w:rsidR="00B315A3">
        <w:t xml:space="preserve"> Aufenthaltszeit vor der Entnahme </w:t>
      </w:r>
      <w:r>
        <w:t>gegenüber allen Organismengruppen (Bakterien, Viren, Protozoen) ein ausreichendes Eliminierungspotential aufweist</w:t>
      </w:r>
      <w:r w:rsidR="00AB4533">
        <w:t>.</w:t>
      </w:r>
      <w:r w:rsidR="00F63A50">
        <w:t xml:space="preserve"> </w:t>
      </w:r>
      <w:r w:rsidR="00B304F9">
        <w:t>Voraussetzung hierfür ist die Intaktheit der Bodenzone, die Sicherstellung einer ungesättigten Sickerwasserstrecke</w:t>
      </w:r>
      <w:r w:rsidR="00DE33A2">
        <w:t>.</w:t>
      </w:r>
      <w:r w:rsidR="00896A67">
        <w:t xml:space="preserve"> </w:t>
      </w:r>
    </w:p>
    <w:p w14:paraId="4777D176" w14:textId="68E25774" w:rsidR="00AB4533" w:rsidRDefault="00AB4533" w:rsidP="0068013A">
      <w:pPr>
        <w:pStyle w:val="Textkrper"/>
      </w:pPr>
      <w:r>
        <w:t xml:space="preserve">Für Spurenstoffe ist die Relevanz des Eintragspfades über </w:t>
      </w:r>
      <w:r w:rsidR="00DA0D7C">
        <w:t>behandelte</w:t>
      </w:r>
      <w:r>
        <w:t xml:space="preserve">s Abwasser im Vergleich zu anderen Eintragspfaden, wie z.B. der direkten Pestizidapplikation </w:t>
      </w:r>
      <w:r w:rsidR="00347446">
        <w:t>weniger kritisch zu bewerten</w:t>
      </w:r>
      <w:r>
        <w:t>. Wie dargestellt, liegen die bisher nachgewiesenen Konzentrationen im Abwasser bis auf wenige Ausnahmen deutlich unterhalb der gesundheitlichen Orientierungswerte</w:t>
      </w:r>
      <w:r w:rsidR="003B68F0">
        <w:t xml:space="preserve">, die </w:t>
      </w:r>
      <w:r w:rsidR="00241A08">
        <w:t xml:space="preserve">jedoch </w:t>
      </w:r>
      <w:r w:rsidR="003B68F0">
        <w:t xml:space="preserve">das Schutzgut Mensch und somit nicht zwingend das Schutzgut Umwelt </w:t>
      </w:r>
      <w:r w:rsidR="00241A08">
        <w:t>betrachten</w:t>
      </w:r>
      <w:r>
        <w:t>.</w:t>
      </w:r>
      <w:r w:rsidR="00B304F9" w:rsidRPr="00B304F9">
        <w:t xml:space="preserve"> </w:t>
      </w:r>
      <w:r w:rsidR="007D1D00">
        <w:t>So besteht z. B. bei der</w:t>
      </w:r>
      <w:r w:rsidR="00B304F9" w:rsidRPr="00B304F9">
        <w:t xml:space="preserve"> Relevanz von Spurenstoffeinträgen für Grundwasser- und Bodenorganismen</w:t>
      </w:r>
      <w:r w:rsidR="007D1D00">
        <w:t xml:space="preserve"> noch weiterer Forschungsbedarf.</w:t>
      </w:r>
      <w:r w:rsidR="00B304F9">
        <w:t xml:space="preserve"> </w:t>
      </w:r>
      <w:r w:rsidR="00350877">
        <w:t xml:space="preserve">Allerdings liegen wissenschaftliche Erkenntnisse vor, </w:t>
      </w:r>
      <w:r w:rsidR="00350877">
        <w:rPr>
          <w:rFonts w:cstheme="minorHAnsi"/>
        </w:rPr>
        <w:t>dass Mikroverunreinigungen schon in den geringen Konzentrationen, die in deutschen Gewässern gemessen wurden, negative Auswirkungen für die aquatische Umwelt hervorrufen</w:t>
      </w:r>
      <w:r w:rsidR="00350877" w:rsidRPr="009E46A1">
        <w:rPr>
          <w:rFonts w:cstheme="minorHAnsi"/>
        </w:rPr>
        <w:t xml:space="preserve"> </w:t>
      </w:r>
      <w:r w:rsidR="00350877">
        <w:rPr>
          <w:rFonts w:cstheme="minorHAnsi"/>
        </w:rPr>
        <w:t>können, so z.B. die Verweiblichung von Fischen</w:t>
      </w:r>
      <w:r w:rsidR="006A348D">
        <w:rPr>
          <w:rFonts w:cstheme="minorHAnsi"/>
        </w:rPr>
        <w:t xml:space="preserve"> </w:t>
      </w:r>
      <w:r w:rsidR="006A348D">
        <w:rPr>
          <w:rFonts w:cstheme="minorHAnsi"/>
        </w:rPr>
        <w:fldChar w:fldCharType="begin"/>
      </w:r>
      <w:r w:rsidR="007D3DB4">
        <w:rPr>
          <w:rFonts w:cstheme="minorHAnsi"/>
        </w:rPr>
        <w:instrText xml:space="preserve"> ADDIN EN.CITE &lt;EndNote&gt;&lt;Cite&gt;&lt;Author&gt;Triebskorn&lt;/Author&gt;&lt;Year&gt;2017&lt;/Year&gt;&lt;RecNum&gt;102&lt;/RecNum&gt;&lt;DisplayText&gt;(&lt;style face="smallcaps"&gt;Triebskorn&lt;/style&gt; 2017)&lt;/DisplayText&gt;&lt;record&gt;&lt;rec-number&gt;102&lt;/rec-number&gt;&lt;foreign-keys&gt;&lt;key app="EN" db-id="f9df2dee7xezele0df5xe9x2vexept0pap0d" timestamp="1531924307"&gt;102&lt;/key&gt;&lt;/foreign-keys&gt;&lt;ref-type name="Book"&gt;6&lt;/ref-type&gt;&lt;contributors&gt;&lt;authors&gt;&lt;author&gt;Triebskorn, Rita (Hrsg.)&lt;/author&gt;&lt;/authors&gt;&lt;tertiary-authors&gt;&lt;author&gt;Triebskorn, Rita&lt;/author&gt;&lt;/tertiary-authors&gt;&lt;/contributors&gt;&lt;titles&gt;&lt;title&gt;Weitergehende Abwasserreinigung - Ein wirksames und bezahlbares Instrument zur Verminderung von Spurenstoffen und Keimen im Wasserkreislauf&lt;/title&gt;&lt;/titles&gt;&lt;volume&gt;1&lt;/volume&gt;&lt;section&gt;410&lt;/section&gt;&lt;dates&gt;&lt;year&gt;2017&lt;/year&gt;&lt;/dates&gt;&lt;pub-location&gt;Tübingen&lt;/pub-location&gt;&lt;publisher&gt;Eberhard Karls Universität Tübingen&lt;/publisher&gt;&lt;isbn&gt;978-3-946552-11-6&lt;/isbn&gt;&lt;urls&gt;&lt;/urls&gt;&lt;/record&gt;&lt;/Cite&gt;&lt;/EndNote&gt;</w:instrText>
      </w:r>
      <w:r w:rsidR="006A348D">
        <w:rPr>
          <w:rFonts w:cstheme="minorHAnsi"/>
        </w:rPr>
        <w:fldChar w:fldCharType="separate"/>
      </w:r>
      <w:r w:rsidR="006A348D">
        <w:rPr>
          <w:rFonts w:cstheme="minorHAnsi"/>
          <w:noProof/>
        </w:rPr>
        <w:t>(</w:t>
      </w:r>
      <w:hyperlink w:anchor="_ENREF_70" w:tooltip="Triebskorn, 2017 #102" w:history="1">
        <w:r w:rsidR="000A015D" w:rsidRPr="006A348D">
          <w:rPr>
            <w:rFonts w:cstheme="minorHAnsi"/>
            <w:smallCaps/>
            <w:noProof/>
          </w:rPr>
          <w:t>Triebskorn</w:t>
        </w:r>
        <w:r w:rsidR="000A015D">
          <w:rPr>
            <w:rFonts w:cstheme="minorHAnsi"/>
            <w:noProof/>
          </w:rPr>
          <w:t xml:space="preserve"> 2017</w:t>
        </w:r>
      </w:hyperlink>
      <w:r w:rsidR="006A348D">
        <w:rPr>
          <w:rFonts w:cstheme="minorHAnsi"/>
          <w:noProof/>
        </w:rPr>
        <w:t>)</w:t>
      </w:r>
      <w:r w:rsidR="006A348D">
        <w:rPr>
          <w:rFonts w:cstheme="minorHAnsi"/>
        </w:rPr>
        <w:fldChar w:fldCharType="end"/>
      </w:r>
      <w:r w:rsidR="00350877">
        <w:rPr>
          <w:rFonts w:cstheme="minorHAnsi"/>
        </w:rPr>
        <w:t>.</w:t>
      </w:r>
    </w:p>
    <w:p w14:paraId="5AAB8644" w14:textId="3D9E5A3C" w:rsidR="00350877" w:rsidRDefault="00350877" w:rsidP="00350877">
      <w:pPr>
        <w:pStyle w:val="Textkrper"/>
        <w:spacing w:before="120"/>
      </w:pPr>
      <w:r>
        <w:rPr>
          <w:rFonts w:cstheme="minorHAnsi"/>
        </w:rPr>
        <w:t>Zudem liefern verschiedene Untersuchungen zur Bewässerung mit aufbereitetem Abwasser den Nachweis, dass Arzneimittelrückstände</w:t>
      </w:r>
      <w:r w:rsidR="00CD4E1C">
        <w:rPr>
          <w:rFonts w:cstheme="minorHAnsi"/>
        </w:rPr>
        <w:t xml:space="preserve"> (z.B.</w:t>
      </w:r>
      <w:r>
        <w:rPr>
          <w:rFonts w:cstheme="minorHAnsi"/>
        </w:rPr>
        <w:t xml:space="preserve"> </w:t>
      </w:r>
      <w:r w:rsidRPr="008F28E1">
        <w:rPr>
          <w:rFonts w:cstheme="minorHAnsi"/>
          <w:lang w:val="da-DK"/>
        </w:rPr>
        <w:t>Carbamazepin</w:t>
      </w:r>
      <w:r w:rsidR="00CD4E1C">
        <w:rPr>
          <w:rFonts w:cstheme="minorHAnsi"/>
          <w:lang w:val="da-DK"/>
        </w:rPr>
        <w:t>)</w:t>
      </w:r>
      <w:r w:rsidRPr="00776FBA">
        <w:rPr>
          <w:rFonts w:cstheme="minorHAnsi"/>
        </w:rPr>
        <w:t xml:space="preserve">, </w:t>
      </w:r>
      <w:r w:rsidR="00CD4E1C">
        <w:rPr>
          <w:rFonts w:cstheme="minorHAnsi"/>
        </w:rPr>
        <w:t>bei</w:t>
      </w:r>
      <w:r w:rsidRPr="00776FBA">
        <w:rPr>
          <w:rFonts w:cstheme="minorHAnsi"/>
        </w:rPr>
        <w:t xml:space="preserve"> der Bodenpassage nicht </w:t>
      </w:r>
      <w:r w:rsidR="00CD4E1C">
        <w:rPr>
          <w:rFonts w:cstheme="minorHAnsi"/>
        </w:rPr>
        <w:t>zurückgehalten</w:t>
      </w:r>
      <w:r w:rsidRPr="00776FBA">
        <w:rPr>
          <w:rFonts w:cstheme="minorHAnsi"/>
        </w:rPr>
        <w:t xml:space="preserve"> werden</w:t>
      </w:r>
      <w:r>
        <w:rPr>
          <w:rFonts w:cstheme="minorHAnsi"/>
        </w:rPr>
        <w:t xml:space="preserve"> und somit </w:t>
      </w:r>
      <w:r w:rsidRPr="00776FBA">
        <w:rPr>
          <w:rFonts w:cstheme="minorHAnsi"/>
        </w:rPr>
        <w:t>das Grundwasser erreichen</w:t>
      </w:r>
      <w:r w:rsidRPr="008F28E1">
        <w:rPr>
          <w:rFonts w:cstheme="minorHAnsi"/>
          <w:lang w:val="da-DK"/>
        </w:rPr>
        <w:t xml:space="preserve"> </w:t>
      </w:r>
      <w:r w:rsidR="00271EDC">
        <w:rPr>
          <w:rFonts w:cstheme="minorHAnsi"/>
          <w:lang w:val="da-DK"/>
        </w:rPr>
        <w:fldChar w:fldCharType="begin">
          <w:fldData xml:space="preserve">PEVuZE5vdGU+PENpdGU+PEF1dGhvcj5UZXJuZXM8L0F1dGhvcj48WWVhcj4yMDA3PC9ZZWFyPjxS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</w:fldData>
        </w:fldChar>
      </w:r>
      <w:r w:rsidR="007D3DB4">
        <w:rPr>
          <w:rFonts w:cstheme="minorHAnsi"/>
          <w:lang w:val="da-DK"/>
        </w:rPr>
        <w:instrText xml:space="preserve"> ADDIN EN.CITE </w:instrText>
      </w:r>
      <w:r w:rsidR="007D3DB4">
        <w:rPr>
          <w:rFonts w:cstheme="minorHAnsi"/>
          <w:lang w:val="da-DK"/>
        </w:rPr>
        <w:fldChar w:fldCharType="begin">
          <w:fldData xml:space="preserve">PEVuZE5vdGU+PENpdGU+PEF1dGhvcj5UZXJuZXM8L0F1dGhvcj48WWVhcj4yMDA3PC9ZZWFyPjxS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</w:fldData>
        </w:fldChar>
      </w:r>
      <w:r w:rsidR="007D3DB4">
        <w:rPr>
          <w:rFonts w:cstheme="minorHAnsi"/>
          <w:lang w:val="da-DK"/>
        </w:rPr>
        <w:instrText xml:space="preserve"> ADDIN EN.CITE.DATA </w:instrText>
      </w:r>
      <w:r w:rsidR="007D3DB4">
        <w:rPr>
          <w:rFonts w:cstheme="minorHAnsi"/>
          <w:lang w:val="da-DK"/>
        </w:rPr>
      </w:r>
      <w:r w:rsidR="007D3DB4">
        <w:rPr>
          <w:rFonts w:cstheme="minorHAnsi"/>
          <w:lang w:val="da-DK"/>
        </w:rPr>
        <w:fldChar w:fldCharType="end"/>
      </w:r>
      <w:r w:rsidR="00271EDC">
        <w:rPr>
          <w:rFonts w:cstheme="minorHAnsi"/>
          <w:lang w:val="da-DK"/>
        </w:rPr>
      </w:r>
      <w:r w:rsidR="00271EDC">
        <w:rPr>
          <w:rFonts w:cstheme="minorHAnsi"/>
          <w:lang w:val="da-DK"/>
        </w:rPr>
        <w:fldChar w:fldCharType="separate"/>
      </w:r>
      <w:r w:rsidR="00CD4E1C">
        <w:rPr>
          <w:rFonts w:cstheme="minorHAnsi"/>
          <w:noProof/>
          <w:lang w:val="da-DK"/>
        </w:rPr>
        <w:t>(</w:t>
      </w:r>
      <w:hyperlink w:anchor="_ENREF_69" w:tooltip="Ternes, 2007 #103" w:history="1">
        <w:r w:rsidR="000A015D" w:rsidRPr="00CD4E1C">
          <w:rPr>
            <w:rFonts w:cstheme="minorHAnsi"/>
            <w:smallCaps/>
            <w:noProof/>
            <w:lang w:val="da-DK"/>
          </w:rPr>
          <w:t>Ternes</w:t>
        </w:r>
        <w:r w:rsidR="000A015D">
          <w:rPr>
            <w:rFonts w:cstheme="minorHAnsi"/>
            <w:noProof/>
            <w:lang w:val="da-DK"/>
          </w:rPr>
          <w:t xml:space="preserve"> 2007</w:t>
        </w:r>
      </w:hyperlink>
      <w:r w:rsidR="00CD4E1C">
        <w:rPr>
          <w:rFonts w:cstheme="minorHAnsi"/>
          <w:noProof/>
          <w:lang w:val="da-DK"/>
        </w:rPr>
        <w:t xml:space="preserve">, </w:t>
      </w:r>
      <w:hyperlink w:anchor="_ENREF_10" w:tooltip="Avisar, 2009 #106" w:history="1">
        <w:r w:rsidR="000A015D" w:rsidRPr="00CD4E1C">
          <w:rPr>
            <w:rFonts w:cstheme="minorHAnsi"/>
            <w:smallCaps/>
            <w:noProof/>
            <w:lang w:val="da-DK"/>
          </w:rPr>
          <w:t>Avisar</w:t>
        </w:r>
        <w:r w:rsidR="000A015D">
          <w:rPr>
            <w:rFonts w:cstheme="minorHAnsi"/>
            <w:noProof/>
            <w:lang w:val="da-DK"/>
          </w:rPr>
          <w:t xml:space="preserve"> et al. 2009</w:t>
        </w:r>
      </w:hyperlink>
      <w:r w:rsidR="00CD4E1C">
        <w:rPr>
          <w:rFonts w:cstheme="minorHAnsi"/>
          <w:noProof/>
          <w:lang w:val="da-DK"/>
        </w:rPr>
        <w:t>)</w:t>
      </w:r>
      <w:r w:rsidR="00271EDC">
        <w:rPr>
          <w:rFonts w:cstheme="minorHAnsi"/>
          <w:lang w:val="da-DK"/>
        </w:rPr>
        <w:fldChar w:fldCharType="end"/>
      </w:r>
      <w:r w:rsidRPr="008F28E1">
        <w:rPr>
          <w:rFonts w:cstheme="minorHAnsi"/>
          <w:lang w:val="da-DK"/>
        </w:rPr>
        <w:t xml:space="preserve">. </w:t>
      </w:r>
      <w:r w:rsidR="0061152B">
        <w:rPr>
          <w:rFonts w:cstheme="minorHAnsi"/>
          <w:lang w:val="da-DK"/>
        </w:rPr>
        <w:t xml:space="preserve">Bei </w:t>
      </w:r>
      <w:r>
        <w:rPr>
          <w:rFonts w:cstheme="minorHAnsi"/>
        </w:rPr>
        <w:t xml:space="preserve">Untersuchungen an den Standorten Braunschweig und Wolfsburg </w:t>
      </w:r>
      <w:r w:rsidR="0061152B">
        <w:rPr>
          <w:rFonts w:cstheme="minorHAnsi"/>
        </w:rPr>
        <w:t>wurden</w:t>
      </w:r>
      <w:r w:rsidR="00CD4E1C">
        <w:rPr>
          <w:rFonts w:cstheme="minorHAnsi"/>
        </w:rPr>
        <w:t xml:space="preserve"> zudem </w:t>
      </w:r>
      <w:r>
        <w:rPr>
          <w:rFonts w:cstheme="minorHAnsi"/>
        </w:rPr>
        <w:t>Überschreitungen von stoffspezifischen g</w:t>
      </w:r>
      <w:r w:rsidRPr="001D40A3">
        <w:rPr>
          <w:rFonts w:cstheme="minorHAnsi"/>
        </w:rPr>
        <w:t>esundheitliche</w:t>
      </w:r>
      <w:r>
        <w:rPr>
          <w:rFonts w:cstheme="minorHAnsi"/>
        </w:rPr>
        <w:t xml:space="preserve">n </w:t>
      </w:r>
      <w:r w:rsidRPr="001D40A3">
        <w:rPr>
          <w:rFonts w:cstheme="minorHAnsi"/>
        </w:rPr>
        <w:t>Orientierungswerten</w:t>
      </w:r>
      <w:r>
        <w:rPr>
          <w:rFonts w:cstheme="minorHAnsi"/>
        </w:rPr>
        <w:t xml:space="preserve"> (GOW) (v.a. Antiepileptika und Röntgenkontrastmittel) festgestellt</w:t>
      </w:r>
      <w:r w:rsidR="00121E3C">
        <w:rPr>
          <w:rFonts w:cstheme="minorHAnsi"/>
        </w:rPr>
        <w:t xml:space="preserve"> </w:t>
      </w:r>
      <w:r w:rsidR="00CD4E1C">
        <w:rPr>
          <w:rFonts w:cstheme="minorHAnsi"/>
        </w:rPr>
        <w:fldChar w:fldCharType="begin"/>
      </w:r>
      <w:r w:rsidR="00CD4E1C">
        <w:rPr>
          <w:rFonts w:cstheme="minorHAnsi"/>
        </w:rPr>
        <w:instrText xml:space="preserve"> ADDIN EN.CITE &lt;EndNote&gt;&lt;Cite&gt;&lt;Author&gt;NLWKN&lt;/Author&gt;&lt;Year&gt;2014&lt;/Year&gt;&lt;RecNum&gt;104&lt;/RecNum&gt;&lt;DisplayText&gt;(&lt;style face="smallcaps"&gt;NLWKN&lt;/style&gt; 2014, &lt;style face="smallcaps"&gt;NLWKN&lt;/style&gt; 2017)&lt;/DisplayText&gt;&lt;record&gt;&lt;rec-number&gt;104&lt;/rec-number&gt;&lt;foreign-keys&gt;&lt;key app="EN" db-id="f9df2dee7xezele0df5xe9x2vexept0pap0d" timestamp="1531926384"&gt;104&lt;/key&gt;&lt;/foreign-keys&gt;&lt;ref-type name="Journal Article"&gt;17&lt;/ref-type&gt;&lt;contributors&gt;&lt;authors&gt;&lt;author&gt;NLWKN&lt;/author&gt;&lt;/authors&gt;&lt;/contributors&gt;&lt;titles&gt;&lt;title&gt;- Niedersächsischer Landesbetrieb für Wasserwirtschaft, Küsten- und Naturschutz, Regionaler Themenbericht, Rückstände von Arznei- und Röntgenkontrastmitteln im Grundwasser, Untersuchung in Abwasser- bzw. Klärschlammverregnungsgebieten im Raum Braunschweig-Wolfsburg&lt;/title&gt;&lt;secondary-title&gt;Grundwasser&lt;/secondary-title&gt;&lt;/titles&gt;&lt;periodical&gt;&lt;full-title&gt;Grundwasser&lt;/full-title&gt;&lt;/periodical&gt;&lt;number&gt;20&lt;/number&gt;&lt;dates&gt;&lt;year&gt;2014&lt;/year&gt;&lt;/dates&gt;&lt;urls&gt;&lt;/urls&gt;&lt;/record&gt;&lt;/Cite&gt;&lt;Cite&gt;&lt;Author&gt;NLWKN&lt;/Author&gt;&lt;Year&gt;2017&lt;/Year&gt;&lt;RecNum&gt;105&lt;/RecNum&gt;&lt;record&gt;&lt;rec-number&gt;105&lt;/rec-number&gt;&lt;foreign-keys&gt;&lt;key app="EN" db-id="f9df2dee7xezele0df5xe9x2vexept0pap0d" timestamp="1531926627"&gt;105&lt;/key&gt;&lt;/foreign-keys&gt;&lt;ref-type name="Journal Article"&gt;17&lt;/ref-type&gt;&lt;contributors&gt;&lt;authors&gt;&lt;author&gt;NLWKN&lt;/author&gt;&lt;/authors&gt;&lt;/contributors&gt;&lt;titles&gt;&lt;title&gt;- Niedersächsischer Landesbetrieb für Wasserwirtschaft, Küsten- und Naturschutz, Regionaler Themenbericht, Rückstände von Arznei- und Röntgenkontrastmitteln im Grund- und Oberflächenwasser, Wiederholende und ergänzende Untersuchung in Abwasser- bzw. Klärschlammverregnungsgebieten im Raum Braunschweig-Wolfsburg&lt;/title&gt;&lt;secondary-title&gt;Grundwasser&lt;/secondary-title&gt;&lt;/titles&gt;&lt;periodical&gt;&lt;full-title&gt;Grundwasser&lt;/full-title&gt;&lt;/periodical&gt;&lt;number&gt;30&lt;/number&gt;&lt;dates&gt;&lt;year&gt;2017&lt;/year&gt;&lt;/dates&gt;&lt;urls&gt;&lt;/urls&gt;&lt;/record&gt;&lt;/Cite&gt;&lt;/EndNote&gt;</w:instrText>
      </w:r>
      <w:r w:rsidR="00CD4E1C">
        <w:rPr>
          <w:rFonts w:cstheme="minorHAnsi"/>
        </w:rPr>
        <w:fldChar w:fldCharType="separate"/>
      </w:r>
      <w:r w:rsidR="00CD4E1C">
        <w:rPr>
          <w:rFonts w:cstheme="minorHAnsi"/>
          <w:noProof/>
        </w:rPr>
        <w:t>(</w:t>
      </w:r>
      <w:hyperlink w:anchor="_ENREF_51" w:tooltip="NLWKN, 2014 #104" w:history="1">
        <w:r w:rsidR="000A015D" w:rsidRPr="00CD4E1C">
          <w:rPr>
            <w:rFonts w:cstheme="minorHAnsi"/>
            <w:smallCaps/>
            <w:noProof/>
          </w:rPr>
          <w:t>NLWKN</w:t>
        </w:r>
        <w:r w:rsidR="000A015D">
          <w:rPr>
            <w:rFonts w:cstheme="minorHAnsi"/>
            <w:noProof/>
          </w:rPr>
          <w:t xml:space="preserve"> 2014</w:t>
        </w:r>
      </w:hyperlink>
      <w:r w:rsidR="00CD4E1C">
        <w:rPr>
          <w:rFonts w:cstheme="minorHAnsi"/>
          <w:noProof/>
        </w:rPr>
        <w:t xml:space="preserve">, </w:t>
      </w:r>
      <w:hyperlink w:anchor="_ENREF_52" w:tooltip="NLWKN, 2017 #105" w:history="1">
        <w:r w:rsidR="000A015D" w:rsidRPr="00CD4E1C">
          <w:rPr>
            <w:rFonts w:cstheme="minorHAnsi"/>
            <w:smallCaps/>
            <w:noProof/>
          </w:rPr>
          <w:t>NLWKN</w:t>
        </w:r>
        <w:r w:rsidR="000A015D">
          <w:rPr>
            <w:rFonts w:cstheme="minorHAnsi"/>
            <w:noProof/>
          </w:rPr>
          <w:t xml:space="preserve"> 2017</w:t>
        </w:r>
      </w:hyperlink>
      <w:r w:rsidR="00CD4E1C">
        <w:rPr>
          <w:rFonts w:cstheme="minorHAnsi"/>
          <w:noProof/>
        </w:rPr>
        <w:t>)</w:t>
      </w:r>
      <w:r w:rsidR="00CD4E1C">
        <w:rPr>
          <w:rFonts w:cstheme="minorHAnsi"/>
        </w:rPr>
        <w:fldChar w:fldCharType="end"/>
      </w:r>
      <w:r>
        <w:rPr>
          <w:rFonts w:cstheme="minorHAnsi"/>
        </w:rPr>
        <w:t xml:space="preserve">. Auch eine Anreicherung von Arzneimitteln in Pflanzen ist durch verschiedene internationale </w:t>
      </w:r>
      <w:r w:rsidR="0061152B">
        <w:rPr>
          <w:rFonts w:cstheme="minorHAnsi"/>
        </w:rPr>
        <w:t>Studien</w:t>
      </w:r>
      <w:r>
        <w:rPr>
          <w:rFonts w:cstheme="minorHAnsi"/>
        </w:rPr>
        <w:t xml:space="preserve"> belegt</w:t>
      </w:r>
      <w:r w:rsidR="0061152B">
        <w:rPr>
          <w:rFonts w:cstheme="minorHAnsi"/>
        </w:rPr>
        <w:t xml:space="preserve"> </w:t>
      </w:r>
      <w:r w:rsidR="0061152B">
        <w:rPr>
          <w:rFonts w:cstheme="minorHAnsi"/>
        </w:rPr>
        <w:fldChar w:fldCharType="begin">
          <w:fldData xml:space="preserve">PEVuZE5vdGU+PENpdGU+PEF1dGhvcj5DYXJ0ZXI8L0F1dGhvcj48WWVhcj4yMDE0PC9ZZWFyPjxS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==
</w:fldData>
        </w:fldChar>
      </w:r>
      <w:r w:rsidR="0061152B">
        <w:rPr>
          <w:rFonts w:cstheme="minorHAnsi"/>
        </w:rPr>
        <w:instrText xml:space="preserve"> ADDIN EN.CITE </w:instrText>
      </w:r>
      <w:r w:rsidR="0061152B">
        <w:rPr>
          <w:rFonts w:cstheme="minorHAnsi"/>
        </w:rPr>
        <w:fldChar w:fldCharType="begin">
          <w:fldData xml:space="preserve">PEVuZE5vdGU+PENpdGU+PEF1dGhvcj5DYXJ0ZXI8L0F1dGhvcj48WWVhcj4yMDE0PC9ZZWFyPjxS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==
</w:fldData>
        </w:fldChar>
      </w:r>
      <w:r w:rsidR="0061152B">
        <w:rPr>
          <w:rFonts w:cstheme="minorHAnsi"/>
        </w:rPr>
        <w:instrText xml:space="preserve"> ADDIN EN.CITE.DATA </w:instrText>
      </w:r>
      <w:r w:rsidR="0061152B">
        <w:rPr>
          <w:rFonts w:cstheme="minorHAnsi"/>
        </w:rPr>
      </w:r>
      <w:r w:rsidR="0061152B">
        <w:rPr>
          <w:rFonts w:cstheme="minorHAnsi"/>
        </w:rPr>
        <w:fldChar w:fldCharType="end"/>
      </w:r>
      <w:r w:rsidR="0061152B">
        <w:rPr>
          <w:rFonts w:cstheme="minorHAnsi"/>
        </w:rPr>
      </w:r>
      <w:r w:rsidR="0061152B">
        <w:rPr>
          <w:rFonts w:cstheme="minorHAnsi"/>
        </w:rPr>
        <w:fldChar w:fldCharType="separate"/>
      </w:r>
      <w:r w:rsidR="0061152B">
        <w:rPr>
          <w:rFonts w:cstheme="minorHAnsi"/>
          <w:noProof/>
        </w:rPr>
        <w:t>(</w:t>
      </w:r>
      <w:hyperlink w:anchor="_ENREF_66" w:tooltip="Shenker, 2011 #107" w:history="1">
        <w:r w:rsidR="000A015D" w:rsidRPr="0061152B">
          <w:rPr>
            <w:rFonts w:cstheme="minorHAnsi"/>
            <w:smallCaps/>
            <w:noProof/>
          </w:rPr>
          <w:t>Shenker</w:t>
        </w:r>
        <w:r w:rsidR="000A015D">
          <w:rPr>
            <w:rFonts w:cstheme="minorHAnsi"/>
            <w:noProof/>
          </w:rPr>
          <w:t xml:space="preserve"> et al. 2011</w:t>
        </w:r>
      </w:hyperlink>
      <w:r w:rsidR="0061152B">
        <w:rPr>
          <w:rFonts w:cstheme="minorHAnsi"/>
          <w:noProof/>
        </w:rPr>
        <w:t xml:space="preserve">, </w:t>
      </w:r>
      <w:hyperlink w:anchor="_ENREF_17" w:tooltip="Carter, 2014 #109" w:history="1">
        <w:r w:rsidR="000A015D" w:rsidRPr="0061152B">
          <w:rPr>
            <w:rFonts w:cstheme="minorHAnsi"/>
            <w:smallCaps/>
            <w:noProof/>
          </w:rPr>
          <w:t>Carter</w:t>
        </w:r>
        <w:r w:rsidR="000A015D">
          <w:rPr>
            <w:rFonts w:cstheme="minorHAnsi"/>
            <w:noProof/>
          </w:rPr>
          <w:t xml:space="preserve"> et al. 2014</w:t>
        </w:r>
      </w:hyperlink>
      <w:r w:rsidR="0061152B">
        <w:rPr>
          <w:rFonts w:cstheme="minorHAnsi"/>
          <w:noProof/>
        </w:rPr>
        <w:t xml:space="preserve">, </w:t>
      </w:r>
      <w:hyperlink w:anchor="_ENREF_60" w:tooltip="Riemenschneider, 2017 #108" w:history="1">
        <w:r w:rsidR="000A015D" w:rsidRPr="0061152B">
          <w:rPr>
            <w:rFonts w:cstheme="minorHAnsi"/>
            <w:smallCaps/>
            <w:noProof/>
          </w:rPr>
          <w:t>Riemenschneider</w:t>
        </w:r>
        <w:r w:rsidR="000A015D">
          <w:rPr>
            <w:rFonts w:cstheme="minorHAnsi"/>
            <w:noProof/>
          </w:rPr>
          <w:t xml:space="preserve"> et al. 2017</w:t>
        </w:r>
      </w:hyperlink>
      <w:r w:rsidR="0061152B">
        <w:rPr>
          <w:rFonts w:cstheme="minorHAnsi"/>
          <w:noProof/>
        </w:rPr>
        <w:t>)</w:t>
      </w:r>
      <w:r w:rsidR="0061152B">
        <w:rPr>
          <w:rFonts w:cstheme="minorHAnsi"/>
        </w:rPr>
        <w:fldChar w:fldCharType="end"/>
      </w:r>
      <w:r w:rsidR="00C203B1">
        <w:rPr>
          <w:rFonts w:cstheme="minorHAnsi"/>
        </w:rPr>
        <w:t>.</w:t>
      </w:r>
    </w:p>
    <w:p w14:paraId="014AB5D9" w14:textId="3404BE57" w:rsidR="00AB4533" w:rsidRDefault="009231DE" w:rsidP="0068013A">
      <w:pPr>
        <w:pStyle w:val="Textkrper"/>
      </w:pPr>
      <w:r w:rsidRPr="00E46F26">
        <w:t xml:space="preserve">Ebenso kritisch zu hinterfragen ist jedoch auch der Bezug auf das allgemeine Verschlechterungsverbot. </w:t>
      </w:r>
      <w:r w:rsidR="00896A67">
        <w:t>Eine</w:t>
      </w:r>
      <w:r w:rsidR="00896A67" w:rsidRPr="00E46F26">
        <w:t xml:space="preserve"> </w:t>
      </w:r>
      <w:r w:rsidRPr="00E46F26">
        <w:t xml:space="preserve">strenge Auslegung würde die Wiederverwendung </w:t>
      </w:r>
      <w:r w:rsidR="00DA0D7C">
        <w:t>behandelte</w:t>
      </w:r>
      <w:r w:rsidRPr="00E46F26">
        <w:t>n Abwassers bei Nachwei</w:t>
      </w:r>
      <w:r w:rsidRPr="00F871BD">
        <w:t>s mobiler, persistenter anthropogener Spurenstoffe verhindern</w:t>
      </w:r>
      <w:r w:rsidR="00AB4533" w:rsidRPr="00E46F26">
        <w:t xml:space="preserve">. Hier besteht zum einen weiterer Forschungsbedarf zur Priorisierung der Substanzen </w:t>
      </w:r>
      <w:r w:rsidR="00BF6062" w:rsidRPr="00E46F26">
        <w:fldChar w:fldCharType="begin"/>
      </w:r>
      <w:r w:rsidR="007D3DB4">
        <w:instrText xml:space="preserve"> ADDIN EN.CITE &lt;EndNote&gt;&lt;Cite&gt;&lt;Author&gt;Steinel&lt;/Author&gt;&lt;Year&gt;2011&lt;/Year&gt;&lt;RecNum&gt;78&lt;/RecNum&gt;&lt;DisplayText&gt;(&lt;style face="smallcaps"&gt;Steinel &amp;amp; Margane&lt;/style&gt; 2011)&lt;/DisplayText&gt;&lt;record&gt;&lt;rec-number&gt;78&lt;/rec-number&gt;&lt;foreign-keys&gt;&lt;key app="EN" db-id="f9df2dee7xezele0df5xe9x2vexept0pap0d" timestamp="1501678527"&gt;78&lt;/key&gt;&lt;/foreign-keys&gt;&lt;ref-type name="Report"&gt;27&lt;/ref-type&gt;&lt;contributors&gt;&lt;authors&gt;&lt;author&gt;Steinel, A.&lt;/author&gt;&lt;author&gt;Margane, A.&lt;/author&gt;&lt;/authors&gt;&lt;/contributors&gt;&lt;titles&gt;&lt;title&gt;Best management practice guideline for wastewater facilities in karstic areas of Lebanon with special respect to the protection of ground- and surface waters&lt;/title&gt;&lt;/titles&gt;&lt;pages&gt;158&lt;/pages&gt;&lt;number&gt;2008.2162.9&lt;/number&gt;&lt;keywords&gt;&lt;keyword&gt;parameters&lt;/keyword&gt;&lt;keyword&gt;monitoring&lt;/keyword&gt;&lt;/keywords&gt;&lt;dates&gt;&lt;year&gt;2011&lt;/year&gt;&lt;/dates&gt;&lt;publisher&gt;BGR&lt;/publisher&gt;&lt;label&gt;Wasserwiederverwendung&lt;/label&gt;&lt;urls&gt;&lt;/urls&gt;&lt;/record&gt;&lt;/Cite&gt;&lt;/EndNote&gt;</w:instrText>
      </w:r>
      <w:r w:rsidR="00BF6062" w:rsidRPr="00E46F26">
        <w:fldChar w:fldCharType="separate"/>
      </w:r>
      <w:r w:rsidR="006A348D">
        <w:rPr>
          <w:noProof/>
        </w:rPr>
        <w:t>(</w:t>
      </w:r>
      <w:hyperlink w:anchor="_ENREF_68" w:tooltip="Steinel, 2011 #78" w:history="1">
        <w:r w:rsidR="000A015D" w:rsidRPr="006A348D">
          <w:rPr>
            <w:smallCaps/>
            <w:noProof/>
          </w:rPr>
          <w:t>Steinel &amp; Margane</w:t>
        </w:r>
        <w:r w:rsidR="000A015D">
          <w:rPr>
            <w:noProof/>
          </w:rPr>
          <w:t xml:space="preserve"> 2011</w:t>
        </w:r>
      </w:hyperlink>
      <w:r w:rsidR="006A348D">
        <w:rPr>
          <w:noProof/>
        </w:rPr>
        <w:t>)</w:t>
      </w:r>
      <w:r w:rsidR="00BF6062" w:rsidRPr="00E46F26">
        <w:fldChar w:fldCharType="end"/>
      </w:r>
      <w:r w:rsidR="00AB4533" w:rsidRPr="00E46F26">
        <w:t xml:space="preserve"> und zum anderen der Bedarf einer Leitlinie zur Charakterisierung und Bewertung der Polarität der Stoffe auf Basis der Stoff- und Grundwasserleitereigenschaften </w:t>
      </w:r>
      <w:r w:rsidR="00AB4533" w:rsidRPr="00E46F26">
        <w:lastRenderedPageBreak/>
        <w:t xml:space="preserve">unter Berücksichtigung der Prozesse in der ungesättigten und gesättigten Zone. Ein Beispiel gibt die quantitative chemische Risikoanalyse (vgl. Abschnitt </w:t>
      </w:r>
      <w:r w:rsidR="00BF6062">
        <w:fldChar w:fldCharType="begin"/>
      </w:r>
      <w:r w:rsidR="006C22CA">
        <w:instrText xml:space="preserve"> REF _Ref483937179 \w \h  \* MERGEFORMAT</w:instrText>
      </w:r>
      <w:r w:rsidR="00AB7362">
        <w:instrText xml:space="preserve">  \* CHARFORMAT</w:instrText>
      </w:r>
      <w:r w:rsidR="006C22CA">
        <w:instrText xml:space="preserve"> </w:instrText>
      </w:r>
      <w:r w:rsidR="00BF6062">
        <w:fldChar w:fldCharType="separate"/>
      </w:r>
      <w:r w:rsidR="005D57E7">
        <w:t>4.1</w:t>
      </w:r>
      <w:r w:rsidR="00BF6062">
        <w:fldChar w:fldCharType="end"/>
      </w:r>
      <w:r w:rsidR="00AB4533" w:rsidRPr="00E46F26">
        <w:t>).</w:t>
      </w:r>
    </w:p>
    <w:p w14:paraId="2A2F02D3" w14:textId="77777777" w:rsidR="00AB4533" w:rsidRDefault="00AB4533" w:rsidP="0068013A">
      <w:pPr>
        <w:pStyle w:val="Textkrper"/>
      </w:pPr>
      <w:r>
        <w:t>Offen ist die Bewertung der möglichen Verbreitung von Antibiotikaresistenzen, die aufgrund der fehlenden bzw. uneinheitlichen Forschungsergebnisse bisher nicht eindeutig bewertet werden kann.</w:t>
      </w:r>
    </w:p>
    <w:p w14:paraId="688C2CF2" w14:textId="77777777" w:rsidR="00AB4533" w:rsidRPr="00510A7C" w:rsidRDefault="00AB4533" w:rsidP="0068013A">
      <w:pPr>
        <w:pStyle w:val="Textkrper"/>
      </w:pPr>
      <w:r>
        <w:t xml:space="preserve">An dieser Stelle sei kritisch angemerkt, dass die Wasserwiederverwendung zur landwirtschaftlichen Bewässerung und künstlichen Grundwasseranreicherung je nach Stoffinventar und Randbedingungen Risiken für Boden und Grundwasser bedeuten kann, die Oberflächengewässer jedoch gleichzeitig entlastet werden. An dieser Stelle sind weitere Bilanzierungen der Stoffströme empfehlenswert, die den Abbau, aber auch die potentielle Akkumulation in der Boden- bzw. ungesättigten Zone berücksichtigen. </w:t>
      </w:r>
    </w:p>
    <w:p w14:paraId="64A53284" w14:textId="77777777" w:rsidR="00845292" w:rsidRPr="00510A7C" w:rsidRDefault="00845292" w:rsidP="00A5544D">
      <w:pPr>
        <w:pStyle w:val="berschrift3"/>
      </w:pPr>
      <w:bookmarkStart w:id="257" w:name="_Toc493591267"/>
      <w:bookmarkStart w:id="258" w:name="_Toc493591295"/>
      <w:bookmarkStart w:id="259" w:name="_Toc493601517"/>
      <w:bookmarkStart w:id="260" w:name="_Toc495410018"/>
      <w:r w:rsidRPr="00510A7C">
        <w:t>Empfehlungen hinsichtlich der Gesetzgebung</w:t>
      </w:r>
      <w:bookmarkEnd w:id="257"/>
      <w:bookmarkEnd w:id="258"/>
      <w:bookmarkEnd w:id="259"/>
      <w:bookmarkEnd w:id="260"/>
    </w:p>
    <w:p w14:paraId="308FD802" w14:textId="77777777" w:rsidR="00F368B5" w:rsidRPr="00602895" w:rsidRDefault="00F368B5" w:rsidP="0068013A">
      <w:pPr>
        <w:pStyle w:val="Textkrper"/>
      </w:pPr>
      <w:r w:rsidRPr="00602895">
        <w:sym w:font="Wingdings" w:char="F0E0"/>
      </w:r>
      <w:r w:rsidRPr="00602895">
        <w:t xml:space="preserve"> </w:t>
      </w:r>
      <w:r w:rsidR="0063596A" w:rsidRPr="00602895">
        <w:t xml:space="preserve">Einführen </w:t>
      </w:r>
      <w:r w:rsidR="00C525FF" w:rsidRPr="00602895">
        <w:t>einer</w:t>
      </w:r>
      <w:r w:rsidR="0063596A" w:rsidRPr="00602895">
        <w:t xml:space="preserve"> </w:t>
      </w:r>
      <w:r w:rsidR="00790F41" w:rsidRPr="00602895">
        <w:t>erlaubnispflichtige</w:t>
      </w:r>
      <w:r w:rsidR="00C525FF" w:rsidRPr="00602895">
        <w:t>n</w:t>
      </w:r>
      <w:r w:rsidR="00790F41" w:rsidRPr="00602895">
        <w:t xml:space="preserve"> Gewässerbenutzung</w:t>
      </w:r>
      <w:r w:rsidR="007C20F1">
        <w:t xml:space="preserve"> für die Wiederverwendung von behandeltem Abwasser zu Bewässerungszwecken</w:t>
      </w:r>
    </w:p>
    <w:p w14:paraId="195E8757" w14:textId="77777777" w:rsidR="00F368B5" w:rsidRPr="00610712" w:rsidRDefault="00C525FF" w:rsidP="0068013A">
      <w:pPr>
        <w:pStyle w:val="Textkrper"/>
        <w:rPr>
          <w:i/>
        </w:rPr>
      </w:pPr>
      <w:r w:rsidRPr="00610712">
        <w:rPr>
          <w:i/>
        </w:rPr>
        <w:t xml:space="preserve">Die Beregnung an sich </w:t>
      </w:r>
      <w:r w:rsidR="000B67AE" w:rsidRPr="00610712">
        <w:rPr>
          <w:i/>
        </w:rPr>
        <w:t>ist bislang sowohl vom Wasser- als auch vom Bodenschutzrecht her erlaubnisfrei</w:t>
      </w:r>
      <w:r w:rsidRPr="00610712">
        <w:rPr>
          <w:i/>
        </w:rPr>
        <w:t xml:space="preserve"> (Stichwort</w:t>
      </w:r>
      <w:r w:rsidR="00AD1B87" w:rsidRPr="00610712">
        <w:rPr>
          <w:i/>
        </w:rPr>
        <w:t>e:</w:t>
      </w:r>
      <w:r w:rsidRPr="00610712">
        <w:rPr>
          <w:i/>
        </w:rPr>
        <w:t xml:space="preserve"> § 2 Abs. 2 AbwAG</w:t>
      </w:r>
      <w:r w:rsidR="00AD1B87" w:rsidRPr="00610712">
        <w:rPr>
          <w:i/>
        </w:rPr>
        <w:t xml:space="preserve"> und § </w:t>
      </w:r>
      <w:r w:rsidR="00B45FF3">
        <w:rPr>
          <w:i/>
        </w:rPr>
        <w:t xml:space="preserve">7 und § </w:t>
      </w:r>
      <w:r w:rsidR="00AD1B87" w:rsidRPr="00610712">
        <w:rPr>
          <w:i/>
        </w:rPr>
        <w:t>17 BBodSchG</w:t>
      </w:r>
      <w:r w:rsidRPr="00610712">
        <w:rPr>
          <w:i/>
        </w:rPr>
        <w:t>)</w:t>
      </w:r>
      <w:r w:rsidR="000B67AE" w:rsidRPr="00610712">
        <w:rPr>
          <w:i/>
        </w:rPr>
        <w:t>.</w:t>
      </w:r>
    </w:p>
    <w:p w14:paraId="5A7ADA70" w14:textId="77777777" w:rsidR="00A651EE" w:rsidRPr="00602895" w:rsidRDefault="00F368B5" w:rsidP="0068013A">
      <w:pPr>
        <w:pStyle w:val="Textkrper"/>
      </w:pPr>
      <w:r w:rsidRPr="00602895">
        <w:sym w:font="Wingdings" w:char="F0E0"/>
      </w:r>
      <w:r w:rsidRPr="00602895">
        <w:t xml:space="preserve"> Ferner wird das Erfordernis gesehen, Nährstoffgehalte des </w:t>
      </w:r>
      <w:r w:rsidR="00DA0D7C">
        <w:t>behandelte</w:t>
      </w:r>
      <w:r w:rsidR="0063596A" w:rsidRPr="00602895">
        <w:t>n</w:t>
      </w:r>
      <w:r w:rsidRPr="00602895">
        <w:t xml:space="preserve"> Abwassers</w:t>
      </w:r>
      <w:r w:rsidR="00DE5382">
        <w:t xml:space="preserve"> bei Ausbringung</w:t>
      </w:r>
      <w:r w:rsidRPr="00602895">
        <w:t xml:space="preserve"> in die Düngebilanzierung einzubeziehen.</w:t>
      </w:r>
    </w:p>
    <w:p w14:paraId="361ADF9E" w14:textId="77777777" w:rsidR="00A651EE" w:rsidRPr="00610712" w:rsidRDefault="00602895" w:rsidP="0068013A">
      <w:pPr>
        <w:pStyle w:val="Textkrper"/>
        <w:rPr>
          <w:i/>
        </w:rPr>
      </w:pPr>
      <w:r w:rsidRPr="00610712">
        <w:rPr>
          <w:i/>
        </w:rPr>
        <w:t xml:space="preserve">Zur Einhaltung von flächenbezogenen Höchstmengen an Nährstoffen sind bei der Berechnung des Düngebedarfs, wie in der Düngeverordnung gefordert, die Frachten aus der Bewässerung mit </w:t>
      </w:r>
      <w:r w:rsidR="00DA0D7C" w:rsidRPr="00610712">
        <w:rPr>
          <w:i/>
        </w:rPr>
        <w:t>behandelte</w:t>
      </w:r>
      <w:r w:rsidRPr="00610712">
        <w:rPr>
          <w:i/>
        </w:rPr>
        <w:t xml:space="preserve">m Abwasser zu berücksichtigen. </w:t>
      </w:r>
    </w:p>
    <w:p w14:paraId="40017D93" w14:textId="77777777" w:rsidR="00610712" w:rsidRDefault="00A651EE" w:rsidP="0068013A">
      <w:pPr>
        <w:pStyle w:val="Textkrper"/>
      </w:pPr>
      <w:r w:rsidRPr="00602895">
        <w:sym w:font="Wingdings" w:char="F0E0"/>
      </w:r>
      <w:r w:rsidRPr="00602895">
        <w:t xml:space="preserve"> Einführen eines Katasters</w:t>
      </w:r>
      <w:r w:rsidR="007C6439">
        <w:t xml:space="preserve"> oder zumindest einer Aufzeichnungspflicht</w:t>
      </w:r>
      <w:r w:rsidR="00602895">
        <w:t xml:space="preserve"> der Menge und Beschaffenheit des auf den jeweiligen Flächen zur Bewässerung aufgebrachten </w:t>
      </w:r>
      <w:r w:rsidR="00DA0D7C">
        <w:t>behandelte</w:t>
      </w:r>
      <w:r w:rsidR="00602895">
        <w:t>n Abwassers</w:t>
      </w:r>
      <w:r w:rsidR="00A5544D">
        <w:t xml:space="preserve">. </w:t>
      </w:r>
    </w:p>
    <w:p w14:paraId="143B4DB1" w14:textId="02AC36E5" w:rsidR="000309F0" w:rsidRPr="007C6439" w:rsidRDefault="007C6439" w:rsidP="0068013A">
      <w:pPr>
        <w:pStyle w:val="Textkrper"/>
        <w:rPr>
          <w:lang w:eastAsia="de-DE"/>
        </w:rPr>
      </w:pPr>
      <w:r w:rsidRPr="00610712">
        <w:rPr>
          <w:i/>
        </w:rPr>
        <w:t xml:space="preserve">Analog zu den bestehenden Aufzeichnungspflichten gemäß § 10 Absatz 2 der Düngeverordnung wäre die Mindestanforderung an Betriebsinhaber, die Menge und Beschaffenheit des aufgebrachten </w:t>
      </w:r>
      <w:r w:rsidR="00DA0D7C" w:rsidRPr="00610712">
        <w:rPr>
          <w:i/>
        </w:rPr>
        <w:t>behandelte</w:t>
      </w:r>
      <w:r w:rsidRPr="00610712">
        <w:rPr>
          <w:i/>
        </w:rPr>
        <w:t xml:space="preserve">n Abwassers, sowie die Fläche, auf die das </w:t>
      </w:r>
      <w:r w:rsidR="00DA0D7C" w:rsidRPr="00610712">
        <w:rPr>
          <w:i/>
        </w:rPr>
        <w:t>behandelte</w:t>
      </w:r>
      <w:r w:rsidRPr="00610712">
        <w:rPr>
          <w:i/>
        </w:rPr>
        <w:t xml:space="preserve"> Abwasser aufgebracht wurde und den Zeitraum der Bewässerung aufzuzeichnen, nachzuhalten und auf entsprechende Aufforderung nachzuweisen. </w:t>
      </w:r>
      <w:r w:rsidR="000309F0" w:rsidRPr="00610712">
        <w:rPr>
          <w:i/>
        </w:rPr>
        <w:t xml:space="preserve">Erweiterte Nachweispflichten wären analog der </w:t>
      </w:r>
      <w:r w:rsidR="009604D2">
        <w:rPr>
          <w:i/>
        </w:rPr>
        <w:t>AbfKlärV</w:t>
      </w:r>
      <w:r w:rsidR="000309F0" w:rsidRPr="00610712">
        <w:rPr>
          <w:i/>
        </w:rPr>
        <w:t xml:space="preserve"> denkbar. Die</w:t>
      </w:r>
      <w:r w:rsidR="00D8109B">
        <w:rPr>
          <w:i/>
        </w:rPr>
        <w:t xml:space="preserve"> </w:t>
      </w:r>
      <w:r w:rsidR="000309F0" w:rsidRPr="00610712">
        <w:rPr>
          <w:i/>
        </w:rPr>
        <w:t xml:space="preserve">Betreiber von Abwasserbehandlungsanlagen </w:t>
      </w:r>
      <w:r w:rsidR="00B75C28" w:rsidRPr="00610712">
        <w:rPr>
          <w:i/>
        </w:rPr>
        <w:t>wären zum F</w:t>
      </w:r>
      <w:r w:rsidR="000309F0" w:rsidRPr="00610712">
        <w:rPr>
          <w:i/>
        </w:rPr>
        <w:t>ühren ein</w:t>
      </w:r>
      <w:r w:rsidR="00B75C28" w:rsidRPr="00610712">
        <w:rPr>
          <w:i/>
        </w:rPr>
        <w:t>es</w:t>
      </w:r>
      <w:r w:rsidR="000309F0" w:rsidRPr="00610712">
        <w:rPr>
          <w:i/>
        </w:rPr>
        <w:t xml:space="preserve"> Register</w:t>
      </w:r>
      <w:r w:rsidR="00B75C28" w:rsidRPr="00610712">
        <w:rPr>
          <w:i/>
        </w:rPr>
        <w:t>s</w:t>
      </w:r>
      <w:r w:rsidR="000309F0" w:rsidRPr="00610712">
        <w:rPr>
          <w:i/>
        </w:rPr>
        <w:t xml:space="preserve"> </w:t>
      </w:r>
      <w:r w:rsidR="00B75C28" w:rsidRPr="00610712">
        <w:rPr>
          <w:i/>
        </w:rPr>
        <w:t xml:space="preserve">verpflichtet, </w:t>
      </w:r>
      <w:r w:rsidR="00E46F26" w:rsidRPr="00610712">
        <w:rPr>
          <w:i/>
        </w:rPr>
        <w:t>welches</w:t>
      </w:r>
      <w:r w:rsidR="00B75C28" w:rsidRPr="00610712">
        <w:rPr>
          <w:i/>
        </w:rPr>
        <w:t xml:space="preserve"> Angaben über die Menge und Beschaffenheit des abgegebenen </w:t>
      </w:r>
      <w:r w:rsidR="00DA0D7C" w:rsidRPr="00610712">
        <w:rPr>
          <w:i/>
        </w:rPr>
        <w:t>behandelte</w:t>
      </w:r>
      <w:r w:rsidR="00B75C28" w:rsidRPr="00610712">
        <w:rPr>
          <w:i/>
        </w:rPr>
        <w:t xml:space="preserve">n Abwassers, </w:t>
      </w:r>
      <w:r w:rsidR="00E46F26" w:rsidRPr="00610712">
        <w:rPr>
          <w:i/>
        </w:rPr>
        <w:t xml:space="preserve">die Art der Behandlung, Name und Anschrift der Empfänger </w:t>
      </w:r>
      <w:r w:rsidR="00B75C28" w:rsidRPr="00610712">
        <w:rPr>
          <w:i/>
        </w:rPr>
        <w:t xml:space="preserve">sowie die Fläche, auf die das </w:t>
      </w:r>
      <w:r w:rsidR="00DA0D7C" w:rsidRPr="00610712">
        <w:rPr>
          <w:i/>
        </w:rPr>
        <w:t>behandelte</w:t>
      </w:r>
      <w:r w:rsidR="00B75C28" w:rsidRPr="00610712">
        <w:rPr>
          <w:i/>
        </w:rPr>
        <w:t xml:space="preserve"> Abwasser aufgebracht wird</w:t>
      </w:r>
      <w:r w:rsidR="00E46F26" w:rsidRPr="00610712">
        <w:rPr>
          <w:i/>
        </w:rPr>
        <w:t>,</w:t>
      </w:r>
      <w:r w:rsidR="00B75C28" w:rsidRPr="00610712">
        <w:rPr>
          <w:i/>
        </w:rPr>
        <w:t xml:space="preserve"> enthält. Diese </w:t>
      </w:r>
      <w:r w:rsidR="00E46F26" w:rsidRPr="00610712">
        <w:rPr>
          <w:i/>
        </w:rPr>
        <w:t>A</w:t>
      </w:r>
      <w:r w:rsidR="00A5544D" w:rsidRPr="00610712">
        <w:rPr>
          <w:i/>
        </w:rPr>
        <w:t>n</w:t>
      </w:r>
      <w:r w:rsidR="00E46F26" w:rsidRPr="00610712">
        <w:rPr>
          <w:i/>
        </w:rPr>
        <w:t xml:space="preserve">gaben </w:t>
      </w:r>
      <w:r w:rsidR="00B75C28" w:rsidRPr="00610712">
        <w:rPr>
          <w:i/>
        </w:rPr>
        <w:t>wären den zuständigen Behörden regelmäßig weiterzuleiten.</w:t>
      </w:r>
    </w:p>
    <w:p w14:paraId="4220383F" w14:textId="77777777" w:rsidR="00704F10" w:rsidRDefault="00704F10" w:rsidP="0068013A">
      <w:pPr>
        <w:pStyle w:val="Textkrper"/>
      </w:pPr>
      <w:r>
        <w:sym w:font="Wingdings" w:char="F0E0"/>
      </w:r>
      <w:r>
        <w:t xml:space="preserve"> Grundsätzlich wird empfohlen, </w:t>
      </w:r>
      <w:r w:rsidR="00555A68">
        <w:t>die Überwachung der</w:t>
      </w:r>
      <w:r>
        <w:t xml:space="preserve"> Qualität des </w:t>
      </w:r>
      <w:r w:rsidR="00DA0D7C">
        <w:t>behandelte</w:t>
      </w:r>
      <w:r>
        <w:t xml:space="preserve">n Abwassers </w:t>
      </w:r>
      <w:r w:rsidR="00555A68">
        <w:t>nicht nur am Ausgang</w:t>
      </w:r>
      <w:r w:rsidR="005C5976">
        <w:t>/</w:t>
      </w:r>
      <w:r w:rsidR="0039037E">
        <w:t>Ablauf</w:t>
      </w:r>
      <w:r w:rsidR="00555A68">
        <w:t xml:space="preserve"> der Abwasserbehandlungsanlage</w:t>
      </w:r>
      <w:r w:rsidR="005C5976">
        <w:t>,</w:t>
      </w:r>
      <w:r w:rsidR="00555A68">
        <w:t xml:space="preserve"> sondern auch am Ort der Verwendung</w:t>
      </w:r>
      <w:r w:rsidR="002E3156">
        <w:t xml:space="preserve">, d.h. am </w:t>
      </w:r>
      <w:r w:rsidR="005C5976">
        <w:t xml:space="preserve">Ort </w:t>
      </w:r>
      <w:r w:rsidR="002E3156">
        <w:t>der Aufbringung zur landwirtschaftlichen Bewässerung bzw. Grundwasseranreicherung</w:t>
      </w:r>
      <w:r>
        <w:t xml:space="preserve"> festzuschreiben.</w:t>
      </w:r>
    </w:p>
    <w:p w14:paraId="691AA486" w14:textId="77777777" w:rsidR="00704F10" w:rsidRPr="00610712" w:rsidRDefault="00704F10" w:rsidP="0068013A">
      <w:pPr>
        <w:pStyle w:val="Textkrper"/>
        <w:rPr>
          <w:i/>
        </w:rPr>
      </w:pPr>
      <w:r w:rsidRPr="00610712">
        <w:rPr>
          <w:i/>
        </w:rPr>
        <w:t xml:space="preserve">Damit werden Änderungen innerhalb des Gesamtsystems der Aufbereitung, Speicherung und Verteilung bewertbar. Im Sinne des Boden- und Grundwasserschutz ist die Qualität am </w:t>
      </w:r>
      <w:r w:rsidR="005C5976">
        <w:rPr>
          <w:i/>
        </w:rPr>
        <w:t>Ort</w:t>
      </w:r>
      <w:r w:rsidR="005C5976" w:rsidRPr="00610712">
        <w:rPr>
          <w:i/>
        </w:rPr>
        <w:t xml:space="preserve"> </w:t>
      </w:r>
      <w:r w:rsidRPr="00610712">
        <w:rPr>
          <w:i/>
        </w:rPr>
        <w:t xml:space="preserve">des Aufbringens zu bewerten. </w:t>
      </w:r>
    </w:p>
    <w:p w14:paraId="3E268824" w14:textId="77777777" w:rsidR="00756FCE" w:rsidRDefault="00756FCE" w:rsidP="0068013A">
      <w:pPr>
        <w:pStyle w:val="Textkrper"/>
      </w:pPr>
      <w:r>
        <w:sym w:font="Wingdings" w:char="F0E0"/>
      </w:r>
      <w:r>
        <w:t xml:space="preserve"> Die direkte künstliche Grundwasseranreicherung </w:t>
      </w:r>
      <w:r w:rsidR="006F7FBA">
        <w:t xml:space="preserve">mit behandeltem Abwasser </w:t>
      </w:r>
      <w:r>
        <w:t>unter Umgehung der Bodenpassage sollte</w:t>
      </w:r>
      <w:r w:rsidR="00AF7F16">
        <w:t xml:space="preserve"> weitgehend</w:t>
      </w:r>
      <w:r>
        <w:t xml:space="preserve"> ausgeschlossen</w:t>
      </w:r>
      <w:r w:rsidR="00D8109B">
        <w:t xml:space="preserve"> </w:t>
      </w:r>
      <w:r>
        <w:t>sein.</w:t>
      </w:r>
    </w:p>
    <w:p w14:paraId="67419049" w14:textId="77777777" w:rsidR="00756FCE" w:rsidRPr="00610712" w:rsidRDefault="00756FCE" w:rsidP="006F7FBA">
      <w:pPr>
        <w:pStyle w:val="Textkrper"/>
        <w:rPr>
          <w:i/>
        </w:rPr>
      </w:pPr>
      <w:r w:rsidRPr="00610712">
        <w:rPr>
          <w:i/>
        </w:rPr>
        <w:t xml:space="preserve">Bei einer direkten Einleitung in das Grundwasser </w:t>
      </w:r>
      <w:r w:rsidR="006F7FBA">
        <w:rPr>
          <w:i/>
        </w:rPr>
        <w:t>fällt die Bodenpassage als wichtige Reinigungsbarriere aus. Es ist jedoch darauf hinzuweisen</w:t>
      </w:r>
      <w:r w:rsidR="00B2655A">
        <w:rPr>
          <w:i/>
        </w:rPr>
        <w:t>,</w:t>
      </w:r>
      <w:r w:rsidR="006F7FBA">
        <w:rPr>
          <w:i/>
        </w:rPr>
        <w:t xml:space="preserve"> das</w:t>
      </w:r>
      <w:r w:rsidR="00B2655A">
        <w:rPr>
          <w:i/>
        </w:rPr>
        <w:t>s</w:t>
      </w:r>
      <w:r w:rsidR="006F7FBA">
        <w:rPr>
          <w:i/>
        </w:rPr>
        <w:t xml:space="preserve"> auch bei einer indirekten Einleitung in das Grundwasser (z.B. über Sickerbecken o.ä.) bei geringen Flurabst</w:t>
      </w:r>
      <w:r w:rsidR="00B2655A">
        <w:rPr>
          <w:i/>
        </w:rPr>
        <w:t>ä</w:t>
      </w:r>
      <w:r w:rsidR="006F7FBA">
        <w:rPr>
          <w:i/>
        </w:rPr>
        <w:t xml:space="preserve">nden eine Umgehung der Bodenpassage auftreten kann. </w:t>
      </w:r>
      <w:r w:rsidRPr="00610712">
        <w:rPr>
          <w:i/>
        </w:rPr>
        <w:t xml:space="preserve">Da </w:t>
      </w:r>
      <w:r w:rsidR="00DA0D7C" w:rsidRPr="00610712">
        <w:rPr>
          <w:i/>
        </w:rPr>
        <w:t>behandelte</w:t>
      </w:r>
      <w:r w:rsidRPr="00610712">
        <w:rPr>
          <w:i/>
        </w:rPr>
        <w:t xml:space="preserve">s Abwasser i.d.R. erhöhte </w:t>
      </w:r>
      <w:r w:rsidRPr="00610712">
        <w:rPr>
          <w:i/>
        </w:rPr>
        <w:lastRenderedPageBreak/>
        <w:t xml:space="preserve">Frachten gelöster Ionen, und bei fehlender weitergehender Aufbereitung, pathogene Mikroorganismen und Spurenstoffe enthält, fällt das Einleiten unter das Verschlechterungsverbot, </w:t>
      </w:r>
      <w:r w:rsidR="006F7FBA">
        <w:rPr>
          <w:i/>
        </w:rPr>
        <w:t xml:space="preserve">kann jedoch unter Hinweis auf </w:t>
      </w:r>
      <w:r w:rsidR="00D724BD">
        <w:rPr>
          <w:i/>
        </w:rPr>
        <w:t xml:space="preserve">den </w:t>
      </w:r>
      <w:r w:rsidR="006F7FBA">
        <w:rPr>
          <w:i/>
        </w:rPr>
        <w:t xml:space="preserve">chemischen Status des Wasserkörpers genehmigt werden (siehe </w:t>
      </w:r>
      <w:r w:rsidR="00AF7F16">
        <w:rPr>
          <w:i/>
        </w:rPr>
        <w:t>auch Hinweise in Kapitel 2.2 und Kapitel 4.2.6</w:t>
      </w:r>
      <w:r w:rsidR="006F7FBA">
        <w:rPr>
          <w:i/>
        </w:rPr>
        <w:t xml:space="preserve">). </w:t>
      </w:r>
    </w:p>
    <w:p w14:paraId="59493E19" w14:textId="23C2A0A6" w:rsidR="00756FCE" w:rsidRDefault="00756FCE" w:rsidP="0068013A">
      <w:pPr>
        <w:pStyle w:val="Textkrper"/>
      </w:pPr>
      <w:r>
        <w:sym w:font="Wingdings" w:char="F0E0"/>
      </w:r>
      <w:r>
        <w:t xml:space="preserve"> </w:t>
      </w:r>
      <w:r w:rsidR="0054197B">
        <w:t xml:space="preserve">Zur Verwendung </w:t>
      </w:r>
      <w:r w:rsidR="00602171">
        <w:t xml:space="preserve">für die </w:t>
      </w:r>
      <w:r w:rsidR="00B40DC6">
        <w:t>landwirtschaftliche</w:t>
      </w:r>
      <w:r w:rsidR="0054197B">
        <w:t xml:space="preserve"> Bewässerung sind </w:t>
      </w:r>
      <w:r>
        <w:t xml:space="preserve">Grenzwerte für mikrobiologische Parameter und/oder erforderliche Log-Entfernungsstufen festzulegen. Alternativ ist die Nutzung verbindlich auf die Bewässerung von nicht zum Rohverzehr bestimmten Nahrungspflanzen </w:t>
      </w:r>
      <w:r w:rsidR="0054197B">
        <w:t xml:space="preserve">bzw. Energiepflanzen </w:t>
      </w:r>
      <w:r>
        <w:t>einzuschränken</w:t>
      </w:r>
      <w:r w:rsidR="0054197B">
        <w:t xml:space="preserve"> (momentane Genehmigungspraxis)</w:t>
      </w:r>
      <w:r>
        <w:t>.</w:t>
      </w:r>
    </w:p>
    <w:p w14:paraId="69E02F67" w14:textId="77777777" w:rsidR="00756FCE" w:rsidRPr="00610712" w:rsidRDefault="0054197B" w:rsidP="0068013A">
      <w:pPr>
        <w:pStyle w:val="Textkrper"/>
        <w:rPr>
          <w:i/>
        </w:rPr>
      </w:pPr>
      <w:r w:rsidRPr="00610712">
        <w:rPr>
          <w:i/>
        </w:rPr>
        <w:t>In Deutschland wird der Kläranlagenablauf i.d.R. nicht desinfiziert und weist im Vergleich zum durch JRC berücksichtigten Stand der Forschung erhebliche Frachten pathogener Mikroorganismen auf. Diese können im Boden akkumulieren und in Dauerstadien (nicht kultivierbar) überleben</w:t>
      </w:r>
      <w:r w:rsidR="00117D87" w:rsidRPr="00610712">
        <w:rPr>
          <w:i/>
        </w:rPr>
        <w:t xml:space="preserve">. </w:t>
      </w:r>
      <w:r w:rsidR="004C0427" w:rsidRPr="00610712">
        <w:rPr>
          <w:i/>
        </w:rPr>
        <w:t>Hier besteht weiterer Forschungsbedarf.</w:t>
      </w:r>
    </w:p>
    <w:p w14:paraId="588778F4" w14:textId="77777777" w:rsidR="00704F10" w:rsidRPr="00704F10" w:rsidRDefault="00704F10" w:rsidP="00A5544D">
      <w:pPr>
        <w:pStyle w:val="berschrift3"/>
      </w:pPr>
      <w:bookmarkStart w:id="261" w:name="_Toc493591268"/>
      <w:bookmarkStart w:id="262" w:name="_Toc493591296"/>
      <w:bookmarkStart w:id="263" w:name="_Toc493601518"/>
      <w:bookmarkStart w:id="264" w:name="_Toc495410019"/>
      <w:r w:rsidRPr="00704F10">
        <w:t>Empfehlungen hinsichtlich des Vollzugs</w:t>
      </w:r>
      <w:bookmarkEnd w:id="261"/>
      <w:bookmarkEnd w:id="262"/>
      <w:bookmarkEnd w:id="263"/>
      <w:bookmarkEnd w:id="264"/>
    </w:p>
    <w:p w14:paraId="6038101D" w14:textId="77777777" w:rsidR="00704F10" w:rsidRPr="00704F10" w:rsidRDefault="00704F10" w:rsidP="0068013A">
      <w:pPr>
        <w:pStyle w:val="Textkrper"/>
      </w:pPr>
      <w:r w:rsidRPr="00704F10">
        <w:rPr>
          <w:lang w:val="en-GB"/>
        </w:rPr>
        <w:sym w:font="Wingdings" w:char="F0E0"/>
      </w:r>
      <w:r w:rsidRPr="00704F10">
        <w:t xml:space="preserve"> So nicht bereits adressiert, wird empfohlen, die Genehmigungspraxis durch Leitfäden </w:t>
      </w:r>
      <w:r w:rsidR="00193ACD">
        <w:t>zu unterstützen</w:t>
      </w:r>
      <w:r w:rsidRPr="00704F10">
        <w:t xml:space="preserve">. </w:t>
      </w:r>
      <w:r>
        <w:t xml:space="preserve">Für die </w:t>
      </w:r>
      <w:r w:rsidR="00AC16C9">
        <w:t>Wasserw</w:t>
      </w:r>
      <w:r>
        <w:t xml:space="preserve">iederverwendung zur landwirtschaftlichen Bewässerung ist dabei insbesondere auf die Definition und Auslegung der „guten fachlichen Praxis“ </w:t>
      </w:r>
      <w:r w:rsidR="00B835E9">
        <w:t>gemäß § 17 BBodSchG</w:t>
      </w:r>
      <w:r w:rsidR="009A55A4">
        <w:t xml:space="preserve"> </w:t>
      </w:r>
      <w:r>
        <w:t xml:space="preserve">einzugehen. </w:t>
      </w:r>
      <w:r w:rsidR="00A71102">
        <w:t xml:space="preserve">Diese wäre durch eine Definition der guten fachlichen Praxis bei der Bewässerung mit </w:t>
      </w:r>
      <w:r w:rsidR="00DA0D7C">
        <w:t>behandelte</w:t>
      </w:r>
      <w:r w:rsidR="00A71102">
        <w:t xml:space="preserve">m Abwasser zu ergänzen. </w:t>
      </w:r>
      <w:r>
        <w:t>Aus deren Überwachung würde eine Minimierung der Risiken für das Grundwasser folgen.</w:t>
      </w:r>
      <w:r w:rsidR="00A5544D">
        <w:t xml:space="preserve"> </w:t>
      </w:r>
      <w:r w:rsidR="006D7E99">
        <w:t xml:space="preserve">Stoffliche und hygienische Anforderungen können durch eine stärkere rechtliche Verbindlichkeit aus den bestehenden </w:t>
      </w:r>
      <w:r w:rsidR="00DE5382">
        <w:t xml:space="preserve">bzw. überarbeiteten </w:t>
      </w:r>
      <w:r w:rsidR="006D7E99">
        <w:t xml:space="preserve">Normen zur </w:t>
      </w:r>
      <w:r w:rsidR="00842800">
        <w:t>Beurteilung</w:t>
      </w:r>
      <w:r w:rsidR="006D7E99">
        <w:t xml:space="preserve"> des Wassers bei Beregnungsmaßnahmen</w:t>
      </w:r>
      <w:r w:rsidR="00842800">
        <w:t xml:space="preserve"> (</w:t>
      </w:r>
      <w:r w:rsidR="00842800" w:rsidRPr="00842800">
        <w:t>DIN 19684-10</w:t>
      </w:r>
      <w:r w:rsidR="00842800">
        <w:t>)</w:t>
      </w:r>
      <w:r w:rsidR="006D7E99">
        <w:t xml:space="preserve"> und zu Hyg</w:t>
      </w:r>
      <w:r w:rsidR="00842800">
        <w:t>i</w:t>
      </w:r>
      <w:r w:rsidR="006D7E99">
        <w:t>enische Belange von Bewässerungswasser</w:t>
      </w:r>
      <w:r w:rsidR="00D8109B">
        <w:t xml:space="preserve"> </w:t>
      </w:r>
      <w:r w:rsidR="00842800">
        <w:t>(</w:t>
      </w:r>
      <w:r w:rsidR="00842800" w:rsidRPr="00842800">
        <w:t>DIN 19650</w:t>
      </w:r>
      <w:r w:rsidR="00842800">
        <w:t>) hervorgehen.</w:t>
      </w:r>
    </w:p>
    <w:p w14:paraId="61CF22D1" w14:textId="77777777" w:rsidR="00845292" w:rsidRPr="00084270" w:rsidRDefault="00117D87" w:rsidP="0068013A">
      <w:pPr>
        <w:pStyle w:val="Textkrper"/>
        <w:rPr>
          <w:i/>
        </w:rPr>
      </w:pPr>
      <w:r w:rsidRPr="00084270">
        <w:rPr>
          <w:i/>
        </w:rPr>
        <w:t xml:space="preserve">Bei Einhaltung der </w:t>
      </w:r>
      <w:r w:rsidR="00B2655A">
        <w:rPr>
          <w:i/>
        </w:rPr>
        <w:t>zu erweiternden</w:t>
      </w:r>
      <w:r w:rsidR="006D7E99" w:rsidRPr="00084270">
        <w:rPr>
          <w:i/>
        </w:rPr>
        <w:t xml:space="preserve"> </w:t>
      </w:r>
      <w:r w:rsidR="00B2655A">
        <w:rPr>
          <w:i/>
        </w:rPr>
        <w:t>„</w:t>
      </w:r>
      <w:r w:rsidRPr="00084270">
        <w:rPr>
          <w:i/>
        </w:rPr>
        <w:t>guten fachlichen Praxis</w:t>
      </w:r>
      <w:r w:rsidR="00B2655A">
        <w:rPr>
          <w:i/>
        </w:rPr>
        <w:t>“</w:t>
      </w:r>
      <w:r w:rsidRPr="00084270">
        <w:rPr>
          <w:i/>
        </w:rPr>
        <w:t xml:space="preserve"> in der Landwirtschaft </w:t>
      </w:r>
      <w:r w:rsidR="006D7E99" w:rsidRPr="00084270">
        <w:rPr>
          <w:i/>
        </w:rPr>
        <w:t xml:space="preserve">sollte </w:t>
      </w:r>
      <w:r w:rsidRPr="00084270">
        <w:rPr>
          <w:i/>
        </w:rPr>
        <w:t>keine Verlagerung von Stoffen aus dem Boden in das Grundwasser</w:t>
      </w:r>
      <w:r w:rsidR="006D7E99" w:rsidRPr="00084270">
        <w:rPr>
          <w:i/>
        </w:rPr>
        <w:t xml:space="preserve"> erfolgen</w:t>
      </w:r>
      <w:r w:rsidRPr="00084270">
        <w:rPr>
          <w:i/>
        </w:rPr>
        <w:t>.</w:t>
      </w:r>
      <w:r w:rsidR="0027738C">
        <w:rPr>
          <w:i/>
        </w:rPr>
        <w:t xml:space="preserve"> </w:t>
      </w:r>
      <w:r w:rsidR="00B45FF3" w:rsidRPr="00B45FF3">
        <w:rPr>
          <w:i/>
        </w:rPr>
        <w:t xml:space="preserve">Eine langfristige Anreicherung von Schadstoffen oder pathogenen Keimen im Boden darf nicht zu besorgen sein. </w:t>
      </w:r>
      <w:r w:rsidR="006D7E99" w:rsidRPr="00084270">
        <w:rPr>
          <w:i/>
        </w:rPr>
        <w:t>Stoffausträge durch Versickerung in das Grundwasser sind durch ein bedarfsgerechtes Bewässerungsmanagement zu verhindern.</w:t>
      </w:r>
      <w:r w:rsidR="00B45FF3" w:rsidRPr="00B45FF3">
        <w:t xml:space="preserve"> </w:t>
      </w:r>
    </w:p>
    <w:p w14:paraId="6277968C" w14:textId="77777777" w:rsidR="00117D87" w:rsidRPr="00084270" w:rsidRDefault="00117D87" w:rsidP="0068013A">
      <w:pPr>
        <w:pStyle w:val="Textkrper"/>
        <w:rPr>
          <w:i/>
        </w:rPr>
      </w:pPr>
      <w:r w:rsidRPr="00084270">
        <w:rPr>
          <w:i/>
        </w:rPr>
        <w:t xml:space="preserve">Hinsichtlich der (indirekten) künstlichen Grundwasseranreicherung sind dabei weiterhin standortspezifische Parameter und Überwachungspläne festzulegen. Ein verbindlicher Rahmen erleichtert dabei die Berücksichtigung aller als wesentlich herausgearbeiteten Faktoren und bietet die Möglichkeit, verbindliche Mindestanforderungen aus der Gesamtschau der Verordnungen festzulegen und die Grenz- oder Schwellenwerte zumindest für Deutschland zu harmonisieren. </w:t>
      </w:r>
    </w:p>
    <w:p w14:paraId="20D764E8" w14:textId="77777777" w:rsidR="00845292" w:rsidRPr="00510A7C" w:rsidRDefault="00845292" w:rsidP="00A5544D">
      <w:pPr>
        <w:pStyle w:val="berschrift3"/>
      </w:pPr>
      <w:bookmarkStart w:id="265" w:name="_Toc493591269"/>
      <w:bookmarkStart w:id="266" w:name="_Toc493591297"/>
      <w:bookmarkStart w:id="267" w:name="_Toc493601519"/>
      <w:bookmarkStart w:id="268" w:name="_Toc495410020"/>
      <w:r w:rsidRPr="00510A7C">
        <w:t>Schlussbemerkungen</w:t>
      </w:r>
      <w:bookmarkEnd w:id="265"/>
      <w:bookmarkEnd w:id="266"/>
      <w:bookmarkEnd w:id="267"/>
      <w:bookmarkEnd w:id="268"/>
    </w:p>
    <w:p w14:paraId="0246EF47" w14:textId="77777777" w:rsidR="000C1EB6" w:rsidRDefault="000C1EB6" w:rsidP="0068013A">
      <w:pPr>
        <w:pStyle w:val="Textkrper"/>
      </w:pPr>
      <w:r>
        <w:t xml:space="preserve">Abschließend sollen kurz die Aspekte Bedarf und Relevanz der Wiederverwendung </w:t>
      </w:r>
      <w:r w:rsidR="00DA0D7C">
        <w:t>behandelte</w:t>
      </w:r>
      <w:r>
        <w:t xml:space="preserve">n Abwassers </w:t>
      </w:r>
      <w:r w:rsidR="001D04FB">
        <w:t xml:space="preserve">für Deutschland </w:t>
      </w:r>
      <w:r>
        <w:t>angeschnitten werden.</w:t>
      </w:r>
    </w:p>
    <w:p w14:paraId="765625D8" w14:textId="77777777" w:rsidR="00131DEB" w:rsidRDefault="000C1EB6" w:rsidP="0068013A">
      <w:pPr>
        <w:pStyle w:val="Textkrper"/>
      </w:pPr>
      <w:r>
        <w:t xml:space="preserve">Im aktuellen Entwurf des Berichtes verweist JRC vielfach auf </w:t>
      </w:r>
      <w:r w:rsidR="00283474">
        <w:t xml:space="preserve">das </w:t>
      </w:r>
      <w:r>
        <w:t xml:space="preserve">Erfordernis bzw. </w:t>
      </w:r>
      <w:r w:rsidR="00266AE9">
        <w:t xml:space="preserve">die </w:t>
      </w:r>
      <w:r>
        <w:t xml:space="preserve">Verpflichtung zu einer Risikobewertung. In allen Risikomanagement-Ansätzen ist die Feststellung des Bedarfs der erste Schritt in der Analyse. Sollten </w:t>
      </w:r>
      <w:r w:rsidR="001D04FB">
        <w:t xml:space="preserve">auf europäischer Ebene </w:t>
      </w:r>
      <w:r>
        <w:t>hauptsächlich sich aus der Ris</w:t>
      </w:r>
      <w:r w:rsidR="001D04FB">
        <w:t>i</w:t>
      </w:r>
      <w:r>
        <w:t xml:space="preserve">kobewertung ergebende Parameter verbindlich geregelt werden, ergibt sich vor dem Hintergrund der </w:t>
      </w:r>
      <w:r w:rsidR="00CD6566">
        <w:t xml:space="preserve">klimatischen </w:t>
      </w:r>
      <w:r>
        <w:t>Rahmenbedingungen</w:t>
      </w:r>
      <w:r w:rsidR="00CD6566">
        <w:t xml:space="preserve"> in Deutschland</w:t>
      </w:r>
      <w:r>
        <w:t xml:space="preserve"> </w:t>
      </w:r>
      <w:r w:rsidR="001D04FB">
        <w:t xml:space="preserve">vermutlich </w:t>
      </w:r>
      <w:r>
        <w:t xml:space="preserve">bereits an dieser Stelle ein Abbruchkriterium für entsprechende Projekte. </w:t>
      </w:r>
      <w:r w:rsidR="00DE5382">
        <w:t>Dies bedarf vergleichbarer Kriterien für die Bewertung</w:t>
      </w:r>
      <w:r w:rsidR="00F307F0">
        <w:t xml:space="preserve"> des Bedarfs (s.u.)</w:t>
      </w:r>
      <w:r w:rsidR="00DE5382">
        <w:t>.</w:t>
      </w:r>
    </w:p>
    <w:p w14:paraId="61F6D25E" w14:textId="2C800157" w:rsidR="001D04FB" w:rsidRDefault="001D04FB" w:rsidP="0068013A">
      <w:pPr>
        <w:pStyle w:val="Textkrper"/>
      </w:pPr>
      <w:r>
        <w:t xml:space="preserve">Zu berücksichtigen ist dabei jedoch auch, dass langfristig in der Gesamtbilanz des Wasserhaushaltes zwar kein generelles Mengenproblem erwartet wird, die landwirtschaftliche Bewässerung aus Oberflächengewässern jedoch in Trockenperioden </w:t>
      </w:r>
      <w:r w:rsidR="00193ACD">
        <w:t xml:space="preserve">lokal </w:t>
      </w:r>
      <w:r>
        <w:t xml:space="preserve">zu einer </w:t>
      </w:r>
      <w:r>
        <w:lastRenderedPageBreak/>
        <w:t>Verschärfung der Niedrigwassersituation führen oder Nutzungseinschränkungen unterliegen kann</w:t>
      </w:r>
      <w:r w:rsidR="00201A00">
        <w:t xml:space="preserve"> </w:t>
      </w:r>
      <w:r w:rsidR="00BF6062">
        <w:fldChar w:fldCharType="begin"/>
      </w:r>
      <w:r w:rsidR="007D3DB4">
        <w:instrText xml:space="preserve"> ADDIN EN.CITE &lt;EndNote&gt;&lt;Cite&gt;&lt;Author&gt;LAWA&lt;/Author&gt;&lt;Year&gt;2014&lt;/Year&gt;&lt;RecNum&gt;75&lt;/RecNum&gt;&lt;DisplayText&gt;(&lt;style face="smallcaps"&gt;LAWA&lt;/style&gt; 2014)&lt;/DisplayText&gt;&lt;record&gt;&lt;rec-number&gt;75&lt;/rec-number&gt;&lt;foreign-keys&gt;&lt;key app="EN" db-id="f9df2dee7xezele0df5xe9x2vexept0pap0d" timestamp="1501678526"&gt;75&lt;/key&gt;&lt;/foreign-keys&gt;&lt;ref-type name="Report"&gt;27&lt;/ref-type&gt;&lt;contributors&gt;&lt;authors&gt;&lt;author&gt;LAWA&lt;/author&gt;&lt;/authors&gt;&lt;/contributors&gt;&lt;titles&gt;&lt;title&gt;Gewässerschutz und Landwirtschaft –  Anforderungen an eine gewässerschonende Landbewirtschaftung aus der Sicht der Wasserwirtschaft &lt;/title&gt;&lt;/titles&gt;&lt;pages&gt;11&lt;/pages&gt;&lt;dates&gt;&lt;year&gt;2014&lt;/year&gt;&lt;/dates&gt;&lt;label&gt;Wasserwiederverwendung&lt;/label&gt;&lt;urls&gt;&lt;/urls&gt;&lt;/record&gt;&lt;/Cite&gt;&lt;/EndNote&gt;</w:instrText>
      </w:r>
      <w:r w:rsidR="00BF6062">
        <w:fldChar w:fldCharType="separate"/>
      </w:r>
      <w:r w:rsidR="006A348D">
        <w:rPr>
          <w:noProof/>
        </w:rPr>
        <w:t>(</w:t>
      </w:r>
      <w:hyperlink w:anchor="_ENREF_44" w:tooltip="LAWA, 2014 #75" w:history="1">
        <w:r w:rsidR="000A015D" w:rsidRPr="006A348D">
          <w:rPr>
            <w:smallCaps/>
            <w:noProof/>
          </w:rPr>
          <w:t>LAWA</w:t>
        </w:r>
        <w:r w:rsidR="000A015D">
          <w:rPr>
            <w:noProof/>
          </w:rPr>
          <w:t xml:space="preserve"> 2014</w:t>
        </w:r>
      </w:hyperlink>
      <w:r w:rsidR="006A348D">
        <w:rPr>
          <w:noProof/>
        </w:rPr>
        <w:t>)</w:t>
      </w:r>
      <w:r w:rsidR="00BF6062">
        <w:fldChar w:fldCharType="end"/>
      </w:r>
      <w:r>
        <w:t xml:space="preserve">. </w:t>
      </w:r>
      <w:r w:rsidR="00CD6566">
        <w:t>Dabei zu beachten ist jedoch auch, dass je nach aufnehmendem Gewässer die Abwassereinleitung einen wesentlichen Teil des Wasserstroms ausmachen kann und eine anderweitige Nutzung des Abwassers wiederum zu Niedrigwasser im normalerweise aufnehmenden Gewässer führen kann.</w:t>
      </w:r>
    </w:p>
    <w:p w14:paraId="54F15D81" w14:textId="25C025BA" w:rsidR="00AA5DB9" w:rsidRDefault="001D04FB" w:rsidP="006103B0">
      <w:pPr>
        <w:jc w:val="both"/>
      </w:pPr>
      <w:r>
        <w:t>Laut</w:t>
      </w:r>
      <w:r w:rsidR="00201A00">
        <w:t xml:space="preserve"> </w:t>
      </w:r>
      <w:hyperlink w:anchor="_ENREF_9" w:tooltip="Asano, 2004 #76" w:history="1">
        <w:r w:rsidR="000A015D">
          <w:fldChar w:fldCharType="begin"/>
        </w:r>
        <w:r w:rsidR="000A015D">
          <w:instrText xml:space="preserve"> ADDIN EN.CITE &lt;EndNote&gt;&lt;Cite AuthorYear="1"&gt;&lt;Author&gt;Asano&lt;/Author&gt;&lt;Year&gt;2004&lt;/Year&gt;&lt;RecNum&gt;76&lt;/RecNum&gt;&lt;DisplayText&gt;&lt;style face="smallcaps"&gt;Asano and Cotruvo&lt;/style&gt; (2004)&lt;/DisplayText&gt;&lt;record&gt;&lt;rec-number&gt;76&lt;/rec-number&gt;&lt;foreign-keys&gt;&lt;key app="EN" db-id="f9df2dee7xezele0df5xe9x2vexept0pap0d" timestamp="1501678527"&gt;76&lt;/key&gt;&lt;/foreign-keys&gt;&lt;ref-type name="Journal Article"&gt;17&lt;/ref-type&gt;&lt;contributors&gt;&lt;authors&gt;&lt;author&gt;Asano, Takashi&lt;/author&gt;&lt;author&gt;Cotruvo, Joseph A.&lt;/author&gt;&lt;/authors&gt;&lt;/contributors&gt;&lt;titles&gt;&lt;title&gt;Groundwater recharge with reclaimed municipal wastewater: health and regulatory considerations&lt;/title&gt;&lt;secondary-title&gt;Water Research&lt;/secondary-title&gt;&lt;/titles&gt;&lt;periodical&gt;&lt;full-title&gt;Water Research&lt;/full-title&gt;&lt;/periodical&gt;&lt;pages&gt;1941-1951&lt;/pages&gt;&lt;volume&gt;38&lt;/volume&gt;&lt;number&gt;8&lt;/number&gt;&lt;keywords&gt;&lt;keyword&gt;Advanced wastewater treatment&lt;/keyword&gt;&lt;keyword&gt;Drinking water guidelines&lt;/keyword&gt;&lt;keyword&gt;Groundwater recharge&lt;/keyword&gt;&lt;keyword&gt;Non-potable reuse&lt;/keyword&gt;&lt;keyword&gt;Pathogens&lt;/keyword&gt;&lt;keyword&gt;Organics&lt;/keyword&gt;&lt;keyword&gt;Potable reuse&lt;/keyword&gt;&lt;keyword&gt;Public health&lt;/keyword&gt;&lt;keyword&gt;Recharge&lt;/keyword&gt;&lt;keyword&gt;Soil-aquifer treatment&lt;/keyword&gt;&lt;keyword&gt;State of California&lt;/keyword&gt;&lt;keyword&gt;Wastewater reclamation and reuse&lt;/keyword&gt;&lt;keyword&gt;World Health Organization (WHO)&lt;/keyword&gt;&lt;/keywords&gt;&lt;dates&gt;&lt;year&gt;2004&lt;/year&gt;&lt;/dates&gt;&lt;label&gt;OXIMAR&lt;/label&gt;&lt;urls&gt;&lt;related-urls&gt;&lt;url&gt;http://www.sciencedirect.com/science/article/pii/S0043135404000466 &lt;/url&gt;&lt;/related-urls&gt;&lt;/urls&gt;&lt;/record&gt;&lt;/Cite&gt;&lt;/EndNote&gt;</w:instrText>
        </w:r>
        <w:r w:rsidR="000A015D">
          <w:fldChar w:fldCharType="separate"/>
        </w:r>
        <w:r w:rsidR="000A015D" w:rsidRPr="006A348D">
          <w:rPr>
            <w:smallCaps/>
            <w:noProof/>
          </w:rPr>
          <w:t>Asano and Cotruvo</w:t>
        </w:r>
        <w:r w:rsidR="000A015D">
          <w:rPr>
            <w:noProof/>
          </w:rPr>
          <w:t xml:space="preserve"> (2004)</w:t>
        </w:r>
        <w:r w:rsidR="000A015D">
          <w:fldChar w:fldCharType="end"/>
        </w:r>
      </w:hyperlink>
      <w:r w:rsidR="00047EC1">
        <w:t xml:space="preserve"> </w:t>
      </w:r>
      <w:r>
        <w:t xml:space="preserve">beinhalten z.B. die kalifornischen Richtlinien einen Faktor für unregulierte Stoffe, der </w:t>
      </w:r>
      <w:r w:rsidR="004D0EE9">
        <w:t xml:space="preserve">den Anteil wiederverwendeten Abwassers an der Trinkwasserversorgung beschreibt. Dabei wären entsprechend andere Eintragspfade in das Grund- bzw. Trinkwasser im Vergleich zur direkten Wiederverwendung zu sehen. So ist z.B. in Deutschland die Trinkwassergewinnung aus der Uferfiltration entlang der großen Flusssysteme weitverbreitete Praxis und über die Einleitung des Klarwassers in die Oberflächengewässer erfolgt der Eintrag </w:t>
      </w:r>
      <w:r w:rsidR="006103B0">
        <w:t xml:space="preserve">persistenter </w:t>
      </w:r>
      <w:r w:rsidR="004D0EE9">
        <w:t>anthropogener Spurenstoffe in das Trinkwasser</w:t>
      </w:r>
      <w:r w:rsidR="007271CE">
        <w:t>.</w:t>
      </w:r>
      <w:r w:rsidR="004D0EE9">
        <w:t xml:space="preserve"> </w:t>
      </w:r>
      <w:r w:rsidR="006103B0">
        <w:t>Dadurch soll deutlich gemacht werde, dass bereits heute Wasserwieder</w:t>
      </w:r>
      <w:r w:rsidR="00C203B1">
        <w:t>verw</w:t>
      </w:r>
      <w:r w:rsidR="006103B0">
        <w:t xml:space="preserve">endung alltägliche Praxis ist. </w:t>
      </w:r>
      <w:r w:rsidR="004D0EE9">
        <w:t xml:space="preserve">Damit, und unter Verweis auf die bereits angesprochenen anderen Eintragspfade (direkte Aufbringung von Pestiziden usw.), relativieren sich unter Umständen die Bedenken hinsichtlich der direkten Wiederverwendung </w:t>
      </w:r>
      <w:r w:rsidR="00DA0D7C">
        <w:t>behandelte</w:t>
      </w:r>
      <w:r w:rsidR="004D0EE9">
        <w:t xml:space="preserve">n Abwassers. </w:t>
      </w:r>
      <w:r w:rsidR="00FB3B56">
        <w:t>Hier wären, wie oben bereits geschrieben, weitergehende Bilanzierungen der Gesamtstoffströme erforderlich.</w:t>
      </w:r>
    </w:p>
    <w:p w14:paraId="4A9CF348" w14:textId="77777777" w:rsidR="00AA5DB9" w:rsidRPr="0024547D" w:rsidRDefault="00AA5DB9" w:rsidP="00A5544D">
      <w:pPr>
        <w:pStyle w:val="berschrift3"/>
      </w:pPr>
      <w:bookmarkStart w:id="269" w:name="_Toc493591270"/>
      <w:bookmarkStart w:id="270" w:name="_Toc493591298"/>
      <w:bookmarkStart w:id="271" w:name="_Toc493601520"/>
      <w:bookmarkStart w:id="272" w:name="_Toc495410021"/>
      <w:r w:rsidRPr="00A5544D">
        <w:t>Ausblick</w:t>
      </w:r>
      <w:bookmarkEnd w:id="269"/>
      <w:bookmarkEnd w:id="270"/>
      <w:bookmarkEnd w:id="271"/>
      <w:bookmarkEnd w:id="272"/>
    </w:p>
    <w:p w14:paraId="022DEDB2" w14:textId="77777777" w:rsidR="00A5544D" w:rsidRDefault="00FB41C8" w:rsidP="0068013A">
      <w:pPr>
        <w:pStyle w:val="Textkrper"/>
      </w:pPr>
      <w:r>
        <w:t xml:space="preserve">Es bestehen noch weitere offene Fragen </w:t>
      </w:r>
      <w:r w:rsidR="009919D7">
        <w:t xml:space="preserve">die </w:t>
      </w:r>
      <w:r>
        <w:t>für die Umsetzung von Wasserwiederverwendungsvorhaben auf nationaler Ebene geklärt werden müssen.</w:t>
      </w:r>
      <w:r w:rsidR="00BF2104">
        <w:t xml:space="preserve"> </w:t>
      </w:r>
    </w:p>
    <w:p w14:paraId="370485A7" w14:textId="77777777" w:rsidR="00BF2104" w:rsidRPr="00A326F4" w:rsidRDefault="00A326F4" w:rsidP="0068013A">
      <w:pPr>
        <w:pStyle w:val="Textkrper"/>
      </w:pPr>
      <w:r>
        <w:sym w:font="Wingdings" w:char="F0E8"/>
      </w:r>
      <w:r>
        <w:t xml:space="preserve"> </w:t>
      </w:r>
      <w:r w:rsidR="00BF2104" w:rsidRPr="00A326F4">
        <w:t>Definition</w:t>
      </w:r>
      <w:r w:rsidR="009919D7" w:rsidRPr="00A326F4">
        <w:t xml:space="preserve"> und Feststellung </w:t>
      </w:r>
      <w:r w:rsidR="00BF2104" w:rsidRPr="00A326F4">
        <w:t>von Wassermangel</w:t>
      </w:r>
      <w:r w:rsidR="009919D7" w:rsidRPr="00A326F4">
        <w:t xml:space="preserve"> und Notwendigkeit der Wiederverwendung</w:t>
      </w:r>
    </w:p>
    <w:p w14:paraId="43883628" w14:textId="61BB1DAC" w:rsidR="009919D7" w:rsidRPr="00A326F4" w:rsidRDefault="009919D7" w:rsidP="0068013A">
      <w:pPr>
        <w:pStyle w:val="Textkrper"/>
      </w:pPr>
      <w:r w:rsidRPr="00A326F4">
        <w:t xml:space="preserve">Am Anfang eines Wasserwiederverwendungsvorhabens steht eine Bedarfsprüfung, d.h. </w:t>
      </w:r>
      <w:r w:rsidR="00A5544D">
        <w:t>es müsste nachgewiesen werden</w:t>
      </w:r>
      <w:r w:rsidR="00FF489C">
        <w:t>,</w:t>
      </w:r>
      <w:r w:rsidR="00A5544D">
        <w:t xml:space="preserve"> ob </w:t>
      </w:r>
      <w:r w:rsidRPr="00A326F4">
        <w:t>eine nicht ausreichende Verfügbarkeit von Wasser in geeigneter Qualität und Quantität</w:t>
      </w:r>
      <w:r w:rsidR="00A5544D">
        <w:t xml:space="preserve"> vorliegt</w:t>
      </w:r>
      <w:r w:rsidRPr="00A326F4">
        <w:t>. Der Betreiber muss nachweisen, dass keine konventionellen Wasserre</w:t>
      </w:r>
      <w:r w:rsidR="0027738C">
        <w:t>s</w:t>
      </w:r>
      <w:r w:rsidRPr="00A326F4">
        <w:t>sourcen in ausreichendem Maße zur Verfügung stehen, z.B. anhand sinkender Grundwasserstände oder klimatisch auftretender Wasserdefizite, und damit ein Bedarf für die Verwendung von behandeltem Abwasser besteht. Diese Bedarfsprüfung wird in vielen Fällen negativ ausfallen. Beispielsweise kommen Seis et al. (2016) zu dem Ergebnis, dass kein flächendeckender Bedarf für die Nutzung von behandeltem Abwasser für die landwirtschaftliche Bewässerung besteht. Die Autoren sehen lediglich lokal oder saisonal auftretende temporäre Wassermangelsituationen, welche durch die Bewässerung mit behandeltem Abwasser ausgeglichen werden könnten.</w:t>
      </w:r>
      <w:r w:rsidR="00D8109B">
        <w:t xml:space="preserve"> </w:t>
      </w:r>
      <w:r w:rsidRPr="00A326F4">
        <w:t>Seis et al. (2016) empfehlen darüber</w:t>
      </w:r>
      <w:r w:rsidR="0027738C">
        <w:t xml:space="preserve"> </w:t>
      </w:r>
      <w:r w:rsidRPr="00A326F4">
        <w:t>hinaus bundesweit einheitliche Bewertungskriterien für den mengenmäßigen Zustand von Grund- und Oberflächenwasser zu schaffen</w:t>
      </w:r>
      <w:r w:rsidR="00FF489C">
        <w:t>,</w:t>
      </w:r>
      <w:r w:rsidRPr="00A326F4">
        <w:t xml:space="preserve"> um die Entscheidungssicherheit der Genehmigungsbehörden zur Wasserwiederverwendung zu stützen. Generell wird der mengenmäßige Zustand des Grundwassers in Deutschland, mit Ausnahme von einigen lokalen Problemen, meist als gut bewertet. </w:t>
      </w:r>
      <w:r w:rsidR="00D315FE">
        <w:t>K</w:t>
      </w:r>
      <w:r w:rsidR="00F307F0">
        <w:t xml:space="preserve">napp </w:t>
      </w:r>
      <w:r w:rsidRPr="00A326F4">
        <w:t>9</w:t>
      </w:r>
      <w:r w:rsidR="00F307F0">
        <w:t>6</w:t>
      </w:r>
      <w:r w:rsidRPr="00A326F4">
        <w:t xml:space="preserve">% aller GWK </w:t>
      </w:r>
      <w:r w:rsidR="00D315FE" w:rsidRPr="00A326F4">
        <w:t xml:space="preserve">befinden </w:t>
      </w:r>
      <w:r w:rsidRPr="00A326F4">
        <w:t xml:space="preserve">sich in einem guten mengenmäßigen Zustand </w:t>
      </w:r>
      <w:r w:rsidR="00BF6062">
        <w:fldChar w:fldCharType="begin"/>
      </w:r>
      <w:r w:rsidR="006A348D">
        <w:instrText xml:space="preserve"> ADDIN EN.CITE &lt;EndNote&gt;&lt;Cite&gt;&lt;Author&gt;UBA&lt;/Author&gt;&lt;Year&gt;2017&lt;/Year&gt;&lt;RecNum&gt;101&lt;/RecNum&gt;&lt;DisplayText&gt;(&lt;style face="smallcaps"&gt;UBA&lt;/style&gt; 2017b)&lt;/DisplayText&gt;&lt;record&gt;&lt;rec-number&gt;101&lt;/rec-number&gt;&lt;foreign-keys&gt;&lt;key app="EN" db-id="f9df2dee7xezele0df5xe9x2vexept0pap0d" timestamp="1512393141"&gt;101&lt;/key&gt;&lt;/foreign-keys&gt;&lt;ref-type name="Report"&gt;27&lt;/ref-type&gt;&lt;contributors&gt;&lt;authors&gt;&lt;author&gt;UBA&lt;/author&gt;&lt;/authors&gt;&lt;/contributors&gt;&lt;titles&gt;&lt;title&gt;Gewässer in Deutschland: Zustand und Bewertung&lt;/title&gt;&lt;/titles&gt;&lt;dates&gt;&lt;year&gt;2017&lt;/year&gt;&lt;/dates&gt;&lt;pub-location&gt;Dessau-Roßlau&lt;/pub-location&gt;&lt;publisher&gt;Umweltbundesamt&lt;/publisher&gt;&lt;urls&gt;&lt;/urls&gt;&lt;/record&gt;&lt;/Cite&gt;&lt;/EndNote&gt;</w:instrText>
      </w:r>
      <w:r w:rsidR="00BF6062">
        <w:fldChar w:fldCharType="separate"/>
      </w:r>
      <w:r w:rsidR="006A348D">
        <w:rPr>
          <w:noProof/>
        </w:rPr>
        <w:t>(</w:t>
      </w:r>
      <w:hyperlink w:anchor="_ENREF_78" w:tooltip="UBA, 2017 #101" w:history="1">
        <w:r w:rsidR="000A015D" w:rsidRPr="006A348D">
          <w:rPr>
            <w:smallCaps/>
            <w:noProof/>
          </w:rPr>
          <w:t>UBA</w:t>
        </w:r>
        <w:r w:rsidR="000A015D">
          <w:rPr>
            <w:noProof/>
          </w:rPr>
          <w:t xml:space="preserve"> 2017b</w:t>
        </w:r>
      </w:hyperlink>
      <w:r w:rsidR="006A348D">
        <w:rPr>
          <w:noProof/>
        </w:rPr>
        <w:t>)</w:t>
      </w:r>
      <w:r w:rsidR="00BF6062">
        <w:fldChar w:fldCharType="end"/>
      </w:r>
      <w:hyperlink w:anchor="_ENREF_65" w:tooltip="UBA, 2008 #93" w:history="1"/>
      <w:r w:rsidRPr="00A326F4">
        <w:t xml:space="preserve">. </w:t>
      </w:r>
      <w:r w:rsidR="00FF489C">
        <w:t>Allerdings ist auch eine Prognose zum Wasserbedarf und zur Wasserverfügbarkeit in Folge des Klimawandels zu würdigen, um die Verschlechterung des mengenmäßig guten Zustands auszuschließen.</w:t>
      </w:r>
    </w:p>
    <w:p w14:paraId="5B9268E2" w14:textId="77777777" w:rsidR="00084270" w:rsidRDefault="00084270" w:rsidP="00084270">
      <w:pPr>
        <w:pStyle w:val="Textkrper"/>
      </w:pPr>
      <w:r>
        <w:sym w:font="Wingdings" w:char="F0E8"/>
      </w:r>
      <w:r>
        <w:t xml:space="preserve"> </w:t>
      </w:r>
      <w:r w:rsidRPr="009919D7">
        <w:t>Haftungsfragen bei auftretenden Kontaminationen</w:t>
      </w:r>
    </w:p>
    <w:p w14:paraId="1ACE8377" w14:textId="38936684" w:rsidR="00084270" w:rsidRDefault="00084270" w:rsidP="00084270">
      <w:pPr>
        <w:pStyle w:val="Textkrper"/>
      </w:pPr>
      <w:r>
        <w:t>Es ist zu klären, wer für etwaig auftretende Verunreinigungen in Boden und Grundwasser durch das Bewässern mit behandeltem Abwasser die Haftung übernimmt.</w:t>
      </w:r>
      <w:r w:rsidR="00EC299C">
        <w:t xml:space="preserve"> Gemäß § 4 (3) </w:t>
      </w:r>
      <w:r w:rsidR="00C203B1" w:rsidRPr="00EC299C">
        <w:t>B</w:t>
      </w:r>
      <w:r w:rsidR="00C203B1">
        <w:t>B</w:t>
      </w:r>
      <w:r w:rsidR="00C203B1" w:rsidRPr="00EC299C">
        <w:t>odSchG</w:t>
      </w:r>
      <w:r w:rsidR="00C203B1">
        <w:t xml:space="preserve"> </w:t>
      </w:r>
      <w:r w:rsidR="00EC299C">
        <w:t>sind</w:t>
      </w:r>
      <w:r w:rsidR="00EF2795">
        <w:t xml:space="preserve"> </w:t>
      </w:r>
      <w:r w:rsidR="00EC299C">
        <w:t>d</w:t>
      </w:r>
      <w:r w:rsidR="00EC299C" w:rsidRPr="00EC299C">
        <w:t>er Verursacher einer schädlichen Bodenveränderung oder Altlast sowie dessen Gesamtrechtsnachfolger, der Grundstückseigentümer und der Inhaber der tatsächlichen Gewalt über ein Grundstück verpflichtet, den Boden und Altlasten sowie durch schädliche Bodenveränderungen oder Altlasten verursachte Verunreinigungen von Gewässern so zu sanieren, da</w:t>
      </w:r>
      <w:r w:rsidR="00C203B1">
        <w:t>ss</w:t>
      </w:r>
      <w:r w:rsidR="00EC299C" w:rsidRPr="00EC299C">
        <w:t>dauerhaft keine Gefahren, erheblichen Nachteile oder erheblichen Belästigungen für den einzelnen oder die Allgemeinheit entstehen.</w:t>
      </w:r>
    </w:p>
    <w:p w14:paraId="7F962C24" w14:textId="77777777" w:rsidR="00A5544D" w:rsidRPr="009919D7" w:rsidRDefault="00A326F4" w:rsidP="00A5544D">
      <w:pPr>
        <w:pStyle w:val="Aufzhlungszeichen3"/>
        <w:numPr>
          <w:ilvl w:val="0"/>
          <w:numId w:val="0"/>
        </w:numPr>
        <w:rPr>
          <w:b/>
        </w:rPr>
      </w:pPr>
      <w:r>
        <w:lastRenderedPageBreak/>
        <w:sym w:font="Wingdings" w:char="F0E8"/>
      </w:r>
      <w:r>
        <w:t xml:space="preserve"> </w:t>
      </w:r>
      <w:r w:rsidR="00BF2104" w:rsidRPr="009919D7">
        <w:t>Kosten</w:t>
      </w:r>
      <w:r w:rsidR="009919D7" w:rsidRPr="009919D7">
        <w:t>regelung bei</w:t>
      </w:r>
      <w:r w:rsidR="00BF2104" w:rsidRPr="009919D7">
        <w:t xml:space="preserve"> zusätzliche</w:t>
      </w:r>
      <w:r w:rsidR="009919D7" w:rsidRPr="009919D7">
        <w:t>n</w:t>
      </w:r>
      <w:r w:rsidR="00BF2104" w:rsidRPr="009919D7">
        <w:t xml:space="preserve"> Aufbereitungs- und </w:t>
      </w:r>
      <w:r w:rsidR="00A5544D">
        <w:t>Ü</w:t>
      </w:r>
      <w:r w:rsidR="00A5544D" w:rsidRPr="009919D7">
        <w:t>berwachungsmaßnahmen</w:t>
      </w:r>
      <w:r w:rsidR="00A5544D">
        <w:t xml:space="preserve"> </w:t>
      </w:r>
    </w:p>
    <w:p w14:paraId="3F285EF5" w14:textId="09D096B2" w:rsidR="002C6DBD" w:rsidRPr="00BC16B3" w:rsidRDefault="00EA6455" w:rsidP="0068013A">
      <w:pPr>
        <w:pStyle w:val="Textkrper"/>
      </w:pPr>
      <w:r w:rsidRPr="00802BF9">
        <w:rPr>
          <w:szCs w:val="22"/>
        </w:rPr>
        <w:t xml:space="preserve">Die landwirtschaftliche Feldberegnung ist mit Kosten </w:t>
      </w:r>
      <w:r w:rsidR="00802BF9" w:rsidRPr="00802BF9">
        <w:rPr>
          <w:szCs w:val="22"/>
        </w:rPr>
        <w:t>z.B. für das Bewässerungsystem, Leitungsnetz</w:t>
      </w:r>
      <w:r w:rsidR="00802BF9">
        <w:rPr>
          <w:szCs w:val="22"/>
        </w:rPr>
        <w:t>, Brunnen und</w:t>
      </w:r>
      <w:r w:rsidR="00802BF9" w:rsidRPr="00802BF9">
        <w:rPr>
          <w:szCs w:val="22"/>
        </w:rPr>
        <w:t xml:space="preserve"> Pumpen </w:t>
      </w:r>
      <w:r w:rsidRPr="00802BF9">
        <w:rPr>
          <w:szCs w:val="22"/>
        </w:rPr>
        <w:t xml:space="preserve">verbunden, die der </w:t>
      </w:r>
      <w:r w:rsidR="00D31415">
        <w:rPr>
          <w:szCs w:val="22"/>
        </w:rPr>
        <w:t>landwirtschaftliche Nutzer (Pächter oder Grundstückseigentümer)</w:t>
      </w:r>
      <w:r w:rsidRPr="00802BF9">
        <w:rPr>
          <w:szCs w:val="22"/>
        </w:rPr>
        <w:t xml:space="preserve"> trägt. Bei der Beregnung mit behandeltem Abwasser sind </w:t>
      </w:r>
      <w:r w:rsidR="00802BF9">
        <w:rPr>
          <w:szCs w:val="22"/>
        </w:rPr>
        <w:t>zusätzliche</w:t>
      </w:r>
      <w:r w:rsidR="009919D7" w:rsidRPr="00A326F4">
        <w:t xml:space="preserve"> Kosten für die </w:t>
      </w:r>
      <w:r w:rsidR="00802BF9">
        <w:t>ggf. erweiterte</w:t>
      </w:r>
      <w:r w:rsidR="00802BF9" w:rsidRPr="00A326F4">
        <w:t xml:space="preserve"> </w:t>
      </w:r>
      <w:r w:rsidR="009919D7" w:rsidRPr="00A326F4">
        <w:t xml:space="preserve">Abwasserbehandlung, </w:t>
      </w:r>
      <w:r w:rsidR="00802BF9">
        <w:t xml:space="preserve">den Transport oder </w:t>
      </w:r>
      <w:r w:rsidR="009919D7" w:rsidRPr="00A326F4">
        <w:t xml:space="preserve">die Zuleitungen, </w:t>
      </w:r>
      <w:r w:rsidRPr="00A326F4">
        <w:t xml:space="preserve">die Wartungskosten für die Infrastruktur </w:t>
      </w:r>
      <w:r w:rsidR="009919D7" w:rsidRPr="00A326F4">
        <w:t xml:space="preserve">sowie </w:t>
      </w:r>
      <w:r>
        <w:t>die Überwachungsmaßnahmen</w:t>
      </w:r>
      <w:r w:rsidR="00EF4C3F">
        <w:t xml:space="preserve"> </w:t>
      </w:r>
      <w:r>
        <w:t>zu erwarten</w:t>
      </w:r>
      <w:r w:rsidR="009919D7">
        <w:t>.</w:t>
      </w:r>
      <w:r w:rsidR="00A5544D">
        <w:t xml:space="preserve"> </w:t>
      </w:r>
      <w:r w:rsidR="004A501A">
        <w:t xml:space="preserve">In Deutschland dürften </w:t>
      </w:r>
      <w:r w:rsidR="00D31415">
        <w:t xml:space="preserve">daher </w:t>
      </w:r>
      <w:r w:rsidR="004A501A">
        <w:t>die Risiken</w:t>
      </w:r>
      <w:r w:rsidR="004A501A" w:rsidRPr="000F48C3">
        <w:t>,</w:t>
      </w:r>
      <w:r w:rsidR="004A501A">
        <w:t xml:space="preserve"> die </w:t>
      </w:r>
      <w:r w:rsidR="004A501A" w:rsidRPr="000F48C3">
        <w:t xml:space="preserve">Kosten und der Aufwand für die nötige Infrastruktur </w:t>
      </w:r>
      <w:r w:rsidR="004A501A">
        <w:t xml:space="preserve">zur Wasserwiederverwendung </w:t>
      </w:r>
      <w:r w:rsidR="004A501A" w:rsidRPr="000F48C3">
        <w:t>d</w:t>
      </w:r>
      <w:r w:rsidR="004A501A">
        <w:t>en</w:t>
      </w:r>
      <w:r w:rsidR="004A501A" w:rsidRPr="000F48C3">
        <w:t xml:space="preserve"> Nutzen </w:t>
      </w:r>
      <w:r w:rsidR="004A501A">
        <w:t xml:space="preserve">oftmals </w:t>
      </w:r>
      <w:r w:rsidR="004A501A" w:rsidRPr="000F48C3">
        <w:t>übersteigen</w:t>
      </w:r>
      <w:r w:rsidR="004A501A">
        <w:t>.</w:t>
      </w:r>
      <w:r w:rsidR="00B46D7D">
        <w:t xml:space="preserve"> </w:t>
      </w:r>
    </w:p>
    <w:p w14:paraId="2EF59E0B" w14:textId="77777777" w:rsidR="00F1191C" w:rsidRPr="00510A7C" w:rsidRDefault="00F1191C" w:rsidP="0076656C">
      <w:pPr>
        <w:pStyle w:val="berschrift1"/>
        <w:numPr>
          <w:ilvl w:val="0"/>
          <w:numId w:val="0"/>
        </w:numPr>
      </w:pPr>
      <w:bookmarkStart w:id="273" w:name="_Toc478488153"/>
      <w:bookmarkStart w:id="274" w:name="_Toc493591271"/>
      <w:bookmarkStart w:id="275" w:name="_Toc495410022"/>
      <w:r w:rsidRPr="00510A7C">
        <w:lastRenderedPageBreak/>
        <w:t>Referenzen</w:t>
      </w:r>
      <w:bookmarkEnd w:id="273"/>
      <w:bookmarkEnd w:id="274"/>
      <w:bookmarkEnd w:id="275"/>
    </w:p>
    <w:p w14:paraId="3B5B98ED" w14:textId="77777777" w:rsidR="000A015D" w:rsidRPr="000A015D" w:rsidRDefault="00BF6062" w:rsidP="000A015D">
      <w:pPr>
        <w:pStyle w:val="EndNoteBibliography"/>
        <w:ind w:left="0" w:firstLine="0"/>
      </w:pPr>
      <w:r w:rsidRPr="004E0493">
        <w:fldChar w:fldCharType="begin"/>
      </w:r>
      <w:r w:rsidR="006946A2" w:rsidRPr="004E0493">
        <w:instrText xml:space="preserve"> ADDIN EN.REFLIST </w:instrText>
      </w:r>
      <w:r w:rsidRPr="004E0493">
        <w:fldChar w:fldCharType="separate"/>
      </w:r>
      <w:bookmarkStart w:id="276" w:name="_ENREF_1"/>
      <w:r w:rsidR="000A015D" w:rsidRPr="000A015D">
        <w:rPr>
          <w:smallCaps/>
        </w:rPr>
        <w:t>86/278/EWG</w:t>
      </w:r>
      <w:r w:rsidR="000A015D" w:rsidRPr="000A015D">
        <w:t xml:space="preserve"> (1986): Richtlinie über den Schutz der Umwelt und insbesondere der Böden bei der Verwendung von Klärschlamm in der Landwirtschaft</w:t>
      </w:r>
    </w:p>
    <w:bookmarkEnd w:id="276"/>
    <w:p w14:paraId="4D7BF54C" w14:textId="77777777" w:rsidR="000A015D" w:rsidRPr="000A015D" w:rsidRDefault="000A015D" w:rsidP="000A015D">
      <w:pPr>
        <w:pStyle w:val="EndNoteBibliography"/>
        <w:spacing w:after="0"/>
        <w:ind w:left="0" w:firstLine="0"/>
      </w:pPr>
    </w:p>
    <w:p w14:paraId="30A77987" w14:textId="77777777" w:rsidR="000A015D" w:rsidRPr="000A015D" w:rsidRDefault="000A015D" w:rsidP="000A015D">
      <w:pPr>
        <w:pStyle w:val="EndNoteBibliography"/>
        <w:ind w:left="0" w:firstLine="0"/>
        <w:rPr>
          <w:lang w:val="en-GB"/>
        </w:rPr>
      </w:pPr>
      <w:bookmarkStart w:id="277" w:name="_ENREF_2"/>
      <w:r w:rsidRPr="000A015D">
        <w:t xml:space="preserve">Verordnung über Anforderungen an das Einleiten von Abwasser in Gewässer (Abwasserverordnung - AbwV). </w:t>
      </w:r>
      <w:r w:rsidRPr="000A015D">
        <w:rPr>
          <w:lang w:val="en-GB"/>
        </w:rPr>
        <w:t xml:space="preserve">21.03.1997 </w:t>
      </w:r>
    </w:p>
    <w:bookmarkEnd w:id="277"/>
    <w:p w14:paraId="7E349250" w14:textId="77777777" w:rsidR="000A015D" w:rsidRPr="000A015D" w:rsidRDefault="000A015D" w:rsidP="000A015D">
      <w:pPr>
        <w:pStyle w:val="EndNoteBibliography"/>
        <w:spacing w:after="0"/>
        <w:ind w:left="0" w:firstLine="0"/>
        <w:rPr>
          <w:lang w:val="en-GB"/>
        </w:rPr>
      </w:pPr>
    </w:p>
    <w:p w14:paraId="16D44A38" w14:textId="77777777" w:rsidR="000A015D" w:rsidRPr="000A015D" w:rsidRDefault="000A015D" w:rsidP="000A015D">
      <w:pPr>
        <w:pStyle w:val="EndNoteBibliography"/>
        <w:ind w:left="0" w:firstLine="0"/>
        <w:rPr>
          <w:lang w:val="en-GB"/>
        </w:rPr>
      </w:pPr>
      <w:bookmarkStart w:id="278" w:name="_ENREF_3"/>
      <w:r w:rsidRPr="000A015D">
        <w:rPr>
          <w:smallCaps/>
          <w:lang w:val="en-GB"/>
        </w:rPr>
        <w:t>Allende, A.; Culleres, D. B.; Llop, R. G.; Laval, A.; Robertson, L.; Felício, M. T. d. S.; Gervelmeyer, A.; Bordajandi, L. R. &amp; Liebana, E.</w:t>
      </w:r>
      <w:r w:rsidRPr="000A015D">
        <w:rPr>
          <w:lang w:val="en-GB"/>
        </w:rPr>
        <w:t xml:space="preserve"> (2017): Request for scientific and technical assistance on proposed EU minimum quality requirements for water reuse in agricultural irrigation and aquifer recharge.  European Food Safety Authority (EFSA),  </w:t>
      </w:r>
    </w:p>
    <w:bookmarkEnd w:id="278"/>
    <w:p w14:paraId="7313A1FD" w14:textId="77777777" w:rsidR="000A015D" w:rsidRPr="000A015D" w:rsidRDefault="000A015D" w:rsidP="000A015D">
      <w:pPr>
        <w:pStyle w:val="EndNoteBibliography"/>
        <w:spacing w:after="0"/>
        <w:ind w:left="0" w:firstLine="0"/>
        <w:rPr>
          <w:lang w:val="en-GB"/>
        </w:rPr>
      </w:pPr>
    </w:p>
    <w:p w14:paraId="6E0213AB" w14:textId="7673B900" w:rsidR="000A015D" w:rsidRPr="000A015D" w:rsidRDefault="000A015D" w:rsidP="000A015D">
      <w:pPr>
        <w:pStyle w:val="EndNoteBibliography"/>
        <w:ind w:left="0" w:firstLine="0"/>
        <w:rPr>
          <w:lang w:val="en-GB"/>
        </w:rPr>
      </w:pPr>
      <w:bookmarkStart w:id="279" w:name="_ENREF_4"/>
      <w:r w:rsidRPr="000A015D">
        <w:rPr>
          <w:smallCaps/>
          <w:lang w:val="en-GB"/>
        </w:rPr>
        <w:t>Amy, G.</w:t>
      </w:r>
      <w:r w:rsidRPr="000A015D">
        <w:rPr>
          <w:lang w:val="en-GB"/>
        </w:rPr>
        <w:t xml:space="preserve"> (2009): Soil Aquifer Treatment (SAT): General Concepts (Ed.): SWITCH Workshop, Accra, February 26-27, 2009, </w:t>
      </w:r>
      <w:hyperlink r:id="rId43" w:history="1">
        <w:r w:rsidRPr="000A015D">
          <w:rPr>
            <w:rStyle w:val="Hyperlink"/>
            <w:lang w:val="en-GB"/>
          </w:rPr>
          <w:t>http://www.switchtraining.eu/fileadmin/template/projects/switch_training/db/event_upload_folder/69/SWITCH_Learning_Alliance_Training_Workshop-Ghana-Programme.pdf</w:t>
        </w:r>
      </w:hyperlink>
    </w:p>
    <w:bookmarkEnd w:id="279"/>
    <w:p w14:paraId="440B978F" w14:textId="77777777" w:rsidR="000A015D" w:rsidRPr="000A015D" w:rsidRDefault="000A015D" w:rsidP="000A015D">
      <w:pPr>
        <w:pStyle w:val="EndNoteBibliography"/>
        <w:spacing w:after="0"/>
        <w:ind w:left="0" w:firstLine="0"/>
        <w:rPr>
          <w:lang w:val="en-GB"/>
        </w:rPr>
      </w:pPr>
    </w:p>
    <w:p w14:paraId="3251D91D" w14:textId="77777777" w:rsidR="000A015D" w:rsidRPr="000A015D" w:rsidRDefault="000A015D" w:rsidP="000A015D">
      <w:pPr>
        <w:pStyle w:val="EndNoteBibliography"/>
        <w:ind w:left="0" w:firstLine="0"/>
        <w:rPr>
          <w:lang w:val="en-GB"/>
        </w:rPr>
      </w:pPr>
      <w:bookmarkStart w:id="280" w:name="_ENREF_5"/>
      <w:r w:rsidRPr="000A015D">
        <w:rPr>
          <w:smallCaps/>
          <w:lang w:val="en-GB"/>
        </w:rPr>
        <w:t>Amy, G.; Carlson, K.; Collins, M. R.; Drewes, J. E.; Gruenheid, S. &amp; Jekel, M.</w:t>
      </w:r>
      <w:r w:rsidRPr="000A015D">
        <w:rPr>
          <w:lang w:val="en-GB"/>
        </w:rPr>
        <w:t xml:space="preserve"> (2006): Integrated comparison of biofiltration in engineered versus natural systems. In: Gimbel, R.;  Graham, N. J. D. &amp; Collins, M. R.: Recent progress in Slow Sand Filtration and alternative biofiltration processes, London, UK, IWA:</w:t>
      </w:r>
      <w:r w:rsidRPr="000A015D">
        <w:rPr>
          <w:b/>
          <w:lang w:val="en-GB"/>
        </w:rPr>
        <w:t xml:space="preserve"> </w:t>
      </w:r>
      <w:r w:rsidRPr="000A015D">
        <w:rPr>
          <w:lang w:val="en-GB"/>
        </w:rPr>
        <w:t>3-11</w:t>
      </w:r>
    </w:p>
    <w:bookmarkEnd w:id="280"/>
    <w:p w14:paraId="5039ADD8" w14:textId="77777777" w:rsidR="000A015D" w:rsidRPr="000A015D" w:rsidRDefault="000A015D" w:rsidP="000A015D">
      <w:pPr>
        <w:pStyle w:val="EndNoteBibliography"/>
        <w:spacing w:after="0"/>
        <w:ind w:left="0" w:firstLine="0"/>
        <w:rPr>
          <w:lang w:val="en-GB"/>
        </w:rPr>
      </w:pPr>
    </w:p>
    <w:p w14:paraId="0AD7C5FA" w14:textId="77777777" w:rsidR="000A015D" w:rsidRPr="000A015D" w:rsidRDefault="000A015D" w:rsidP="000A015D">
      <w:pPr>
        <w:pStyle w:val="EndNoteBibliography"/>
        <w:ind w:left="0" w:firstLine="0"/>
        <w:rPr>
          <w:lang w:val="en-GB"/>
        </w:rPr>
      </w:pPr>
      <w:bookmarkStart w:id="281" w:name="_ENREF_6"/>
      <w:r w:rsidRPr="000A015D">
        <w:rPr>
          <w:smallCaps/>
          <w:lang w:val="en-GB"/>
        </w:rPr>
        <w:t>Angelakis, A. &amp; Paranychianakis, N.</w:t>
      </w:r>
      <w:r w:rsidRPr="000A015D">
        <w:rPr>
          <w:lang w:val="en-GB"/>
        </w:rPr>
        <w:t xml:space="preserve"> (2003): Introduction. In: Who: State of the art report: Health risks in aquifer recharge using reclaimed water. 1:</w:t>
      </w:r>
      <w:r w:rsidRPr="000A015D">
        <w:rPr>
          <w:b/>
          <w:lang w:val="en-GB"/>
        </w:rPr>
        <w:t xml:space="preserve"> </w:t>
      </w:r>
      <w:r w:rsidRPr="000A015D">
        <w:rPr>
          <w:lang w:val="en-GB"/>
        </w:rPr>
        <w:t>6</w:t>
      </w:r>
    </w:p>
    <w:bookmarkEnd w:id="281"/>
    <w:p w14:paraId="38F80953" w14:textId="77777777" w:rsidR="000A015D" w:rsidRPr="000A015D" w:rsidRDefault="000A015D" w:rsidP="000A015D">
      <w:pPr>
        <w:pStyle w:val="EndNoteBibliography"/>
        <w:spacing w:after="0"/>
        <w:ind w:left="0" w:firstLine="0"/>
        <w:rPr>
          <w:lang w:val="en-GB"/>
        </w:rPr>
      </w:pPr>
    </w:p>
    <w:p w14:paraId="74B9FC5A" w14:textId="5E39042D" w:rsidR="000A015D" w:rsidRPr="000A015D" w:rsidRDefault="000A015D" w:rsidP="000A015D">
      <w:pPr>
        <w:pStyle w:val="EndNoteBibliography"/>
        <w:ind w:left="0" w:firstLine="0"/>
        <w:rPr>
          <w:lang w:val="en-GB"/>
        </w:rPr>
      </w:pPr>
      <w:bookmarkStart w:id="282" w:name="_ENREF_7"/>
      <w:r w:rsidRPr="000A015D">
        <w:rPr>
          <w:smallCaps/>
          <w:lang w:val="en-GB"/>
        </w:rPr>
        <w:t>Angelakis, A. N. &amp; Gikas, P.</w:t>
      </w:r>
      <w:r w:rsidRPr="000A015D">
        <w:rPr>
          <w:lang w:val="en-GB"/>
        </w:rPr>
        <w:t xml:space="preserve"> (2014): Water reuse:  Overview  of  current  practices  and  trends  in  the world  with emphasis on EU states. Water Utility Journal 8: 67-78, </w:t>
      </w:r>
      <w:hyperlink r:id="rId44" w:history="1">
        <w:r w:rsidRPr="000A015D">
          <w:rPr>
            <w:rStyle w:val="Hyperlink"/>
            <w:lang w:val="en-GB"/>
          </w:rPr>
          <w:t>http://www.ewra.net/wuj/pdf/WUJ_2014_08_07.pdf</w:t>
        </w:r>
      </w:hyperlink>
    </w:p>
    <w:bookmarkEnd w:id="282"/>
    <w:p w14:paraId="58E7CCB8" w14:textId="77777777" w:rsidR="000A015D" w:rsidRPr="000A015D" w:rsidRDefault="000A015D" w:rsidP="000A015D">
      <w:pPr>
        <w:pStyle w:val="EndNoteBibliography"/>
        <w:spacing w:after="0"/>
        <w:ind w:left="0" w:firstLine="0"/>
        <w:rPr>
          <w:lang w:val="en-GB"/>
        </w:rPr>
      </w:pPr>
    </w:p>
    <w:p w14:paraId="1C261700" w14:textId="77777777" w:rsidR="000A015D" w:rsidRPr="000A015D" w:rsidRDefault="000A015D" w:rsidP="000A015D">
      <w:pPr>
        <w:pStyle w:val="EndNoteBibliography"/>
        <w:ind w:left="0" w:firstLine="0"/>
        <w:rPr>
          <w:lang w:val="en-GB"/>
        </w:rPr>
      </w:pPr>
      <w:bookmarkStart w:id="283" w:name="_ENREF_8"/>
      <w:r w:rsidRPr="000A015D">
        <w:rPr>
          <w:smallCaps/>
          <w:lang w:val="en-GB"/>
        </w:rPr>
        <w:t>Asano, T.; Burton, F. L.; Leverenz, H. L.; Tsuchihashi, R. &amp; Tchobanoglous, G.</w:t>
      </w:r>
      <w:r w:rsidRPr="000A015D">
        <w:rPr>
          <w:lang w:val="en-GB"/>
        </w:rPr>
        <w:t xml:space="preserve"> (2007): Water Reuse: Issues, Technologies, and Applications. Metcalf &amp; Eddy, AECOM, 116 </w:t>
      </w:r>
    </w:p>
    <w:bookmarkEnd w:id="283"/>
    <w:p w14:paraId="33C98924" w14:textId="77777777" w:rsidR="000A015D" w:rsidRPr="000A015D" w:rsidRDefault="000A015D" w:rsidP="000A015D">
      <w:pPr>
        <w:pStyle w:val="EndNoteBibliography"/>
        <w:spacing w:after="0"/>
        <w:ind w:left="0" w:firstLine="0"/>
        <w:rPr>
          <w:lang w:val="en-GB"/>
        </w:rPr>
      </w:pPr>
    </w:p>
    <w:p w14:paraId="65E336BF" w14:textId="438F3F64" w:rsidR="000A015D" w:rsidRPr="000A015D" w:rsidRDefault="000A015D" w:rsidP="000A015D">
      <w:pPr>
        <w:pStyle w:val="EndNoteBibliography"/>
        <w:ind w:left="0" w:firstLine="0"/>
        <w:rPr>
          <w:lang w:val="en-GB"/>
        </w:rPr>
      </w:pPr>
      <w:bookmarkStart w:id="284" w:name="_ENREF_9"/>
      <w:r w:rsidRPr="000A015D">
        <w:rPr>
          <w:smallCaps/>
          <w:lang w:val="en-GB"/>
        </w:rPr>
        <w:t>Asano, T. &amp; Cotruvo, J. A.</w:t>
      </w:r>
      <w:r w:rsidRPr="000A015D">
        <w:rPr>
          <w:lang w:val="en-GB"/>
        </w:rPr>
        <w:t xml:space="preserve"> (2004): Groundwater recharge with reclaimed municipal wastewater: health and regulatory considerations. Water Research 38(8): 1941-1951, </w:t>
      </w:r>
      <w:hyperlink r:id="rId45" w:history="1">
        <w:r w:rsidRPr="000A015D">
          <w:rPr>
            <w:rStyle w:val="Hyperlink"/>
            <w:lang w:val="en-GB"/>
          </w:rPr>
          <w:t>http://www.sciencedirect.com/science/article/pii/S0043135404000466</w:t>
        </w:r>
      </w:hyperlink>
      <w:r w:rsidRPr="000A015D">
        <w:rPr>
          <w:lang w:val="en-GB"/>
        </w:rPr>
        <w:t xml:space="preserve"> </w:t>
      </w:r>
    </w:p>
    <w:bookmarkEnd w:id="284"/>
    <w:p w14:paraId="2A6B31B7" w14:textId="77777777" w:rsidR="000A015D" w:rsidRPr="000A015D" w:rsidRDefault="000A015D" w:rsidP="000A015D">
      <w:pPr>
        <w:pStyle w:val="EndNoteBibliography"/>
        <w:spacing w:after="0"/>
        <w:ind w:left="0" w:firstLine="0"/>
        <w:rPr>
          <w:lang w:val="en-GB"/>
        </w:rPr>
      </w:pPr>
    </w:p>
    <w:p w14:paraId="7CA5D870" w14:textId="1B58831A" w:rsidR="000A015D" w:rsidRPr="000A015D" w:rsidRDefault="000A015D" w:rsidP="000A015D">
      <w:pPr>
        <w:pStyle w:val="EndNoteBibliography"/>
        <w:ind w:left="0" w:firstLine="0"/>
      </w:pPr>
      <w:bookmarkStart w:id="285" w:name="_ENREF_10"/>
      <w:r w:rsidRPr="000A015D">
        <w:rPr>
          <w:smallCaps/>
          <w:lang w:val="en-GB"/>
        </w:rPr>
        <w:t>Avisar, D.; Lester, Y. &amp; Ronen, D.</w:t>
      </w:r>
      <w:r w:rsidRPr="000A015D">
        <w:rPr>
          <w:lang w:val="en-GB"/>
        </w:rPr>
        <w:t xml:space="preserve"> (2009): Sulfamethoxazole contamination of a deep phreatic aquifer. </w:t>
      </w:r>
      <w:r w:rsidRPr="000A015D">
        <w:t xml:space="preserve">Science of The Total Environment 407(14): 4278-4282, </w:t>
      </w:r>
      <w:hyperlink r:id="rId46" w:history="1">
        <w:r w:rsidRPr="000A015D">
          <w:rPr>
            <w:rStyle w:val="Hyperlink"/>
          </w:rPr>
          <w:t>http://www.sciencedirect.com/science/article/pii/S0048969709003398</w:t>
        </w:r>
      </w:hyperlink>
    </w:p>
    <w:bookmarkEnd w:id="285"/>
    <w:p w14:paraId="56A1851C" w14:textId="77777777" w:rsidR="000A015D" w:rsidRPr="000A015D" w:rsidRDefault="000A015D" w:rsidP="000A015D">
      <w:pPr>
        <w:pStyle w:val="EndNoteBibliography"/>
        <w:spacing w:after="0"/>
        <w:ind w:left="0" w:firstLine="0"/>
      </w:pPr>
    </w:p>
    <w:p w14:paraId="7DAE9AE6" w14:textId="77777777" w:rsidR="000A015D" w:rsidRPr="000A015D" w:rsidRDefault="000A015D" w:rsidP="000A015D">
      <w:pPr>
        <w:pStyle w:val="EndNoteBibliography"/>
        <w:ind w:left="0" w:firstLine="0"/>
      </w:pPr>
      <w:bookmarkStart w:id="286" w:name="_ENREF_11"/>
      <w:r w:rsidRPr="000A015D">
        <w:t xml:space="preserve">Bundes-Bodenschutzgesetz vom 17. März 1998 (BGBl. I S. 502), das zuletzt durch Artikel 101 der Verordnung vom 31. August 2015 (BGBl. I S. 1474) geändert worden ist.  </w:t>
      </w:r>
    </w:p>
    <w:bookmarkEnd w:id="286"/>
    <w:p w14:paraId="00572632" w14:textId="77777777" w:rsidR="000A015D" w:rsidRPr="000A015D" w:rsidRDefault="000A015D" w:rsidP="000A015D">
      <w:pPr>
        <w:pStyle w:val="EndNoteBibliography"/>
        <w:spacing w:after="0"/>
        <w:ind w:left="0" w:firstLine="0"/>
      </w:pPr>
    </w:p>
    <w:p w14:paraId="6AD0A003" w14:textId="77777777" w:rsidR="000A015D" w:rsidRPr="004C10DE" w:rsidRDefault="000A015D" w:rsidP="000A015D">
      <w:pPr>
        <w:pStyle w:val="EndNoteBibliography"/>
        <w:ind w:left="0" w:firstLine="0"/>
      </w:pPr>
      <w:bookmarkStart w:id="287" w:name="_ENREF_12"/>
      <w:r w:rsidRPr="000A015D">
        <w:t xml:space="preserve">Bundes-Bodenschutz- und Altlastenverordnung vom 12. Juli 1999 (BGBl. I S. 1554), die zuletzt durch Artikel 102 der Verordnung vom 31. August 2015 (BGBl. I S. 1474) geändert worden ist. </w:t>
      </w:r>
      <w:r w:rsidRPr="004C10DE">
        <w:t xml:space="preserve">Zuletzt geändert durch Art. 102 V v. 31.8.2015 / 1474 </w:t>
      </w:r>
    </w:p>
    <w:bookmarkEnd w:id="287"/>
    <w:p w14:paraId="30738795" w14:textId="77777777" w:rsidR="000A015D" w:rsidRPr="004C10DE" w:rsidRDefault="000A015D" w:rsidP="000A015D">
      <w:pPr>
        <w:pStyle w:val="EndNoteBibliography"/>
        <w:spacing w:after="0"/>
        <w:ind w:left="0" w:firstLine="0"/>
      </w:pPr>
    </w:p>
    <w:p w14:paraId="0D10A1F3" w14:textId="49769EF4" w:rsidR="000A015D" w:rsidRPr="000A015D" w:rsidRDefault="000A015D" w:rsidP="000A015D">
      <w:pPr>
        <w:pStyle w:val="EndNoteBibliography"/>
        <w:ind w:left="0" w:firstLine="0"/>
        <w:rPr>
          <w:lang w:val="en-GB"/>
        </w:rPr>
      </w:pPr>
      <w:bookmarkStart w:id="288" w:name="_ENREF_13"/>
      <w:r w:rsidRPr="000A015D">
        <w:rPr>
          <w:smallCaps/>
          <w:lang w:val="en-GB"/>
        </w:rPr>
        <w:lastRenderedPageBreak/>
        <w:t>Benotti, M. J. &amp; Snyder, S. A.</w:t>
      </w:r>
      <w:r w:rsidRPr="000A015D">
        <w:rPr>
          <w:lang w:val="en-GB"/>
        </w:rPr>
        <w:t xml:space="preserve"> (2009): Pharmaceuticals and endocrine disrupting compounds: Implications for ground water replenishment with recycled water. Ground Water 47(4): 499-502, </w:t>
      </w:r>
      <w:hyperlink r:id="rId47" w:history="1">
        <w:r w:rsidRPr="000A015D">
          <w:rPr>
            <w:rStyle w:val="Hyperlink"/>
            <w:lang w:val="en-GB"/>
          </w:rPr>
          <w:t>http://www.scopus.com/inward/record.url?eid=2-s2.0-68249126773&amp;partnerID=40</w:t>
        </w:r>
      </w:hyperlink>
    </w:p>
    <w:bookmarkEnd w:id="288"/>
    <w:p w14:paraId="71A48878" w14:textId="77777777" w:rsidR="000A015D" w:rsidRPr="000A015D" w:rsidRDefault="000A015D" w:rsidP="000A015D">
      <w:pPr>
        <w:pStyle w:val="EndNoteBibliography"/>
        <w:spacing w:after="0"/>
        <w:ind w:left="0" w:firstLine="0"/>
        <w:rPr>
          <w:lang w:val="en-GB"/>
        </w:rPr>
      </w:pPr>
    </w:p>
    <w:p w14:paraId="62A9ED4F" w14:textId="136EA3CA" w:rsidR="000A015D" w:rsidRPr="000A015D" w:rsidRDefault="000A015D" w:rsidP="000A015D">
      <w:pPr>
        <w:pStyle w:val="EndNoteBibliography"/>
        <w:ind w:left="0" w:firstLine="0"/>
      </w:pPr>
      <w:bookmarkStart w:id="289" w:name="_ENREF_14"/>
      <w:r w:rsidRPr="000A015D">
        <w:rPr>
          <w:smallCaps/>
          <w:lang w:val="en-GB"/>
        </w:rPr>
        <w:t>Bixio, D.; Thoeye, C.; Koning, J. D.; Joksimovic, D.; Savic, D.; Wintgens, T. &amp; Melin, T.</w:t>
      </w:r>
      <w:r w:rsidRPr="000A015D">
        <w:rPr>
          <w:lang w:val="en-GB"/>
        </w:rPr>
        <w:t xml:space="preserve"> (2006): Wastewater reuse in Europe. </w:t>
      </w:r>
      <w:r w:rsidRPr="000A015D">
        <w:t xml:space="preserve">Desalination 187(1–3): 89-101, </w:t>
      </w:r>
      <w:hyperlink r:id="rId48" w:history="1">
        <w:r w:rsidRPr="000A015D">
          <w:rPr>
            <w:rStyle w:val="Hyperlink"/>
          </w:rPr>
          <w:t>http://www.sciencedirect.com/science/article/pii/S001191640500723X</w:t>
        </w:r>
      </w:hyperlink>
    </w:p>
    <w:bookmarkEnd w:id="289"/>
    <w:p w14:paraId="5D0D7440" w14:textId="77777777" w:rsidR="000A015D" w:rsidRPr="000A015D" w:rsidRDefault="000A015D" w:rsidP="000A015D">
      <w:pPr>
        <w:pStyle w:val="EndNoteBibliography"/>
        <w:spacing w:after="0"/>
        <w:ind w:left="0" w:firstLine="0"/>
      </w:pPr>
    </w:p>
    <w:p w14:paraId="52901540" w14:textId="45C3C1FE" w:rsidR="000A015D" w:rsidRPr="000A015D" w:rsidRDefault="000A015D" w:rsidP="000A015D">
      <w:pPr>
        <w:pStyle w:val="EndNoteBibliography"/>
        <w:ind w:left="0" w:firstLine="0"/>
      </w:pPr>
      <w:bookmarkStart w:id="290" w:name="_ENREF_15"/>
      <w:r w:rsidRPr="000A015D">
        <w:rPr>
          <w:smallCaps/>
        </w:rPr>
        <w:t>BMUB</w:t>
      </w:r>
      <w:r w:rsidRPr="000A015D">
        <w:t xml:space="preserve"> (2016): Gewässerschutzpolitik in Deutschland. </w:t>
      </w:r>
      <w:hyperlink r:id="rId49" w:history="1">
        <w:r w:rsidRPr="000A015D">
          <w:rPr>
            <w:rStyle w:val="Hyperlink"/>
          </w:rPr>
          <w:t>http://www.bmub.bund.de/themen/wasser-abfall-boden/binnengewaesser/gewaesserschutzpolitik/deutschland/</w:t>
        </w:r>
      </w:hyperlink>
    </w:p>
    <w:bookmarkEnd w:id="290"/>
    <w:p w14:paraId="23F255CA" w14:textId="77777777" w:rsidR="000A015D" w:rsidRPr="000A015D" w:rsidRDefault="000A015D" w:rsidP="000A015D">
      <w:pPr>
        <w:pStyle w:val="EndNoteBibliography"/>
        <w:spacing w:after="0"/>
        <w:ind w:left="0" w:firstLine="0"/>
      </w:pPr>
    </w:p>
    <w:p w14:paraId="6F30AE1D" w14:textId="77777777" w:rsidR="000A015D" w:rsidRPr="000A015D" w:rsidRDefault="000A015D" w:rsidP="000A015D">
      <w:pPr>
        <w:pStyle w:val="EndNoteBibliography"/>
        <w:ind w:left="0" w:firstLine="0"/>
      </w:pPr>
      <w:bookmarkStart w:id="291" w:name="_ENREF_16"/>
      <w:r w:rsidRPr="000A015D">
        <w:rPr>
          <w:smallCaps/>
        </w:rPr>
        <w:t>Bode, H.</w:t>
      </w:r>
      <w:r w:rsidRPr="000A015D">
        <w:t xml:space="preserve"> (2014): Wohl und Wehe der 4. Reinigungsstufe. KA - Korrespondenz Abwasser, Abfall 61(12): 1088-1089</w:t>
      </w:r>
    </w:p>
    <w:bookmarkEnd w:id="291"/>
    <w:p w14:paraId="128B21F7" w14:textId="77777777" w:rsidR="000A015D" w:rsidRPr="000A015D" w:rsidRDefault="000A015D" w:rsidP="000A015D">
      <w:pPr>
        <w:pStyle w:val="EndNoteBibliography"/>
        <w:spacing w:after="0"/>
        <w:ind w:left="0" w:firstLine="0"/>
      </w:pPr>
    </w:p>
    <w:p w14:paraId="4F193F4D" w14:textId="21201499" w:rsidR="000A015D" w:rsidRPr="000A015D" w:rsidRDefault="000A015D" w:rsidP="000A015D">
      <w:pPr>
        <w:pStyle w:val="EndNoteBibliography"/>
        <w:ind w:left="0" w:firstLine="0"/>
        <w:rPr>
          <w:lang w:val="en-GB"/>
        </w:rPr>
      </w:pPr>
      <w:bookmarkStart w:id="292" w:name="_ENREF_17"/>
      <w:r w:rsidRPr="000A015D">
        <w:rPr>
          <w:smallCaps/>
          <w:lang w:val="en-GB"/>
        </w:rPr>
        <w:t>Carter, L. J.; Harris, E.; Williams, M.; Ryan, J. J.; Kookana, R. S. &amp; Boxall, A. B. A.</w:t>
      </w:r>
      <w:r w:rsidRPr="000A015D">
        <w:rPr>
          <w:lang w:val="en-GB"/>
        </w:rPr>
        <w:t xml:space="preserve"> (2014): Fate and Uptake of Pharmaceuticals in Soil–Plant Systems. Journal of Agricultural and Food Chemistry 62(4): 816-825, </w:t>
      </w:r>
      <w:hyperlink r:id="rId50" w:history="1">
        <w:r w:rsidRPr="000A015D">
          <w:rPr>
            <w:rStyle w:val="Hyperlink"/>
            <w:lang w:val="en-GB"/>
          </w:rPr>
          <w:t>https://doi.org/10.1021/jf404282y</w:t>
        </w:r>
      </w:hyperlink>
    </w:p>
    <w:bookmarkEnd w:id="292"/>
    <w:p w14:paraId="53FDA97B" w14:textId="77777777" w:rsidR="000A015D" w:rsidRPr="000A015D" w:rsidRDefault="000A015D" w:rsidP="000A015D">
      <w:pPr>
        <w:pStyle w:val="EndNoteBibliography"/>
        <w:spacing w:after="0"/>
        <w:ind w:left="0" w:firstLine="0"/>
        <w:rPr>
          <w:lang w:val="en-GB"/>
        </w:rPr>
      </w:pPr>
    </w:p>
    <w:p w14:paraId="68D4E295" w14:textId="77777777" w:rsidR="000A015D" w:rsidRPr="000A015D" w:rsidRDefault="000A015D" w:rsidP="000A015D">
      <w:pPr>
        <w:pStyle w:val="EndNoteBibliography"/>
        <w:ind w:left="0" w:firstLine="0"/>
      </w:pPr>
      <w:bookmarkStart w:id="293" w:name="_ENREF_18"/>
      <w:r w:rsidRPr="000A015D">
        <w:rPr>
          <w:smallCaps/>
          <w:lang w:val="en-GB"/>
        </w:rPr>
        <w:t>CDPH</w:t>
      </w:r>
      <w:r w:rsidRPr="000A015D">
        <w:rPr>
          <w:lang w:val="en-GB"/>
        </w:rPr>
        <w:t xml:space="preserve"> (2014): Regulations Related to Recycled Water. </w:t>
      </w:r>
      <w:r w:rsidRPr="000A015D">
        <w:t>California Department of Public Health</w:t>
      </w:r>
    </w:p>
    <w:bookmarkEnd w:id="293"/>
    <w:p w14:paraId="4B867A26" w14:textId="77777777" w:rsidR="000A015D" w:rsidRPr="000A015D" w:rsidRDefault="000A015D" w:rsidP="000A015D">
      <w:pPr>
        <w:pStyle w:val="EndNoteBibliography"/>
        <w:spacing w:after="0"/>
        <w:ind w:left="0" w:firstLine="0"/>
      </w:pPr>
    </w:p>
    <w:p w14:paraId="4BC17966" w14:textId="77777777" w:rsidR="000A015D" w:rsidRPr="000A015D" w:rsidRDefault="000A015D" w:rsidP="000A015D">
      <w:pPr>
        <w:pStyle w:val="EndNoteBibliography"/>
        <w:ind w:left="0" w:firstLine="0"/>
        <w:rPr>
          <w:lang w:val="en-GB"/>
        </w:rPr>
      </w:pPr>
      <w:bookmarkStart w:id="294" w:name="_ENREF_19"/>
      <w:r w:rsidRPr="000A015D">
        <w:rPr>
          <w:smallCaps/>
        </w:rPr>
        <w:t>DIN 19650</w:t>
      </w:r>
      <w:r w:rsidRPr="000A015D">
        <w:t xml:space="preserve"> (1999): Bewässerung - Hygienische Belange von Bewässerungswasser. </w:t>
      </w:r>
      <w:r w:rsidRPr="004C10DE">
        <w:rPr>
          <w:lang w:val="en-US"/>
        </w:rPr>
        <w:t xml:space="preserve">Deutsches Institut Für Normung. </w:t>
      </w:r>
      <w:r w:rsidRPr="000A015D">
        <w:rPr>
          <w:lang w:val="en-GB"/>
        </w:rPr>
        <w:t>Köln</w:t>
      </w:r>
    </w:p>
    <w:bookmarkEnd w:id="294"/>
    <w:p w14:paraId="3979EBC9" w14:textId="77777777" w:rsidR="000A015D" w:rsidRPr="000A015D" w:rsidRDefault="000A015D" w:rsidP="000A015D">
      <w:pPr>
        <w:pStyle w:val="EndNoteBibliography"/>
        <w:spacing w:after="0"/>
        <w:ind w:left="0" w:firstLine="0"/>
        <w:rPr>
          <w:lang w:val="en-GB"/>
        </w:rPr>
      </w:pPr>
    </w:p>
    <w:p w14:paraId="4B1BE6AB" w14:textId="6C1E29AE" w:rsidR="000A015D" w:rsidRPr="000A015D" w:rsidRDefault="000A015D" w:rsidP="000A015D">
      <w:pPr>
        <w:pStyle w:val="EndNoteBibliography"/>
        <w:ind w:left="0" w:firstLine="0"/>
      </w:pPr>
      <w:bookmarkStart w:id="295" w:name="_ENREF_20"/>
      <w:r w:rsidRPr="000A015D">
        <w:rPr>
          <w:smallCaps/>
          <w:lang w:val="en-GB"/>
        </w:rPr>
        <w:t>Drewes, J. E.</w:t>
      </w:r>
      <w:r w:rsidRPr="000A015D">
        <w:rPr>
          <w:lang w:val="en-GB"/>
        </w:rPr>
        <w:t xml:space="preserve"> (2009): Ground water replenishment with recycled water - Water quality improvements during managed aquifer recharge. </w:t>
      </w:r>
      <w:r w:rsidRPr="000A015D">
        <w:t xml:space="preserve">Ground Water 47(4): 502-505, </w:t>
      </w:r>
      <w:hyperlink r:id="rId51" w:history="1">
        <w:r w:rsidRPr="000A015D">
          <w:rPr>
            <w:rStyle w:val="Hyperlink"/>
          </w:rPr>
          <w:t>http://www.scopus.com/inward/record.url?eid=2-s2.0-68249097694&amp;partnerID=40</w:t>
        </w:r>
      </w:hyperlink>
    </w:p>
    <w:bookmarkEnd w:id="295"/>
    <w:p w14:paraId="58AF275C" w14:textId="77777777" w:rsidR="000A015D" w:rsidRPr="000A015D" w:rsidRDefault="000A015D" w:rsidP="000A015D">
      <w:pPr>
        <w:pStyle w:val="EndNoteBibliography"/>
        <w:spacing w:after="0"/>
        <w:ind w:left="0" w:firstLine="0"/>
      </w:pPr>
    </w:p>
    <w:p w14:paraId="3E952187" w14:textId="77777777" w:rsidR="000A015D" w:rsidRPr="000A015D" w:rsidRDefault="000A015D" w:rsidP="000A015D">
      <w:pPr>
        <w:pStyle w:val="EndNoteBibliography"/>
        <w:ind w:left="0" w:firstLine="0"/>
      </w:pPr>
      <w:bookmarkStart w:id="296" w:name="_ENREF_21"/>
      <w:r w:rsidRPr="000A015D">
        <w:rPr>
          <w:smallCaps/>
        </w:rPr>
        <w:t>DWA</w:t>
      </w:r>
      <w:r w:rsidRPr="000A015D">
        <w:t xml:space="preserve"> (2008): Aufbereitungsstufen für die Abwasserwiederverwendung (Assessment of Process Steps for the Treatment of Wastewater for Reutilisation). Hennef, Germany, Deutsche Vereinigung für Wasserwirtschaft, Abwasser und Abfall e.V</w:t>
      </w:r>
    </w:p>
    <w:bookmarkEnd w:id="296"/>
    <w:p w14:paraId="3A655F5C" w14:textId="77777777" w:rsidR="000A015D" w:rsidRPr="000A015D" w:rsidRDefault="000A015D" w:rsidP="000A015D">
      <w:pPr>
        <w:pStyle w:val="EndNoteBibliography"/>
        <w:spacing w:after="0"/>
        <w:ind w:left="0" w:firstLine="0"/>
      </w:pPr>
    </w:p>
    <w:p w14:paraId="24E9E196" w14:textId="76CED64F" w:rsidR="000A015D" w:rsidRPr="000A015D" w:rsidRDefault="000A015D" w:rsidP="000A015D">
      <w:pPr>
        <w:pStyle w:val="EndNoteBibliography"/>
        <w:ind w:left="0" w:firstLine="0"/>
        <w:rPr>
          <w:lang w:val="en-GB"/>
        </w:rPr>
      </w:pPr>
      <w:bookmarkStart w:id="297" w:name="_ENREF_22"/>
      <w:r w:rsidRPr="000A015D">
        <w:rPr>
          <w:smallCaps/>
          <w:lang w:val="en-GB"/>
        </w:rPr>
        <w:t>EC</w:t>
      </w:r>
      <w:r w:rsidRPr="000A015D">
        <w:rPr>
          <w:lang w:val="en-GB"/>
        </w:rPr>
        <w:t xml:space="preserve"> (2007a): Common implementation strategy for the Water Framework Directive (2000/60/EC) - Guidance document N°18 - Guidance on groundwater status and trend assessment European Commission. Brussels. 18:</w:t>
      </w:r>
      <w:r w:rsidRPr="000A015D">
        <w:rPr>
          <w:b/>
          <w:lang w:val="en-GB"/>
        </w:rPr>
        <w:t xml:space="preserve"> </w:t>
      </w:r>
      <w:r w:rsidRPr="000A015D">
        <w:rPr>
          <w:lang w:val="en-GB"/>
        </w:rPr>
        <w:t xml:space="preserve">84, </w:t>
      </w:r>
      <w:hyperlink r:id="rId52" w:history="1">
        <w:r w:rsidRPr="000A015D">
          <w:rPr>
            <w:rStyle w:val="Hyperlink"/>
            <w:lang w:val="en-GB"/>
          </w:rPr>
          <w:t>http://bookshop.europa.eu/en/guidance-on-groundwater-status-and-trend-assessment-pbKHAN09018/;pgid=GSPefJMEtXBSR0dT6jbGakZD00000FxJPbNZ;sid=N-nnfbAEPxbne-kqmXF52tIhMDrhrv1nKZs=?CatalogCategoryID=h2YKABstrXcAAAEjXJEY4e5L</w:t>
        </w:r>
      </w:hyperlink>
    </w:p>
    <w:bookmarkEnd w:id="297"/>
    <w:p w14:paraId="3693D030" w14:textId="77777777" w:rsidR="000A015D" w:rsidRPr="000A015D" w:rsidRDefault="000A015D" w:rsidP="000A015D">
      <w:pPr>
        <w:pStyle w:val="EndNoteBibliography"/>
        <w:spacing w:after="0"/>
        <w:ind w:left="0" w:firstLine="0"/>
        <w:rPr>
          <w:lang w:val="en-GB"/>
        </w:rPr>
      </w:pPr>
    </w:p>
    <w:p w14:paraId="7E4540E8" w14:textId="353B0900" w:rsidR="000A015D" w:rsidRPr="000A015D" w:rsidRDefault="000A015D" w:rsidP="000A015D">
      <w:pPr>
        <w:pStyle w:val="EndNoteBibliography"/>
        <w:ind w:left="0" w:firstLine="0"/>
        <w:rPr>
          <w:lang w:val="en-GB"/>
        </w:rPr>
      </w:pPr>
      <w:bookmarkStart w:id="298" w:name="_ENREF_23"/>
      <w:r w:rsidRPr="000A015D">
        <w:rPr>
          <w:smallCaps/>
          <w:lang w:val="en-GB"/>
        </w:rPr>
        <w:t>EC</w:t>
      </w:r>
      <w:r w:rsidRPr="000A015D">
        <w:rPr>
          <w:lang w:val="en-GB"/>
        </w:rPr>
        <w:t xml:space="preserve"> (2007b): Communication from the Commission to the European Parliament and the Council - Addressing the challenges of water scarcity and droughts in the European Union:</w:t>
      </w:r>
      <w:r w:rsidRPr="000A015D">
        <w:rPr>
          <w:b/>
          <w:lang w:val="en-GB"/>
        </w:rPr>
        <w:t xml:space="preserve"> </w:t>
      </w:r>
      <w:r w:rsidRPr="000A015D">
        <w:rPr>
          <w:lang w:val="en-GB"/>
        </w:rPr>
        <w:t xml:space="preserve">14, </w:t>
      </w:r>
      <w:hyperlink r:id="rId53" w:history="1">
        <w:r w:rsidRPr="000A015D">
          <w:rPr>
            <w:rStyle w:val="Hyperlink"/>
            <w:lang w:val="en-GB"/>
          </w:rPr>
          <w:t>http://eur-lex.europa.eu/LexUriServ/LexUriServ.do?uri=COM:2007:0414:FIN:en:PDF</w:t>
        </w:r>
      </w:hyperlink>
    </w:p>
    <w:bookmarkEnd w:id="298"/>
    <w:p w14:paraId="18954AC3" w14:textId="77777777" w:rsidR="000A015D" w:rsidRPr="000A015D" w:rsidRDefault="000A015D" w:rsidP="000A015D">
      <w:pPr>
        <w:pStyle w:val="EndNoteBibliography"/>
        <w:spacing w:after="0"/>
        <w:ind w:left="0" w:firstLine="0"/>
        <w:rPr>
          <w:lang w:val="en-GB"/>
        </w:rPr>
      </w:pPr>
    </w:p>
    <w:p w14:paraId="72327DE3" w14:textId="6CAFB5A6" w:rsidR="000A015D" w:rsidRPr="000A015D" w:rsidRDefault="000A015D" w:rsidP="000A015D">
      <w:pPr>
        <w:pStyle w:val="EndNoteBibliography"/>
        <w:ind w:left="0" w:firstLine="0"/>
      </w:pPr>
      <w:bookmarkStart w:id="299" w:name="_ENREF_24"/>
      <w:r w:rsidRPr="000A015D">
        <w:rPr>
          <w:smallCaps/>
        </w:rPr>
        <w:t>EC</w:t>
      </w:r>
      <w:r w:rsidRPr="000A015D">
        <w:t xml:space="preserve"> (2012): Mitteilung der Kommission an das Europäische Parlament, den Rat, den Europäischen Wirtschafts- und Sozialausschuss und den Ausschuss der Regionen - EIn Blueprint für den Schutz der europäischen Wasserressourcen:</w:t>
      </w:r>
      <w:r w:rsidRPr="000A015D">
        <w:rPr>
          <w:b/>
        </w:rPr>
        <w:t xml:space="preserve"> </w:t>
      </w:r>
      <w:r w:rsidRPr="000A015D">
        <w:t xml:space="preserve">28, </w:t>
      </w:r>
      <w:hyperlink r:id="rId54" w:history="1">
        <w:r w:rsidRPr="000A015D">
          <w:rPr>
            <w:rStyle w:val="Hyperlink"/>
          </w:rPr>
          <w:t>http://eur-lex.europa.eu/LexUriServ/LexUriServ.do?uri=COM:2012:0673:FIN:DE:PDF</w:t>
        </w:r>
      </w:hyperlink>
    </w:p>
    <w:bookmarkEnd w:id="299"/>
    <w:p w14:paraId="286F8E7E" w14:textId="77777777" w:rsidR="000A015D" w:rsidRPr="000A015D" w:rsidRDefault="000A015D" w:rsidP="000A015D">
      <w:pPr>
        <w:pStyle w:val="EndNoteBibliography"/>
        <w:spacing w:after="0"/>
        <w:ind w:left="0" w:firstLine="0"/>
      </w:pPr>
    </w:p>
    <w:p w14:paraId="3BB6662D" w14:textId="717FBE53" w:rsidR="000A015D" w:rsidRPr="000A015D" w:rsidRDefault="000A015D" w:rsidP="000A015D">
      <w:pPr>
        <w:pStyle w:val="EndNoteBibliography"/>
        <w:ind w:left="0" w:firstLine="0"/>
      </w:pPr>
      <w:bookmarkStart w:id="300" w:name="_ENREF_25"/>
      <w:r w:rsidRPr="000A015D">
        <w:rPr>
          <w:smallCaps/>
          <w:lang w:val="en-GB"/>
        </w:rPr>
        <w:lastRenderedPageBreak/>
        <w:t>EC</w:t>
      </w:r>
      <w:r w:rsidRPr="000A015D">
        <w:rPr>
          <w:lang w:val="en-GB"/>
        </w:rPr>
        <w:t xml:space="preserve"> (2014): Technical report on aquatic effect-based monitoring tools. </w:t>
      </w:r>
      <w:r w:rsidRPr="000A015D">
        <w:t>European Union. Brussels:</w:t>
      </w:r>
      <w:r w:rsidRPr="000A015D">
        <w:rPr>
          <w:b/>
        </w:rPr>
        <w:t xml:space="preserve"> </w:t>
      </w:r>
      <w:r w:rsidRPr="000A015D">
        <w:t xml:space="preserve">83, </w:t>
      </w:r>
      <w:hyperlink r:id="rId55" w:history="1">
        <w:r w:rsidRPr="000A015D">
          <w:rPr>
            <w:rStyle w:val="Hyperlink"/>
          </w:rPr>
          <w:t>https://circabc.europa.eu/sd/a/0d78bbf7-76f0-43c1-8af2-6230436d759d/Effect-based%20tools%20CMEP%20report%20main%2028%20April%202014.pdf</w:t>
        </w:r>
      </w:hyperlink>
    </w:p>
    <w:bookmarkEnd w:id="300"/>
    <w:p w14:paraId="7CE4EC86" w14:textId="77777777" w:rsidR="000A015D" w:rsidRPr="000A015D" w:rsidRDefault="000A015D" w:rsidP="000A015D">
      <w:pPr>
        <w:pStyle w:val="EndNoteBibliography"/>
        <w:spacing w:after="0"/>
        <w:ind w:left="0" w:firstLine="0"/>
      </w:pPr>
    </w:p>
    <w:p w14:paraId="722CF109" w14:textId="622F0802" w:rsidR="000A015D" w:rsidRPr="000A015D" w:rsidRDefault="000A015D" w:rsidP="000A015D">
      <w:pPr>
        <w:pStyle w:val="EndNoteBibliography"/>
        <w:ind w:left="0" w:firstLine="0"/>
      </w:pPr>
      <w:bookmarkStart w:id="301" w:name="_ENREF_26"/>
      <w:r w:rsidRPr="000A015D">
        <w:rPr>
          <w:smallCaps/>
        </w:rPr>
        <w:t>EG</w:t>
      </w:r>
      <w:r w:rsidRPr="000A015D">
        <w:t xml:space="preserve"> (2002):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w:t>
      </w:r>
      <w:hyperlink r:id="rId56" w:history="1">
        <w:r w:rsidRPr="000A015D">
          <w:rPr>
            <w:rStyle w:val="Hyperlink"/>
          </w:rPr>
          <w:t>http://www.bfr.bund.de/cm/343/2002_178_de_efsa.pdf</w:t>
        </w:r>
      </w:hyperlink>
    </w:p>
    <w:bookmarkEnd w:id="301"/>
    <w:p w14:paraId="313A934B" w14:textId="77777777" w:rsidR="000A015D" w:rsidRPr="000A015D" w:rsidRDefault="000A015D" w:rsidP="000A015D">
      <w:pPr>
        <w:pStyle w:val="EndNoteBibliography"/>
        <w:spacing w:after="0"/>
        <w:ind w:left="0" w:firstLine="0"/>
      </w:pPr>
    </w:p>
    <w:p w14:paraId="177A1248" w14:textId="52866861" w:rsidR="000A015D" w:rsidRPr="000A015D" w:rsidRDefault="000A015D" w:rsidP="000A015D">
      <w:pPr>
        <w:pStyle w:val="EndNoteBibliography"/>
        <w:ind w:left="0" w:firstLine="0"/>
      </w:pPr>
      <w:bookmarkStart w:id="302" w:name="_ENREF_27"/>
      <w:r w:rsidRPr="000A015D">
        <w:rPr>
          <w:smallCaps/>
        </w:rPr>
        <w:t>EG</w:t>
      </w:r>
      <w:r w:rsidRPr="000A015D">
        <w:t xml:space="preserve"> (2004): VERORDNUNG  (EG)  Nr. 852/2004 DES  EUROPÄISCHEN  PARLAMENTS  UND  DES  RATES vom  29. April 2004 über Lebensmittelhygiene. </w:t>
      </w:r>
      <w:hyperlink r:id="rId57" w:history="1">
        <w:r w:rsidRPr="000A015D">
          <w:rPr>
            <w:rStyle w:val="Hyperlink"/>
          </w:rPr>
          <w:t>http://eur-lex.europa.eu/LexUriServ/LexUriServ.do?uri=OJ:L:2004:139:0001:0054:de:PDF</w:t>
        </w:r>
      </w:hyperlink>
    </w:p>
    <w:bookmarkEnd w:id="302"/>
    <w:p w14:paraId="6C187B1D" w14:textId="77777777" w:rsidR="000A015D" w:rsidRPr="000A015D" w:rsidRDefault="000A015D" w:rsidP="000A015D">
      <w:pPr>
        <w:pStyle w:val="EndNoteBibliography"/>
        <w:spacing w:after="0"/>
        <w:ind w:left="0" w:firstLine="0"/>
      </w:pPr>
    </w:p>
    <w:p w14:paraId="336526AF" w14:textId="2F861398" w:rsidR="000A015D" w:rsidRPr="000A015D" w:rsidRDefault="000A015D" w:rsidP="000A015D">
      <w:pPr>
        <w:pStyle w:val="EndNoteBibliography"/>
        <w:ind w:left="0" w:firstLine="0"/>
      </w:pPr>
      <w:bookmarkStart w:id="303" w:name="_ENREF_28"/>
      <w:r w:rsidRPr="000A015D">
        <w:rPr>
          <w:smallCaps/>
        </w:rPr>
        <w:t>EU</w:t>
      </w:r>
      <w:r w:rsidRPr="000A015D">
        <w:t xml:space="preserve"> (1986): Richtlinie 86/278 - Schutz der Böden bei der Verwendung von Klärschlamm in der Landwirtschaft. </w:t>
      </w:r>
      <w:hyperlink r:id="rId58" w:history="1">
        <w:r w:rsidRPr="000A015D">
          <w:rPr>
            <w:rStyle w:val="Hyperlink"/>
          </w:rPr>
          <w:t>http://eur-lex.europa.eu/legal-content/DE/TXT/?uri=LEGISSUM:l28088</w:t>
        </w:r>
      </w:hyperlink>
    </w:p>
    <w:bookmarkEnd w:id="303"/>
    <w:p w14:paraId="273D49CF" w14:textId="77777777" w:rsidR="000A015D" w:rsidRPr="000A015D" w:rsidRDefault="000A015D" w:rsidP="000A015D">
      <w:pPr>
        <w:pStyle w:val="EndNoteBibliography"/>
        <w:spacing w:after="0"/>
        <w:ind w:left="0" w:firstLine="0"/>
      </w:pPr>
    </w:p>
    <w:p w14:paraId="40A6F058" w14:textId="77777777" w:rsidR="000A015D" w:rsidRPr="000A015D" w:rsidRDefault="000A015D" w:rsidP="000A015D">
      <w:pPr>
        <w:pStyle w:val="EndNoteBibliography"/>
        <w:ind w:left="0" w:firstLine="0"/>
      </w:pPr>
      <w:bookmarkStart w:id="304" w:name="_ENREF_29"/>
      <w:r w:rsidRPr="000A015D">
        <w:rPr>
          <w:smallCaps/>
          <w:lang w:val="en-GB"/>
        </w:rPr>
        <w:t>EU</w:t>
      </w:r>
      <w:r w:rsidRPr="000A015D">
        <w:rPr>
          <w:lang w:val="en-GB"/>
        </w:rPr>
        <w:t xml:space="preserve"> (2000): European Water Framework Directive - Council Directive 2000/60/EC of 23 October 2000.  </w:t>
      </w:r>
      <w:r w:rsidRPr="000A015D">
        <w:t>Enacted: 22.12.2000,</w:t>
      </w:r>
    </w:p>
    <w:bookmarkEnd w:id="304"/>
    <w:p w14:paraId="646769C1" w14:textId="77777777" w:rsidR="000A015D" w:rsidRPr="000A015D" w:rsidRDefault="000A015D" w:rsidP="000A015D">
      <w:pPr>
        <w:pStyle w:val="EndNoteBibliography"/>
        <w:spacing w:after="0"/>
        <w:ind w:left="0" w:firstLine="0"/>
      </w:pPr>
    </w:p>
    <w:p w14:paraId="07490E9E" w14:textId="4FA058A9" w:rsidR="000A015D" w:rsidRPr="000A015D" w:rsidRDefault="000A015D" w:rsidP="000A015D">
      <w:pPr>
        <w:pStyle w:val="EndNoteBibliography"/>
        <w:ind w:left="0" w:firstLine="0"/>
      </w:pPr>
      <w:bookmarkStart w:id="305" w:name="_ENREF_30"/>
      <w:r w:rsidRPr="000A015D">
        <w:rPr>
          <w:smallCaps/>
        </w:rPr>
        <w:t>Fuchs, S.; Scherer, U.; Wander, R.; Behrendt, H.; Venohr, M.; Opitz, D.; Hillenbrand, T.; Marscheider-Weidemann, F. &amp; Götz, T.</w:t>
      </w:r>
      <w:r w:rsidRPr="000A015D">
        <w:t xml:space="preserve"> (2010): Berechnung von Stoffeinträgen in die Fließgewässer Deutschlands mit dem Modell MONERIS - Nährstoffe, Schwermetalle und Polyzyklische aromatische Kohlenwasserstoffe UBA,, 243 </w:t>
      </w:r>
      <w:hyperlink r:id="rId59" w:history="1">
        <w:r w:rsidRPr="000A015D">
          <w:rPr>
            <w:rStyle w:val="Hyperlink"/>
          </w:rPr>
          <w:t>http://www.uba.de/uba-info-medien/4017.html</w:t>
        </w:r>
      </w:hyperlink>
    </w:p>
    <w:bookmarkEnd w:id="305"/>
    <w:p w14:paraId="74D07E24" w14:textId="77777777" w:rsidR="000A015D" w:rsidRPr="000A015D" w:rsidRDefault="000A015D" w:rsidP="000A015D">
      <w:pPr>
        <w:pStyle w:val="EndNoteBibliography"/>
        <w:spacing w:after="0"/>
        <w:ind w:left="0" w:firstLine="0"/>
      </w:pPr>
    </w:p>
    <w:p w14:paraId="0D8E31A1" w14:textId="77777777" w:rsidR="000A015D" w:rsidRPr="000A015D" w:rsidRDefault="000A015D" w:rsidP="000A015D">
      <w:pPr>
        <w:pStyle w:val="EndNoteBibliography"/>
        <w:ind w:left="0" w:firstLine="0"/>
      </w:pPr>
      <w:bookmarkStart w:id="306" w:name="_ENREF_31"/>
      <w:r w:rsidRPr="000A015D">
        <w:rPr>
          <w:smallCaps/>
        </w:rPr>
        <w:t>Fuhrmann, T.; Scheer, H. &amp; Cornel, P.</w:t>
      </w:r>
      <w:r w:rsidRPr="000A015D">
        <w:t xml:space="preserve"> (2012): Hinweise zur Wasserwiederverwendung - Vielschichtige Fragestellungen angesichts international zunehmender Relevanz. KA - Korrespondenz Abwasser, Abfall 59(1): 52-56</w:t>
      </w:r>
    </w:p>
    <w:bookmarkEnd w:id="306"/>
    <w:p w14:paraId="1AD02B43" w14:textId="77777777" w:rsidR="000A015D" w:rsidRPr="000A015D" w:rsidRDefault="000A015D" w:rsidP="000A015D">
      <w:pPr>
        <w:pStyle w:val="EndNoteBibliography"/>
        <w:spacing w:after="0"/>
        <w:ind w:left="0" w:firstLine="0"/>
      </w:pPr>
    </w:p>
    <w:p w14:paraId="237EEBFE" w14:textId="77777777" w:rsidR="000A015D" w:rsidRPr="000A015D" w:rsidRDefault="000A015D" w:rsidP="000A015D">
      <w:pPr>
        <w:pStyle w:val="EndNoteBibliography"/>
        <w:ind w:left="0" w:firstLine="0"/>
      </w:pPr>
      <w:bookmarkStart w:id="307" w:name="_ENREF_32"/>
      <w:r w:rsidRPr="000A015D">
        <w:rPr>
          <w:smallCaps/>
        </w:rPr>
        <w:t>Grummt, T. &amp; Triebskorn, R.</w:t>
      </w:r>
      <w:r w:rsidRPr="000A015D">
        <w:t xml:space="preserve"> (2016): Risikocharakterisierung und Risikobewertung: Trinkwasser, Abwasser, Grund- und Oberflächenwasser. In: Forschung, B. F. B. U.: Risikomanagement von neuen Schadstoffen und  Krankheitserregern im  Wasserkreislauf, Frankfurt am Main, DECHEMA</w:t>
      </w:r>
    </w:p>
    <w:bookmarkEnd w:id="307"/>
    <w:p w14:paraId="6F0D9643" w14:textId="77777777" w:rsidR="000A015D" w:rsidRPr="000A015D" w:rsidRDefault="000A015D" w:rsidP="000A015D">
      <w:pPr>
        <w:pStyle w:val="EndNoteBibliography"/>
        <w:spacing w:after="0"/>
        <w:ind w:left="0" w:firstLine="0"/>
      </w:pPr>
    </w:p>
    <w:p w14:paraId="7E1DB401" w14:textId="77777777" w:rsidR="000A015D" w:rsidRPr="000A015D" w:rsidRDefault="000A015D" w:rsidP="000A015D">
      <w:pPr>
        <w:pStyle w:val="EndNoteBibliography"/>
        <w:ind w:left="0" w:firstLine="0"/>
      </w:pPr>
      <w:bookmarkStart w:id="308" w:name="_ENREF_33"/>
      <w:r w:rsidRPr="000A015D">
        <w:t xml:space="preserve">Verordnung zum Schutz des Grundwassers (Grundwasserverordnung).  </w:t>
      </w:r>
    </w:p>
    <w:bookmarkEnd w:id="308"/>
    <w:p w14:paraId="1F1D4CF2" w14:textId="77777777" w:rsidR="000A015D" w:rsidRPr="000A015D" w:rsidRDefault="000A015D" w:rsidP="000A015D">
      <w:pPr>
        <w:pStyle w:val="EndNoteBibliography"/>
        <w:spacing w:after="0"/>
        <w:ind w:left="0" w:firstLine="0"/>
      </w:pPr>
    </w:p>
    <w:p w14:paraId="03EA8B33" w14:textId="77777777" w:rsidR="000A015D" w:rsidRPr="000A015D" w:rsidRDefault="000A015D" w:rsidP="000A015D">
      <w:pPr>
        <w:pStyle w:val="EndNoteBibliography"/>
        <w:ind w:left="0" w:firstLine="0"/>
      </w:pPr>
      <w:bookmarkStart w:id="309" w:name="_ENREF_34"/>
      <w:r w:rsidRPr="000A015D">
        <w:rPr>
          <w:smallCaps/>
          <w:lang w:val="en-GB"/>
        </w:rPr>
        <w:t>Hochstrat, R.; Wintgens, T. &amp; Melin, T.</w:t>
      </w:r>
      <w:r w:rsidRPr="000A015D">
        <w:rPr>
          <w:lang w:val="en-GB"/>
        </w:rPr>
        <w:t xml:space="preserve"> (2008): Development of integrated water reuse strategies. </w:t>
      </w:r>
      <w:r w:rsidRPr="000A015D">
        <w:t>Desalination 218: 208-217</w:t>
      </w:r>
    </w:p>
    <w:bookmarkEnd w:id="309"/>
    <w:p w14:paraId="69077EDC" w14:textId="77777777" w:rsidR="000A015D" w:rsidRPr="000A015D" w:rsidRDefault="000A015D" w:rsidP="000A015D">
      <w:pPr>
        <w:pStyle w:val="EndNoteBibliography"/>
        <w:spacing w:after="0"/>
        <w:ind w:left="0" w:firstLine="0"/>
      </w:pPr>
    </w:p>
    <w:p w14:paraId="66327B13" w14:textId="418EA869" w:rsidR="000A015D" w:rsidRPr="000A015D" w:rsidRDefault="000A015D" w:rsidP="000A015D">
      <w:pPr>
        <w:pStyle w:val="EndNoteBibliography"/>
        <w:ind w:left="0" w:firstLine="0"/>
      </w:pPr>
      <w:bookmarkStart w:id="310" w:name="_ENREF_35"/>
      <w:r w:rsidRPr="000A015D">
        <w:rPr>
          <w:smallCaps/>
        </w:rPr>
        <w:t>Hupfauf, K. R.</w:t>
      </w:r>
      <w:r w:rsidRPr="000A015D">
        <w:t xml:space="preserve"> (2007): Elimination von somatischen und f-spezifischen Bakteriophagen, sowie enteropathogenen Viren aus Abwasser mittels Membranbelebungsverfahren. Medizinische Fakultät. Doktor der Medizin:</w:t>
      </w:r>
      <w:r w:rsidRPr="000A015D">
        <w:rPr>
          <w:b/>
        </w:rPr>
        <w:t xml:space="preserve"> </w:t>
      </w:r>
      <w:r w:rsidRPr="000A015D">
        <w:t xml:space="preserve">70, </w:t>
      </w:r>
      <w:hyperlink r:id="rId60" w:history="1">
        <w:r w:rsidRPr="000A015D">
          <w:rPr>
            <w:rStyle w:val="Hyperlink"/>
          </w:rPr>
          <w:t>http://d-nb.info/98566441X/34</w:t>
        </w:r>
      </w:hyperlink>
    </w:p>
    <w:bookmarkEnd w:id="310"/>
    <w:p w14:paraId="109CEF71" w14:textId="77777777" w:rsidR="000A015D" w:rsidRPr="000A015D" w:rsidRDefault="000A015D" w:rsidP="000A015D">
      <w:pPr>
        <w:pStyle w:val="EndNoteBibliography"/>
        <w:spacing w:after="0"/>
        <w:ind w:left="0" w:firstLine="0"/>
      </w:pPr>
    </w:p>
    <w:p w14:paraId="1519DC84" w14:textId="77777777" w:rsidR="000A015D" w:rsidRPr="000A015D" w:rsidRDefault="000A015D" w:rsidP="000A015D">
      <w:pPr>
        <w:pStyle w:val="EndNoteBibliography"/>
        <w:ind w:left="0" w:firstLine="0"/>
      </w:pPr>
      <w:bookmarkStart w:id="311" w:name="_ENREF_36"/>
      <w:r w:rsidRPr="000A015D">
        <w:rPr>
          <w:smallCaps/>
        </w:rPr>
        <w:t>ISO 16950</w:t>
      </w:r>
      <w:r w:rsidRPr="000A015D">
        <w:t xml:space="preserve"> (2015): Guidelines for Treated Wastewater Use for Irrigation Projects</w:t>
      </w:r>
    </w:p>
    <w:bookmarkEnd w:id="311"/>
    <w:p w14:paraId="18F08A14" w14:textId="77777777" w:rsidR="000A015D" w:rsidRPr="000A015D" w:rsidRDefault="000A015D" w:rsidP="000A015D">
      <w:pPr>
        <w:pStyle w:val="EndNoteBibliography"/>
        <w:spacing w:after="0"/>
        <w:ind w:left="0" w:firstLine="0"/>
      </w:pPr>
    </w:p>
    <w:p w14:paraId="2CF1DE58" w14:textId="77777777" w:rsidR="000A015D" w:rsidRPr="000A015D" w:rsidRDefault="000A015D" w:rsidP="000A015D">
      <w:pPr>
        <w:pStyle w:val="EndNoteBibliography"/>
        <w:ind w:left="0" w:firstLine="0"/>
        <w:rPr>
          <w:lang w:val="en-GB"/>
        </w:rPr>
      </w:pPr>
      <w:bookmarkStart w:id="312" w:name="_ENREF_37"/>
      <w:r w:rsidRPr="000A015D">
        <w:rPr>
          <w:smallCaps/>
        </w:rPr>
        <w:t>Jekel, M.; Altmann, J.; Ruhl, A. S.; Sperlich, A.; Schaller, J.; Gnirß, R.; Miehe, U.; Stapf, M.; Remy, C. &amp; Mutz, D.</w:t>
      </w:r>
      <w:r w:rsidRPr="000A015D">
        <w:t xml:space="preserve"> (2015): Vergleich verschiedener Verfahrensvarianten der weitergehenden </w:t>
      </w:r>
      <w:r w:rsidRPr="000A015D">
        <w:lastRenderedPageBreak/>
        <w:t xml:space="preserve">Abwasserreinigung zur Entlastung der Berliner Gewässer – Integration der Spurenstoffentfernung in Technologieansätze der 4. </w:t>
      </w:r>
      <w:r w:rsidRPr="000A015D">
        <w:rPr>
          <w:lang w:val="en-GB"/>
        </w:rPr>
        <w:t xml:space="preserve">Reinigungsstufe bei Klärwerken. 182 </w:t>
      </w:r>
    </w:p>
    <w:bookmarkEnd w:id="312"/>
    <w:p w14:paraId="499FB998" w14:textId="77777777" w:rsidR="000A015D" w:rsidRPr="000A015D" w:rsidRDefault="000A015D" w:rsidP="000A015D">
      <w:pPr>
        <w:pStyle w:val="EndNoteBibliography"/>
        <w:spacing w:after="0"/>
        <w:ind w:left="0" w:firstLine="0"/>
        <w:rPr>
          <w:lang w:val="en-GB"/>
        </w:rPr>
      </w:pPr>
    </w:p>
    <w:p w14:paraId="5504B089" w14:textId="77777777" w:rsidR="000A015D" w:rsidRPr="000A015D" w:rsidRDefault="000A015D" w:rsidP="000A015D">
      <w:pPr>
        <w:pStyle w:val="EndNoteBibliography"/>
        <w:ind w:left="0" w:firstLine="0"/>
        <w:rPr>
          <w:lang w:val="en-GB"/>
        </w:rPr>
      </w:pPr>
      <w:bookmarkStart w:id="313" w:name="_ENREF_38"/>
      <w:r w:rsidRPr="000A015D">
        <w:rPr>
          <w:smallCaps/>
          <w:lang w:val="en-GB"/>
        </w:rPr>
        <w:t>JRC</w:t>
      </w:r>
      <w:r w:rsidRPr="000A015D">
        <w:rPr>
          <w:lang w:val="en-GB"/>
        </w:rPr>
        <w:t xml:space="preserve"> (2016): Development of minimum quality requirements for water reuse in agricultural irrigation and aquifer recharge - Draft V.3.1.  </w:t>
      </w:r>
    </w:p>
    <w:bookmarkEnd w:id="313"/>
    <w:p w14:paraId="70572A34" w14:textId="77777777" w:rsidR="000A015D" w:rsidRPr="000A015D" w:rsidRDefault="000A015D" w:rsidP="000A015D">
      <w:pPr>
        <w:pStyle w:val="EndNoteBibliography"/>
        <w:spacing w:after="0"/>
        <w:ind w:left="0" w:firstLine="0"/>
        <w:rPr>
          <w:lang w:val="en-GB"/>
        </w:rPr>
      </w:pPr>
    </w:p>
    <w:p w14:paraId="6C4362B0" w14:textId="77777777" w:rsidR="000A015D" w:rsidRPr="000A015D" w:rsidRDefault="000A015D" w:rsidP="000A015D">
      <w:pPr>
        <w:pStyle w:val="EndNoteBibliography"/>
        <w:ind w:left="0" w:firstLine="0"/>
        <w:rPr>
          <w:lang w:val="en-GB"/>
        </w:rPr>
      </w:pPr>
      <w:bookmarkStart w:id="314" w:name="_ENREF_39"/>
      <w:r w:rsidRPr="000A015D">
        <w:rPr>
          <w:smallCaps/>
          <w:lang w:val="en-GB"/>
        </w:rPr>
        <w:t>JRC</w:t>
      </w:r>
      <w:r w:rsidRPr="000A015D">
        <w:rPr>
          <w:lang w:val="en-GB"/>
        </w:rPr>
        <w:t xml:space="preserve"> (2017a): Development of minimum quality requirements for water reuse in agricultural irrigation and aquifer recharge - Draft V.3.2.  </w:t>
      </w:r>
    </w:p>
    <w:bookmarkEnd w:id="314"/>
    <w:p w14:paraId="2C27882D" w14:textId="77777777" w:rsidR="000A015D" w:rsidRPr="000A015D" w:rsidRDefault="000A015D" w:rsidP="000A015D">
      <w:pPr>
        <w:pStyle w:val="EndNoteBibliography"/>
        <w:spacing w:after="0"/>
        <w:ind w:left="0" w:firstLine="0"/>
        <w:rPr>
          <w:lang w:val="en-GB"/>
        </w:rPr>
      </w:pPr>
    </w:p>
    <w:p w14:paraId="0F9BFD51" w14:textId="77777777" w:rsidR="000A015D" w:rsidRPr="000A015D" w:rsidRDefault="000A015D" w:rsidP="000A015D">
      <w:pPr>
        <w:pStyle w:val="EndNoteBibliography"/>
        <w:ind w:left="0" w:firstLine="0"/>
        <w:rPr>
          <w:lang w:val="en-GB"/>
        </w:rPr>
      </w:pPr>
      <w:bookmarkStart w:id="315" w:name="_ENREF_40"/>
      <w:r w:rsidRPr="000A015D">
        <w:rPr>
          <w:smallCaps/>
          <w:lang w:val="en-GB"/>
        </w:rPr>
        <w:t>JRC</w:t>
      </w:r>
      <w:r w:rsidRPr="000A015D">
        <w:rPr>
          <w:lang w:val="en-GB"/>
        </w:rPr>
        <w:t xml:space="preserve"> (2017b): Development of minimum quality requirements for water reuse in agricultural irrigation and aquifer recharge - Draft V.3.3.  </w:t>
      </w:r>
    </w:p>
    <w:bookmarkEnd w:id="315"/>
    <w:p w14:paraId="52302799" w14:textId="77777777" w:rsidR="000A015D" w:rsidRPr="000A015D" w:rsidRDefault="000A015D" w:rsidP="000A015D">
      <w:pPr>
        <w:pStyle w:val="EndNoteBibliography"/>
        <w:spacing w:after="0"/>
        <w:ind w:left="0" w:firstLine="0"/>
        <w:rPr>
          <w:lang w:val="en-GB"/>
        </w:rPr>
      </w:pPr>
    </w:p>
    <w:p w14:paraId="4F55D78B" w14:textId="77777777" w:rsidR="000A015D" w:rsidRPr="000A015D" w:rsidRDefault="000A015D" w:rsidP="000A015D">
      <w:pPr>
        <w:pStyle w:val="EndNoteBibliography"/>
        <w:ind w:left="0" w:firstLine="0"/>
        <w:rPr>
          <w:lang w:val="en-GB"/>
        </w:rPr>
      </w:pPr>
      <w:bookmarkStart w:id="316" w:name="_ENREF_41"/>
      <w:r w:rsidRPr="000A015D">
        <w:rPr>
          <w:smallCaps/>
          <w:lang w:val="en-GB"/>
        </w:rPr>
        <w:t>Kazner, C.; Wintgens, T. &amp; Dillon, P.</w:t>
      </w:r>
      <w:r w:rsidRPr="000A015D">
        <w:rPr>
          <w:lang w:val="en-GB"/>
        </w:rPr>
        <w:t xml:space="preserve"> (2012): Advances in Water Reclamation Technologies for Safe Artificial Groundwater Recharge. IWA Publishing</w:t>
      </w:r>
    </w:p>
    <w:bookmarkEnd w:id="316"/>
    <w:p w14:paraId="0944FA2D" w14:textId="77777777" w:rsidR="000A015D" w:rsidRPr="000A015D" w:rsidRDefault="000A015D" w:rsidP="000A015D">
      <w:pPr>
        <w:pStyle w:val="EndNoteBibliography"/>
        <w:spacing w:after="0"/>
        <w:ind w:left="0" w:firstLine="0"/>
        <w:rPr>
          <w:lang w:val="en-GB"/>
        </w:rPr>
      </w:pPr>
    </w:p>
    <w:p w14:paraId="6AD2992B" w14:textId="4B2B48B5" w:rsidR="000A015D" w:rsidRPr="000A015D" w:rsidRDefault="000A015D" w:rsidP="000A015D">
      <w:pPr>
        <w:pStyle w:val="EndNoteBibliography"/>
        <w:ind w:left="0" w:firstLine="0"/>
      </w:pPr>
      <w:bookmarkStart w:id="317" w:name="_ENREF_42"/>
      <w:r w:rsidRPr="000A015D">
        <w:rPr>
          <w:smallCaps/>
          <w:lang w:val="en-GB"/>
        </w:rPr>
        <w:t>Kraus, F.; Seis, W.; Remy, C.; Rustler, M.; Jubany i Guell, I.; Espi, J. J. &amp; Clarens, F.</w:t>
      </w:r>
      <w:r w:rsidRPr="000A015D">
        <w:rPr>
          <w:lang w:val="en-GB"/>
        </w:rPr>
        <w:t xml:space="preserve"> (2016): Deliverable D3.2: Show case of the environmental benefits and risk assessment of reuse schemes.  </w:t>
      </w:r>
      <w:r w:rsidRPr="000A015D">
        <w:t>public report in the DEMOWARE project (</w:t>
      </w:r>
      <w:hyperlink r:id="rId61" w:history="1">
        <w:r w:rsidRPr="000A015D">
          <w:rPr>
            <w:rStyle w:val="Hyperlink"/>
          </w:rPr>
          <w:t>www.demoware.eu</w:t>
        </w:r>
      </w:hyperlink>
      <w:r w:rsidRPr="000A015D">
        <w:t xml:space="preserve">), KWB,  </w:t>
      </w:r>
    </w:p>
    <w:bookmarkEnd w:id="317"/>
    <w:p w14:paraId="53AB1156" w14:textId="77777777" w:rsidR="000A015D" w:rsidRPr="000A015D" w:rsidRDefault="000A015D" w:rsidP="000A015D">
      <w:pPr>
        <w:pStyle w:val="EndNoteBibliography"/>
        <w:spacing w:after="0"/>
        <w:ind w:left="0" w:firstLine="0"/>
      </w:pPr>
    </w:p>
    <w:p w14:paraId="701027E9" w14:textId="48073853" w:rsidR="000A015D" w:rsidRPr="000A015D" w:rsidRDefault="000A015D" w:rsidP="000A015D">
      <w:pPr>
        <w:pStyle w:val="EndNoteBibliography"/>
        <w:ind w:left="0" w:firstLine="0"/>
      </w:pPr>
      <w:bookmarkStart w:id="318" w:name="_ENREF_43"/>
      <w:r w:rsidRPr="000A015D">
        <w:rPr>
          <w:smallCaps/>
        </w:rPr>
        <w:t>LANUV</w:t>
      </w:r>
      <w:r w:rsidRPr="000A015D">
        <w:t xml:space="preserve"> (2016): Anwendung von Stoffpriorisierungsverfahren für Oberflächengewässer - Datenrecherche und Einsatz modellierter Daten.  LANUV-Fachbericht 72, 88 </w:t>
      </w:r>
      <w:hyperlink r:id="rId62" w:history="1">
        <w:r w:rsidRPr="000A015D">
          <w:rPr>
            <w:rStyle w:val="Hyperlink"/>
          </w:rPr>
          <w:t>https://www.lanuv.nrw.de/uploads/tx_commercedownloads/Fachbericht_72_web.pdf</w:t>
        </w:r>
      </w:hyperlink>
    </w:p>
    <w:bookmarkEnd w:id="318"/>
    <w:p w14:paraId="1B85CF1A" w14:textId="77777777" w:rsidR="000A015D" w:rsidRPr="000A015D" w:rsidRDefault="000A015D" w:rsidP="000A015D">
      <w:pPr>
        <w:pStyle w:val="EndNoteBibliography"/>
        <w:spacing w:after="0"/>
        <w:ind w:left="0" w:firstLine="0"/>
      </w:pPr>
    </w:p>
    <w:p w14:paraId="05FF22EC" w14:textId="77777777" w:rsidR="000A015D" w:rsidRPr="000A015D" w:rsidRDefault="000A015D" w:rsidP="000A015D">
      <w:pPr>
        <w:pStyle w:val="EndNoteBibliography"/>
        <w:ind w:left="0" w:firstLine="0"/>
      </w:pPr>
      <w:bookmarkStart w:id="319" w:name="_ENREF_44"/>
      <w:r w:rsidRPr="000A015D">
        <w:rPr>
          <w:smallCaps/>
        </w:rPr>
        <w:t>LAWA</w:t>
      </w:r>
      <w:r w:rsidRPr="000A015D">
        <w:t xml:space="preserve"> (2014): Gewässerschutz und Landwirtschaft –  Anforderungen an eine gewässerschonende Landbewirtschaftung aus der Sicht der Wasserwirtschaft 11 </w:t>
      </w:r>
    </w:p>
    <w:bookmarkEnd w:id="319"/>
    <w:p w14:paraId="0CF5AE5F" w14:textId="77777777" w:rsidR="000A015D" w:rsidRPr="000A015D" w:rsidRDefault="000A015D" w:rsidP="000A015D">
      <w:pPr>
        <w:pStyle w:val="EndNoteBibliography"/>
        <w:spacing w:after="0"/>
        <w:ind w:left="0" w:firstLine="0"/>
      </w:pPr>
    </w:p>
    <w:p w14:paraId="5407CA20" w14:textId="77777777" w:rsidR="000A015D" w:rsidRPr="000A015D" w:rsidRDefault="000A015D" w:rsidP="000A015D">
      <w:pPr>
        <w:pStyle w:val="EndNoteBibliography"/>
        <w:ind w:left="0" w:firstLine="0"/>
      </w:pPr>
      <w:bookmarkStart w:id="320" w:name="_ENREF_45"/>
      <w:r w:rsidRPr="000A015D">
        <w:rPr>
          <w:smallCaps/>
        </w:rPr>
        <w:t>LAWA</w:t>
      </w:r>
      <w:r w:rsidRPr="000A015D">
        <w:t xml:space="preserve"> (2015): Hydrogeochemische Hintergrundwerte im Grundwasser und ihre Bedeutung für die Wasserwirtschaft. 22 </w:t>
      </w:r>
    </w:p>
    <w:bookmarkEnd w:id="320"/>
    <w:p w14:paraId="7EF79564" w14:textId="77777777" w:rsidR="000A015D" w:rsidRPr="000A015D" w:rsidRDefault="000A015D" w:rsidP="000A015D">
      <w:pPr>
        <w:pStyle w:val="EndNoteBibliography"/>
        <w:spacing w:after="0"/>
        <w:ind w:left="0" w:firstLine="0"/>
      </w:pPr>
    </w:p>
    <w:p w14:paraId="024C50B5" w14:textId="77777777" w:rsidR="000A015D" w:rsidRPr="000A015D" w:rsidRDefault="000A015D" w:rsidP="000A015D">
      <w:pPr>
        <w:pStyle w:val="EndNoteBibliography"/>
        <w:ind w:left="0" w:firstLine="0"/>
      </w:pPr>
      <w:bookmarkStart w:id="321" w:name="_ENREF_46"/>
      <w:r w:rsidRPr="000A015D">
        <w:rPr>
          <w:smallCaps/>
        </w:rPr>
        <w:t>LAWA</w:t>
      </w:r>
      <w:r w:rsidRPr="000A015D">
        <w:t xml:space="preserve"> (2016): Ableitung von Geringfügigkeitsschwellenwerten für das Grundwasser - Aktualisierte und überarbeitete Fassung.  Länderarbeitsgemeinschaft Wasser, 28 </w:t>
      </w:r>
    </w:p>
    <w:bookmarkEnd w:id="321"/>
    <w:p w14:paraId="377838FF" w14:textId="77777777" w:rsidR="000A015D" w:rsidRPr="000A015D" w:rsidRDefault="000A015D" w:rsidP="000A015D">
      <w:pPr>
        <w:pStyle w:val="EndNoteBibliography"/>
        <w:spacing w:after="0"/>
        <w:ind w:left="0" w:firstLine="0"/>
      </w:pPr>
    </w:p>
    <w:p w14:paraId="1519D099" w14:textId="77777777" w:rsidR="000A015D" w:rsidRPr="000A015D" w:rsidRDefault="000A015D" w:rsidP="000A015D">
      <w:pPr>
        <w:pStyle w:val="EndNoteBibliography"/>
        <w:ind w:left="0" w:firstLine="0"/>
      </w:pPr>
      <w:bookmarkStart w:id="322" w:name="_ENREF_47"/>
      <w:r w:rsidRPr="000A015D">
        <w:rPr>
          <w:smallCaps/>
        </w:rPr>
        <w:t>LAWA</w:t>
      </w:r>
      <w:r w:rsidRPr="000A015D">
        <w:t xml:space="preserve"> (2017): Handlungsempfehlung Verschlechterungsverbot. Wasserrecht, S. a. D. L., Bund-/Länder-Arbeitsgemeinschaft Wasser,  </w:t>
      </w:r>
    </w:p>
    <w:bookmarkEnd w:id="322"/>
    <w:p w14:paraId="1147B7CA" w14:textId="77777777" w:rsidR="000A015D" w:rsidRPr="000A015D" w:rsidRDefault="000A015D" w:rsidP="000A015D">
      <w:pPr>
        <w:pStyle w:val="EndNoteBibliography"/>
        <w:spacing w:after="0"/>
        <w:ind w:left="0" w:firstLine="0"/>
      </w:pPr>
    </w:p>
    <w:p w14:paraId="656E42D4" w14:textId="77777777" w:rsidR="000A015D" w:rsidRPr="000A015D" w:rsidRDefault="000A015D" w:rsidP="000A015D">
      <w:pPr>
        <w:pStyle w:val="EndNoteBibliography"/>
        <w:ind w:left="0" w:firstLine="0"/>
        <w:rPr>
          <w:lang w:val="en-GB"/>
        </w:rPr>
      </w:pPr>
      <w:bookmarkStart w:id="323" w:name="_ENREF_48"/>
      <w:r w:rsidRPr="000A015D">
        <w:rPr>
          <w:smallCaps/>
          <w:lang w:val="en-GB"/>
        </w:rPr>
        <w:t>Miret, M.; Vilanova, E.; Molinero, J. &amp; Sprenger, C.</w:t>
      </w:r>
      <w:r w:rsidRPr="000A015D">
        <w:rPr>
          <w:lang w:val="en-GB"/>
        </w:rPr>
        <w:t xml:space="preserve"> (2012a): The identification of optimum conditions to face emerging pollutants removal in MAR systems.  European Commission,, 69 </w:t>
      </w:r>
    </w:p>
    <w:bookmarkEnd w:id="323"/>
    <w:p w14:paraId="62E9324E" w14:textId="77777777" w:rsidR="000A015D" w:rsidRPr="000A015D" w:rsidRDefault="000A015D" w:rsidP="000A015D">
      <w:pPr>
        <w:pStyle w:val="EndNoteBibliography"/>
        <w:spacing w:after="0"/>
        <w:ind w:left="0" w:firstLine="0"/>
        <w:rPr>
          <w:lang w:val="en-GB"/>
        </w:rPr>
      </w:pPr>
    </w:p>
    <w:p w14:paraId="197142F4" w14:textId="77777777" w:rsidR="000A015D" w:rsidRPr="000A015D" w:rsidRDefault="000A015D" w:rsidP="000A015D">
      <w:pPr>
        <w:pStyle w:val="EndNoteBibliography"/>
        <w:ind w:left="0" w:firstLine="0"/>
        <w:rPr>
          <w:lang w:val="en-GB"/>
        </w:rPr>
      </w:pPr>
      <w:bookmarkStart w:id="324" w:name="_ENREF_49"/>
      <w:r w:rsidRPr="000A015D">
        <w:rPr>
          <w:smallCaps/>
          <w:lang w:val="en-GB"/>
        </w:rPr>
        <w:t>Miret, M.; Vilanova, E.; Molinero, J. &amp; Sprenger, C.</w:t>
      </w:r>
      <w:r w:rsidRPr="000A015D">
        <w:rPr>
          <w:lang w:val="en-GB"/>
        </w:rPr>
        <w:t xml:space="preserve"> (2012b): The management of aquifer recharge in the European legal framework.  European Commission,, 34 </w:t>
      </w:r>
    </w:p>
    <w:bookmarkEnd w:id="324"/>
    <w:p w14:paraId="2508B04B" w14:textId="77777777" w:rsidR="000A015D" w:rsidRPr="000A015D" w:rsidRDefault="000A015D" w:rsidP="000A015D">
      <w:pPr>
        <w:pStyle w:val="EndNoteBibliography"/>
        <w:spacing w:after="0"/>
        <w:ind w:left="0" w:firstLine="0"/>
        <w:rPr>
          <w:lang w:val="en-GB"/>
        </w:rPr>
      </w:pPr>
    </w:p>
    <w:p w14:paraId="49001C6A" w14:textId="2E92935C" w:rsidR="000A015D" w:rsidRPr="000A015D" w:rsidRDefault="000A015D" w:rsidP="000A015D">
      <w:pPr>
        <w:pStyle w:val="EndNoteBibliography"/>
        <w:ind w:left="0" w:firstLine="0"/>
      </w:pPr>
      <w:bookmarkStart w:id="325" w:name="_ENREF_50"/>
      <w:r w:rsidRPr="000A015D">
        <w:rPr>
          <w:smallCaps/>
          <w:lang w:val="en-GB"/>
        </w:rPr>
        <w:t>Negreanu, Y.; Pasternak, Z.; Jurkevitch, E. &amp; Cytryn, E.</w:t>
      </w:r>
      <w:r w:rsidRPr="000A015D">
        <w:rPr>
          <w:lang w:val="en-GB"/>
        </w:rPr>
        <w:t xml:space="preserve"> (2012): Impact of Treated Wastewater Irrigation on Antibiotic Resistance in Agricultural Soils. </w:t>
      </w:r>
      <w:r w:rsidRPr="000A015D">
        <w:t xml:space="preserve">Environmental Science &amp; Technology 46(9): 4800-4808, </w:t>
      </w:r>
      <w:hyperlink r:id="rId63" w:history="1">
        <w:r w:rsidRPr="000A015D">
          <w:rPr>
            <w:rStyle w:val="Hyperlink"/>
          </w:rPr>
          <w:t>http://dx.doi.org/10.1021/es204665b</w:t>
        </w:r>
      </w:hyperlink>
    </w:p>
    <w:bookmarkEnd w:id="325"/>
    <w:p w14:paraId="0037A6E6" w14:textId="77777777" w:rsidR="000A015D" w:rsidRPr="000A015D" w:rsidRDefault="000A015D" w:rsidP="000A015D">
      <w:pPr>
        <w:pStyle w:val="EndNoteBibliography"/>
        <w:spacing w:after="0"/>
        <w:ind w:left="0" w:firstLine="0"/>
      </w:pPr>
    </w:p>
    <w:p w14:paraId="7EA6F481" w14:textId="77777777" w:rsidR="000A015D" w:rsidRPr="000A015D" w:rsidRDefault="000A015D" w:rsidP="000A015D">
      <w:pPr>
        <w:pStyle w:val="EndNoteBibliography"/>
        <w:ind w:left="0" w:firstLine="0"/>
      </w:pPr>
      <w:bookmarkStart w:id="326" w:name="_ENREF_51"/>
      <w:r w:rsidRPr="000A015D">
        <w:rPr>
          <w:smallCaps/>
        </w:rPr>
        <w:t>NLWKN</w:t>
      </w:r>
      <w:r w:rsidRPr="000A015D">
        <w:t xml:space="preserve"> (2014): - Niedersächsischer Landesbetrieb für Wasserwirtschaft, Küsten- und Naturschutz, Regionaler Themenbericht, Rückstände von Arznei- und Röntgenkontrastmitteln </w:t>
      </w:r>
      <w:r w:rsidRPr="000A015D">
        <w:lastRenderedPageBreak/>
        <w:t>im Grundwasser, Untersuchung in Abwasser- bzw. Klärschlammverregnungsgebieten im Raum Braunschweig-Wolfsburg. Grundwasser(20)</w:t>
      </w:r>
    </w:p>
    <w:bookmarkEnd w:id="326"/>
    <w:p w14:paraId="004A02A6" w14:textId="77777777" w:rsidR="000A015D" w:rsidRPr="000A015D" w:rsidRDefault="000A015D" w:rsidP="000A015D">
      <w:pPr>
        <w:pStyle w:val="EndNoteBibliography"/>
        <w:spacing w:after="0"/>
        <w:ind w:left="0" w:firstLine="0"/>
      </w:pPr>
    </w:p>
    <w:p w14:paraId="22E65FB9" w14:textId="77777777" w:rsidR="000A015D" w:rsidRPr="000A015D" w:rsidRDefault="000A015D" w:rsidP="000A015D">
      <w:pPr>
        <w:pStyle w:val="EndNoteBibliography"/>
        <w:ind w:left="0" w:firstLine="0"/>
        <w:rPr>
          <w:lang w:val="en-GB"/>
        </w:rPr>
      </w:pPr>
      <w:bookmarkStart w:id="327" w:name="_ENREF_52"/>
      <w:r w:rsidRPr="000A015D">
        <w:rPr>
          <w:smallCaps/>
        </w:rPr>
        <w:t>NLWKN</w:t>
      </w:r>
      <w:r w:rsidRPr="000A015D">
        <w:t xml:space="preserve"> (2017): - Niedersächsischer Landesbetrieb für Wasserwirtschaft, Küsten- und Naturschutz, Regionaler Themenbericht, Rückstände von Arznei- und Röntgenkontrastmitteln im Grund- und Oberflächenwasser, Wiederholende und ergänzende Untersuchung in Abwasser- bzw. Klärschlammverregnungsgebieten im Raum Braunschweig-Wolfsburg. </w:t>
      </w:r>
      <w:r w:rsidRPr="000A015D">
        <w:rPr>
          <w:lang w:val="en-GB"/>
        </w:rPr>
        <w:t>Grundwasser(30)</w:t>
      </w:r>
    </w:p>
    <w:bookmarkEnd w:id="327"/>
    <w:p w14:paraId="56B94909" w14:textId="77777777" w:rsidR="000A015D" w:rsidRPr="000A015D" w:rsidRDefault="000A015D" w:rsidP="000A015D">
      <w:pPr>
        <w:pStyle w:val="EndNoteBibliography"/>
        <w:spacing w:after="0"/>
        <w:ind w:left="0" w:firstLine="0"/>
        <w:rPr>
          <w:lang w:val="en-GB"/>
        </w:rPr>
      </w:pPr>
    </w:p>
    <w:p w14:paraId="101031DE" w14:textId="77777777" w:rsidR="000A015D" w:rsidRPr="000A015D" w:rsidRDefault="000A015D" w:rsidP="000A015D">
      <w:pPr>
        <w:pStyle w:val="EndNoteBibliography"/>
        <w:ind w:left="0" w:firstLine="0"/>
        <w:rPr>
          <w:lang w:val="en-GB"/>
        </w:rPr>
      </w:pPr>
      <w:bookmarkStart w:id="328" w:name="_ENREF_53"/>
      <w:r w:rsidRPr="000A015D">
        <w:rPr>
          <w:smallCaps/>
          <w:lang w:val="en-GB"/>
        </w:rPr>
        <w:t>NRMMC-EPHC-NHMRC</w:t>
      </w:r>
      <w:r w:rsidRPr="000A015D">
        <w:rPr>
          <w:lang w:val="en-GB"/>
        </w:rPr>
        <w:t xml:space="preserve"> (2008): Australian Guidelines for Water Recycling: Managing Health and Environmental Risks (Phase 2-1) - Augmentation of Drinking Water Supplies.  </w:t>
      </w:r>
    </w:p>
    <w:bookmarkEnd w:id="328"/>
    <w:p w14:paraId="70C26867" w14:textId="77777777" w:rsidR="000A015D" w:rsidRPr="000A015D" w:rsidRDefault="000A015D" w:rsidP="000A015D">
      <w:pPr>
        <w:pStyle w:val="EndNoteBibliography"/>
        <w:spacing w:after="0"/>
        <w:ind w:left="0" w:firstLine="0"/>
        <w:rPr>
          <w:lang w:val="en-GB"/>
        </w:rPr>
      </w:pPr>
    </w:p>
    <w:p w14:paraId="0AC65CC2" w14:textId="77777777" w:rsidR="000A015D" w:rsidRPr="000A015D" w:rsidRDefault="000A015D" w:rsidP="000A015D">
      <w:pPr>
        <w:pStyle w:val="EndNoteBibliography"/>
        <w:ind w:left="0" w:firstLine="0"/>
        <w:rPr>
          <w:lang w:val="en-GB"/>
        </w:rPr>
      </w:pPr>
      <w:bookmarkStart w:id="329" w:name="_ENREF_54"/>
      <w:r w:rsidRPr="000A015D">
        <w:rPr>
          <w:smallCaps/>
          <w:lang w:val="en-GB"/>
        </w:rPr>
        <w:t>NRMMC-EPHC-NHMRC</w:t>
      </w:r>
      <w:r w:rsidRPr="000A015D">
        <w:rPr>
          <w:lang w:val="en-GB"/>
        </w:rPr>
        <w:t xml:space="preserve"> (2009): Australian Guidelines for Water Recycling: Managing Health and Environmental Risks (Phase 2) Managed Aquifer Recharge.  </w:t>
      </w:r>
    </w:p>
    <w:bookmarkEnd w:id="329"/>
    <w:p w14:paraId="399C3FEC" w14:textId="77777777" w:rsidR="000A015D" w:rsidRPr="000A015D" w:rsidRDefault="000A015D" w:rsidP="000A015D">
      <w:pPr>
        <w:pStyle w:val="EndNoteBibliography"/>
        <w:spacing w:after="0"/>
        <w:ind w:left="0" w:firstLine="0"/>
        <w:rPr>
          <w:lang w:val="en-GB"/>
        </w:rPr>
      </w:pPr>
    </w:p>
    <w:p w14:paraId="3C31FD5E" w14:textId="77777777" w:rsidR="000A015D" w:rsidRPr="000A015D" w:rsidRDefault="000A015D" w:rsidP="000A015D">
      <w:pPr>
        <w:pStyle w:val="EndNoteBibliography"/>
        <w:ind w:left="0" w:firstLine="0"/>
        <w:rPr>
          <w:lang w:val="en-GB"/>
        </w:rPr>
      </w:pPr>
      <w:bookmarkStart w:id="330" w:name="_ENREF_55"/>
      <w:r w:rsidRPr="000A015D">
        <w:rPr>
          <w:smallCaps/>
          <w:lang w:val="en-GB"/>
        </w:rPr>
        <w:t>NRMMC</w:t>
      </w:r>
      <w:r w:rsidRPr="000A015D">
        <w:rPr>
          <w:lang w:val="en-GB"/>
        </w:rPr>
        <w:t xml:space="preserve"> (2006): Australian Guidelines for Water Recycling: Managing Health and Environmental Risks (Phase 1).</w:t>
      </w:r>
      <w:r w:rsidRPr="000A015D">
        <w:rPr>
          <w:b/>
          <w:lang w:val="en-GB"/>
        </w:rPr>
        <w:t xml:space="preserve"> </w:t>
      </w:r>
      <w:r w:rsidRPr="000A015D">
        <w:rPr>
          <w:lang w:val="en-GB"/>
        </w:rPr>
        <w:t>415</w:t>
      </w:r>
    </w:p>
    <w:bookmarkEnd w:id="330"/>
    <w:p w14:paraId="5F33CDF7" w14:textId="77777777" w:rsidR="000A015D" w:rsidRPr="000A015D" w:rsidRDefault="000A015D" w:rsidP="000A015D">
      <w:pPr>
        <w:pStyle w:val="EndNoteBibliography"/>
        <w:spacing w:after="0"/>
        <w:ind w:left="0" w:firstLine="0"/>
        <w:rPr>
          <w:lang w:val="en-GB"/>
        </w:rPr>
      </w:pPr>
    </w:p>
    <w:p w14:paraId="6BE8A0F9" w14:textId="77777777" w:rsidR="000A015D" w:rsidRPr="004C10DE" w:rsidRDefault="000A015D" w:rsidP="000A015D">
      <w:pPr>
        <w:pStyle w:val="EndNoteBibliography"/>
        <w:ind w:left="0" w:firstLine="0"/>
        <w:rPr>
          <w:lang w:val="en-GB"/>
        </w:rPr>
      </w:pPr>
      <w:bookmarkStart w:id="331" w:name="_ENREF_56"/>
      <w:r w:rsidRPr="000A015D">
        <w:rPr>
          <w:smallCaps/>
          <w:lang w:val="en-GB"/>
        </w:rPr>
        <w:t>NRMMC</w:t>
      </w:r>
      <w:r w:rsidRPr="000A015D">
        <w:rPr>
          <w:lang w:val="en-GB"/>
        </w:rPr>
        <w:t xml:space="preserve"> (2008): Australian Guidelines for Water Recycling: Managing Health and Environmental Risks (Phase 2-3) - Managed Aquifer Recharge (Draft).</w:t>
      </w:r>
      <w:r w:rsidRPr="000A015D">
        <w:rPr>
          <w:b/>
          <w:lang w:val="en-GB"/>
        </w:rPr>
        <w:t xml:space="preserve"> </w:t>
      </w:r>
      <w:r w:rsidRPr="004C10DE">
        <w:rPr>
          <w:lang w:val="en-GB"/>
        </w:rPr>
        <w:t>218</w:t>
      </w:r>
    </w:p>
    <w:bookmarkEnd w:id="331"/>
    <w:p w14:paraId="4786A998" w14:textId="77777777" w:rsidR="000A015D" w:rsidRPr="004C10DE" w:rsidRDefault="000A015D" w:rsidP="000A015D">
      <w:pPr>
        <w:pStyle w:val="EndNoteBibliography"/>
        <w:spacing w:after="0"/>
        <w:ind w:left="0" w:firstLine="0"/>
        <w:rPr>
          <w:lang w:val="en-GB"/>
        </w:rPr>
      </w:pPr>
    </w:p>
    <w:p w14:paraId="6A94688F" w14:textId="77777777" w:rsidR="000A015D" w:rsidRPr="004C10DE" w:rsidRDefault="000A015D" w:rsidP="000A015D">
      <w:pPr>
        <w:pStyle w:val="EndNoteBibliography"/>
        <w:ind w:left="0" w:firstLine="0"/>
        <w:rPr>
          <w:lang w:val="en-GB"/>
        </w:rPr>
      </w:pPr>
      <w:bookmarkStart w:id="332" w:name="_ENREF_57"/>
      <w:r w:rsidRPr="004C10DE">
        <w:rPr>
          <w:lang w:val="en-GB"/>
        </w:rPr>
        <w:t xml:space="preserve">Verordnung zum Schutz der Oberflächengewässer (Oberflächengewässerverordnung - OGewV).  </w:t>
      </w:r>
    </w:p>
    <w:bookmarkEnd w:id="332"/>
    <w:p w14:paraId="693C3317" w14:textId="77777777" w:rsidR="000A015D" w:rsidRPr="004C10DE" w:rsidRDefault="000A015D" w:rsidP="000A015D">
      <w:pPr>
        <w:pStyle w:val="EndNoteBibliography"/>
        <w:spacing w:after="0"/>
        <w:ind w:left="0" w:firstLine="0"/>
        <w:rPr>
          <w:lang w:val="en-GB"/>
        </w:rPr>
      </w:pPr>
    </w:p>
    <w:p w14:paraId="393D0470" w14:textId="77777777" w:rsidR="000A015D" w:rsidRPr="000A015D" w:rsidRDefault="000A015D" w:rsidP="000A015D">
      <w:pPr>
        <w:pStyle w:val="EndNoteBibliography"/>
        <w:ind w:left="0" w:firstLine="0"/>
      </w:pPr>
      <w:bookmarkStart w:id="333" w:name="_ENREF_58"/>
      <w:r w:rsidRPr="004C10DE">
        <w:rPr>
          <w:smallCaps/>
          <w:lang w:val="en-GB"/>
        </w:rPr>
        <w:t>Paranychiankis, N. V.; Salgot, M.; Snyder, S. A. &amp; Angelakis, A. N.</w:t>
      </w:r>
      <w:r w:rsidRPr="004C10DE">
        <w:rPr>
          <w:lang w:val="en-GB"/>
        </w:rPr>
        <w:t xml:space="preserve"> (2014): Water reuse in EU states: necessity for uniform criteria to mitigate human and environmental risks. </w:t>
      </w:r>
      <w:r w:rsidRPr="000A015D">
        <w:t>Critical Reviews in Environmental Science and Technology 45(13): 1409-1468</w:t>
      </w:r>
    </w:p>
    <w:bookmarkEnd w:id="333"/>
    <w:p w14:paraId="5029B49E" w14:textId="77777777" w:rsidR="000A015D" w:rsidRPr="000A015D" w:rsidRDefault="000A015D" w:rsidP="000A015D">
      <w:pPr>
        <w:pStyle w:val="EndNoteBibliography"/>
        <w:spacing w:after="0"/>
        <w:ind w:left="0" w:firstLine="0"/>
      </w:pPr>
    </w:p>
    <w:p w14:paraId="69B34449" w14:textId="77777777" w:rsidR="000A015D" w:rsidRPr="000A015D" w:rsidRDefault="000A015D" w:rsidP="000A015D">
      <w:pPr>
        <w:pStyle w:val="EndNoteBibliography"/>
        <w:ind w:left="0" w:firstLine="0"/>
      </w:pPr>
      <w:bookmarkStart w:id="334" w:name="_ENREF_59"/>
      <w:r w:rsidRPr="000A015D">
        <w:rPr>
          <w:smallCaps/>
        </w:rPr>
        <w:t>Reddersen, K.</w:t>
      </w:r>
      <w:r w:rsidRPr="000A015D">
        <w:t xml:space="preserve"> (2004): Das Verhalten von Arzneimittelrückständen im Wasserkreislauf Berlins. Fakultät III - Prozesswissenschaften. Berlin, Technische Universität Berlin</w:t>
      </w:r>
    </w:p>
    <w:bookmarkEnd w:id="334"/>
    <w:p w14:paraId="13B13BE8" w14:textId="77777777" w:rsidR="000A015D" w:rsidRPr="000A015D" w:rsidRDefault="000A015D" w:rsidP="000A015D">
      <w:pPr>
        <w:pStyle w:val="EndNoteBibliography"/>
        <w:spacing w:after="0"/>
        <w:ind w:left="0" w:firstLine="0"/>
      </w:pPr>
    </w:p>
    <w:p w14:paraId="7DB39237" w14:textId="54424E3E" w:rsidR="000A015D" w:rsidRPr="000A015D" w:rsidRDefault="000A015D" w:rsidP="000A015D">
      <w:pPr>
        <w:pStyle w:val="EndNoteBibliography"/>
        <w:ind w:left="0" w:firstLine="0"/>
        <w:rPr>
          <w:lang w:val="en-GB"/>
        </w:rPr>
      </w:pPr>
      <w:bookmarkStart w:id="335" w:name="_ENREF_60"/>
      <w:r w:rsidRPr="000A015D">
        <w:rPr>
          <w:smallCaps/>
        </w:rPr>
        <w:t>Riemenschneider, C.; Seiwert, B.; Moeder, M.; Schwarz, D. &amp; Reemtsma, T.</w:t>
      </w:r>
      <w:r w:rsidRPr="000A015D">
        <w:t xml:space="preserve"> (2017): Extensive Transformation of the Pharmaceutical Carbamazepine Following Uptake into Intact Tomato Plants. </w:t>
      </w:r>
      <w:r w:rsidRPr="000A015D">
        <w:rPr>
          <w:lang w:val="en-GB"/>
        </w:rPr>
        <w:t xml:space="preserve">Environmental Science &amp; Technology 51(11): 6100-6109, </w:t>
      </w:r>
      <w:hyperlink r:id="rId64" w:history="1">
        <w:r w:rsidRPr="000A015D">
          <w:rPr>
            <w:rStyle w:val="Hyperlink"/>
            <w:lang w:val="en-GB"/>
          </w:rPr>
          <w:t>https://doi.org/10.1021/acs.est.6b06485</w:t>
        </w:r>
      </w:hyperlink>
    </w:p>
    <w:bookmarkEnd w:id="335"/>
    <w:p w14:paraId="4D6AB1F0" w14:textId="77777777" w:rsidR="000A015D" w:rsidRPr="000A015D" w:rsidRDefault="000A015D" w:rsidP="000A015D">
      <w:pPr>
        <w:pStyle w:val="EndNoteBibliography"/>
        <w:spacing w:after="0"/>
        <w:ind w:left="0" w:firstLine="0"/>
        <w:rPr>
          <w:lang w:val="en-GB"/>
        </w:rPr>
      </w:pPr>
    </w:p>
    <w:p w14:paraId="5A1063E2" w14:textId="77777777" w:rsidR="000A015D" w:rsidRPr="000A015D" w:rsidRDefault="000A015D" w:rsidP="000A015D">
      <w:pPr>
        <w:pStyle w:val="EndNoteBibliography"/>
        <w:ind w:left="0" w:firstLine="0"/>
        <w:rPr>
          <w:lang w:val="en-GB"/>
        </w:rPr>
      </w:pPr>
      <w:bookmarkStart w:id="336" w:name="_ENREF_61"/>
      <w:r w:rsidRPr="000A015D">
        <w:rPr>
          <w:smallCaps/>
          <w:lang w:val="en-GB"/>
        </w:rPr>
        <w:t>Salgot, M.; Huertas, E.; Weber, S.; Dott, W. &amp; Hollender, J.</w:t>
      </w:r>
      <w:r w:rsidRPr="000A015D">
        <w:rPr>
          <w:lang w:val="en-GB"/>
        </w:rPr>
        <w:t xml:space="preserve"> (2006): Wastewater reuse and risks: definition of key objectives. Desalination 187: 29-40</w:t>
      </w:r>
    </w:p>
    <w:bookmarkEnd w:id="336"/>
    <w:p w14:paraId="180B9C6E" w14:textId="77777777" w:rsidR="000A015D" w:rsidRPr="000A015D" w:rsidRDefault="000A015D" w:rsidP="000A015D">
      <w:pPr>
        <w:pStyle w:val="EndNoteBibliography"/>
        <w:spacing w:after="0"/>
        <w:ind w:left="0" w:firstLine="0"/>
        <w:rPr>
          <w:lang w:val="en-GB"/>
        </w:rPr>
      </w:pPr>
    </w:p>
    <w:p w14:paraId="22B34D8C" w14:textId="77777777" w:rsidR="000A015D" w:rsidRPr="000A015D" w:rsidRDefault="000A015D" w:rsidP="000A015D">
      <w:pPr>
        <w:pStyle w:val="EndNoteBibliography"/>
        <w:ind w:left="0" w:firstLine="0"/>
        <w:rPr>
          <w:lang w:val="en-GB"/>
        </w:rPr>
      </w:pPr>
      <w:bookmarkStart w:id="337" w:name="_ENREF_62"/>
      <w:r w:rsidRPr="000A015D">
        <w:rPr>
          <w:smallCaps/>
          <w:lang w:val="en-GB"/>
        </w:rPr>
        <w:t>SCHEER</w:t>
      </w:r>
      <w:r w:rsidRPr="000A015D">
        <w:rPr>
          <w:lang w:val="en-GB"/>
        </w:rPr>
        <w:t xml:space="preserve"> (2017): Scientific advice on Proposed EU minimum quality requirements for water reuse in agricultural irrigation and aquifer recharge.  Scientific Committee on Health, Environmental and Emerging Risks,  </w:t>
      </w:r>
    </w:p>
    <w:bookmarkEnd w:id="337"/>
    <w:p w14:paraId="0873F84A" w14:textId="77777777" w:rsidR="000A015D" w:rsidRPr="000A015D" w:rsidRDefault="000A015D" w:rsidP="000A015D">
      <w:pPr>
        <w:pStyle w:val="EndNoteBibliography"/>
        <w:spacing w:after="0"/>
        <w:ind w:left="0" w:firstLine="0"/>
        <w:rPr>
          <w:lang w:val="en-GB"/>
        </w:rPr>
      </w:pPr>
    </w:p>
    <w:p w14:paraId="035428AF" w14:textId="7A025843" w:rsidR="000A015D" w:rsidRPr="000A015D" w:rsidRDefault="000A015D" w:rsidP="000A015D">
      <w:pPr>
        <w:pStyle w:val="EndNoteBibliography"/>
        <w:ind w:left="0" w:firstLine="0"/>
      </w:pPr>
      <w:bookmarkStart w:id="338" w:name="_ENREF_63"/>
      <w:r w:rsidRPr="000A015D">
        <w:rPr>
          <w:smallCaps/>
          <w:lang w:val="en-GB"/>
        </w:rPr>
        <w:t>Schittko, S.; Putschew, A. &amp; Jekel, M.</w:t>
      </w:r>
      <w:r w:rsidRPr="000A015D">
        <w:rPr>
          <w:lang w:val="en-GB"/>
        </w:rPr>
        <w:t xml:space="preserve"> (2004): Bank filtration: A suitable process for the removal of iodinated x-ray contrast media? </w:t>
      </w:r>
      <w:r w:rsidRPr="000A015D">
        <w:t xml:space="preserve">Water Science and Technology 50(5): 261-268, </w:t>
      </w:r>
      <w:hyperlink r:id="rId65" w:history="1">
        <w:r w:rsidRPr="000A015D">
          <w:rPr>
            <w:rStyle w:val="Hyperlink"/>
          </w:rPr>
          <w:t>http://www.scopus.com/scopus/inward/record.url?eid=2-s2.0-5444261925&amp;partnerID=40&amp;rel=R7.0.0</w:t>
        </w:r>
      </w:hyperlink>
    </w:p>
    <w:bookmarkEnd w:id="338"/>
    <w:p w14:paraId="55B188C2" w14:textId="77777777" w:rsidR="000A015D" w:rsidRPr="000A015D" w:rsidRDefault="000A015D" w:rsidP="000A015D">
      <w:pPr>
        <w:pStyle w:val="EndNoteBibliography"/>
        <w:spacing w:after="0"/>
        <w:ind w:left="0" w:firstLine="0"/>
      </w:pPr>
    </w:p>
    <w:p w14:paraId="79003626" w14:textId="77777777" w:rsidR="000A015D" w:rsidRPr="000A015D" w:rsidRDefault="000A015D" w:rsidP="000A015D">
      <w:pPr>
        <w:pStyle w:val="EndNoteBibliography"/>
        <w:ind w:left="0" w:firstLine="0"/>
      </w:pPr>
      <w:bookmarkStart w:id="339" w:name="_ENREF_64"/>
      <w:r w:rsidRPr="000A015D">
        <w:rPr>
          <w:smallCaps/>
        </w:rPr>
        <w:lastRenderedPageBreak/>
        <w:t>Schulz, E.</w:t>
      </w:r>
      <w:r w:rsidRPr="000A015D">
        <w:t xml:space="preserve"> (2014): Strategien zur Grundwasseranreicherung, Landwirtschaft im Klimawandel - Forschungsergebnisse zu Anpassungsstrategien der Landwirtschaft in der Metropolregion Hamburg an den Klimawandel.  Landwirtschaftskammer Niedersachsen,  </w:t>
      </w:r>
    </w:p>
    <w:bookmarkEnd w:id="339"/>
    <w:p w14:paraId="2801C8DC" w14:textId="77777777" w:rsidR="000A015D" w:rsidRPr="000A015D" w:rsidRDefault="000A015D" w:rsidP="000A015D">
      <w:pPr>
        <w:pStyle w:val="EndNoteBibliography"/>
        <w:spacing w:after="0"/>
        <w:ind w:left="0" w:firstLine="0"/>
      </w:pPr>
    </w:p>
    <w:p w14:paraId="4D711F42" w14:textId="77777777" w:rsidR="000A015D" w:rsidRPr="000A015D" w:rsidRDefault="000A015D" w:rsidP="000A015D">
      <w:pPr>
        <w:pStyle w:val="EndNoteBibliography"/>
        <w:ind w:left="0" w:firstLine="0"/>
        <w:rPr>
          <w:lang w:val="en-GB"/>
        </w:rPr>
      </w:pPr>
      <w:bookmarkStart w:id="340" w:name="_ENREF_65"/>
      <w:r w:rsidRPr="000A015D">
        <w:rPr>
          <w:smallCaps/>
        </w:rPr>
        <w:t>Seis, W.; Lesjean, B.; Maaßen, S.; Balla, D.; Hochstrat, R. &amp; Düppenbecker, B.</w:t>
      </w:r>
      <w:r w:rsidRPr="000A015D">
        <w:t xml:space="preserve"> (2016): Rahmenbedingungen für die umweltgerechte Nutzung von behandeltem Abwasser zur landwirtschaftlichen Bewässerung. </w:t>
      </w:r>
      <w:r w:rsidRPr="000A015D">
        <w:rPr>
          <w:lang w:val="en-GB"/>
        </w:rPr>
        <w:t xml:space="preserve">Uba, Umweltbundeamt, 216 </w:t>
      </w:r>
    </w:p>
    <w:bookmarkEnd w:id="340"/>
    <w:p w14:paraId="45DD9BD7" w14:textId="77777777" w:rsidR="000A015D" w:rsidRPr="000A015D" w:rsidRDefault="000A015D" w:rsidP="000A015D">
      <w:pPr>
        <w:pStyle w:val="EndNoteBibliography"/>
        <w:spacing w:after="0"/>
        <w:ind w:left="0" w:firstLine="0"/>
        <w:rPr>
          <w:lang w:val="en-GB"/>
        </w:rPr>
      </w:pPr>
    </w:p>
    <w:p w14:paraId="03148A78" w14:textId="77777777" w:rsidR="000A015D" w:rsidRPr="000A015D" w:rsidRDefault="000A015D" w:rsidP="000A015D">
      <w:pPr>
        <w:pStyle w:val="EndNoteBibliography"/>
        <w:ind w:left="0" w:firstLine="0"/>
        <w:rPr>
          <w:lang w:val="en-GB"/>
        </w:rPr>
      </w:pPr>
      <w:bookmarkStart w:id="341" w:name="_ENREF_66"/>
      <w:r w:rsidRPr="000A015D">
        <w:rPr>
          <w:smallCaps/>
          <w:lang w:val="en-GB"/>
        </w:rPr>
        <w:t>Shenker, M.; Harush, D.; Ben-Ari, J. &amp; Chefetz, B.</w:t>
      </w:r>
      <w:r w:rsidRPr="000A015D">
        <w:rPr>
          <w:lang w:val="en-GB"/>
        </w:rPr>
        <w:t xml:space="preserve"> (2011): Uptake of carbamazepine by cucumber plants--a case study related to irrigation with reclaimed wastewater. Chemosphere 82(6): 905-910</w:t>
      </w:r>
    </w:p>
    <w:bookmarkEnd w:id="341"/>
    <w:p w14:paraId="108FF5EE" w14:textId="77777777" w:rsidR="000A015D" w:rsidRPr="000A015D" w:rsidRDefault="000A015D" w:rsidP="000A015D">
      <w:pPr>
        <w:pStyle w:val="EndNoteBibliography"/>
        <w:spacing w:after="0"/>
        <w:ind w:left="0" w:firstLine="0"/>
        <w:rPr>
          <w:lang w:val="en-GB"/>
        </w:rPr>
      </w:pPr>
    </w:p>
    <w:p w14:paraId="3D05F408" w14:textId="77777777" w:rsidR="000A015D" w:rsidRPr="000A015D" w:rsidRDefault="000A015D" w:rsidP="000A015D">
      <w:pPr>
        <w:pStyle w:val="EndNoteBibliography"/>
        <w:ind w:left="0" w:firstLine="0"/>
        <w:rPr>
          <w:lang w:val="en-GB"/>
        </w:rPr>
      </w:pPr>
      <w:bookmarkStart w:id="342" w:name="_ENREF_67"/>
      <w:r w:rsidRPr="000A015D">
        <w:rPr>
          <w:smallCaps/>
          <w:lang w:val="en-GB"/>
        </w:rPr>
        <w:t>Spanish Presidential Ministry</w:t>
      </w:r>
      <w:r w:rsidRPr="000A015D">
        <w:rPr>
          <w:lang w:val="en-GB"/>
        </w:rPr>
        <w:t xml:space="preserve"> (2007): Spanish Regulations for Water Reuse. Royal Decree 1620/2007.  </w:t>
      </w:r>
    </w:p>
    <w:bookmarkEnd w:id="342"/>
    <w:p w14:paraId="6185CDEB" w14:textId="77777777" w:rsidR="000A015D" w:rsidRPr="000A015D" w:rsidRDefault="000A015D" w:rsidP="000A015D">
      <w:pPr>
        <w:pStyle w:val="EndNoteBibliography"/>
        <w:spacing w:after="0"/>
        <w:ind w:left="0" w:firstLine="0"/>
        <w:rPr>
          <w:lang w:val="en-GB"/>
        </w:rPr>
      </w:pPr>
    </w:p>
    <w:p w14:paraId="47FCF63E" w14:textId="77777777" w:rsidR="000A015D" w:rsidRPr="000A015D" w:rsidRDefault="000A015D" w:rsidP="000A015D">
      <w:pPr>
        <w:pStyle w:val="EndNoteBibliography"/>
        <w:ind w:left="0" w:firstLine="0"/>
        <w:rPr>
          <w:lang w:val="en-GB"/>
        </w:rPr>
      </w:pPr>
      <w:bookmarkStart w:id="343" w:name="_ENREF_68"/>
      <w:r w:rsidRPr="000A015D">
        <w:rPr>
          <w:smallCaps/>
          <w:lang w:val="en-GB"/>
        </w:rPr>
        <w:t>Steinel, A. &amp; Margane, A.</w:t>
      </w:r>
      <w:r w:rsidRPr="000A015D">
        <w:rPr>
          <w:lang w:val="en-GB"/>
        </w:rPr>
        <w:t xml:space="preserve"> (2011): Best management practice guideline for wastewater facilities in karstic areas of Lebanon with special respect to the protection of ground- and surface waters.  BGR, 158 </w:t>
      </w:r>
    </w:p>
    <w:bookmarkEnd w:id="343"/>
    <w:p w14:paraId="0D9371A2" w14:textId="77777777" w:rsidR="000A015D" w:rsidRPr="000A015D" w:rsidRDefault="000A015D" w:rsidP="000A015D">
      <w:pPr>
        <w:pStyle w:val="EndNoteBibliography"/>
        <w:spacing w:after="0"/>
        <w:ind w:left="0" w:firstLine="0"/>
        <w:rPr>
          <w:lang w:val="en-GB"/>
        </w:rPr>
      </w:pPr>
    </w:p>
    <w:p w14:paraId="2DC117AB" w14:textId="3165F8A7" w:rsidR="000A015D" w:rsidRPr="000A015D" w:rsidRDefault="000A015D" w:rsidP="000A015D">
      <w:pPr>
        <w:pStyle w:val="EndNoteBibliography"/>
        <w:ind w:left="0" w:firstLine="0"/>
      </w:pPr>
      <w:bookmarkStart w:id="344" w:name="_ENREF_69"/>
      <w:r w:rsidRPr="000A015D">
        <w:rPr>
          <w:smallCaps/>
          <w:lang w:val="en-GB"/>
        </w:rPr>
        <w:t>Ternes, T.</w:t>
      </w:r>
      <w:r w:rsidRPr="000A015D">
        <w:rPr>
          <w:lang w:val="en-GB"/>
        </w:rPr>
        <w:t xml:space="preserve"> (2007): The occurrence of micopollutants in the aquatic environment: A new challenge for water management. </w:t>
      </w:r>
      <w:r w:rsidRPr="000A015D">
        <w:t xml:space="preserve">Water Science and Technology 55(12): 327-332, </w:t>
      </w:r>
      <w:hyperlink r:id="rId66" w:history="1">
        <w:r w:rsidRPr="000A015D">
          <w:rPr>
            <w:rStyle w:val="Hyperlink"/>
          </w:rPr>
          <w:t>http://www.scopus.com/scopus/inward/record.url?eid=2-s2.0-34547688006&amp;partnerID=40&amp;rel=R7.0.0</w:t>
        </w:r>
      </w:hyperlink>
    </w:p>
    <w:bookmarkEnd w:id="344"/>
    <w:p w14:paraId="50AC5F11" w14:textId="77777777" w:rsidR="000A015D" w:rsidRPr="000A015D" w:rsidRDefault="000A015D" w:rsidP="000A015D">
      <w:pPr>
        <w:pStyle w:val="EndNoteBibliography"/>
        <w:spacing w:after="0"/>
        <w:ind w:left="0" w:firstLine="0"/>
      </w:pPr>
    </w:p>
    <w:p w14:paraId="71C7E84A" w14:textId="77777777" w:rsidR="000A015D" w:rsidRPr="000A015D" w:rsidRDefault="000A015D" w:rsidP="000A015D">
      <w:pPr>
        <w:pStyle w:val="EndNoteBibliography"/>
        <w:ind w:left="0" w:firstLine="0"/>
      </w:pPr>
      <w:bookmarkStart w:id="345" w:name="_ENREF_70"/>
      <w:r w:rsidRPr="000A015D">
        <w:rPr>
          <w:smallCaps/>
        </w:rPr>
        <w:t>Triebskorn, R. H.</w:t>
      </w:r>
      <w:r w:rsidRPr="000A015D">
        <w:t xml:space="preserve"> (2017): Weitergehende Abwasserreinigung - Ein wirksames und bezahlbares Instrument zur Verminderung von Spurenstoffen und Keimen im Wasserkreislauf. Tübingen, Eberhard Karls Universität Tübingen</w:t>
      </w:r>
    </w:p>
    <w:bookmarkEnd w:id="345"/>
    <w:p w14:paraId="09274FF3" w14:textId="77777777" w:rsidR="000A015D" w:rsidRPr="000A015D" w:rsidRDefault="000A015D" w:rsidP="000A015D">
      <w:pPr>
        <w:pStyle w:val="EndNoteBibliography"/>
        <w:spacing w:after="0"/>
        <w:ind w:left="0" w:firstLine="0"/>
      </w:pPr>
    </w:p>
    <w:p w14:paraId="4190FBE4" w14:textId="77777777" w:rsidR="000A015D" w:rsidRPr="000A015D" w:rsidRDefault="000A015D" w:rsidP="000A015D">
      <w:pPr>
        <w:pStyle w:val="EndNoteBibliography"/>
        <w:ind w:left="0" w:firstLine="0"/>
        <w:rPr>
          <w:lang w:val="en-GB"/>
        </w:rPr>
      </w:pPr>
      <w:bookmarkStart w:id="346" w:name="_ENREF_71"/>
      <w:r w:rsidRPr="000A015D">
        <w:t xml:space="preserve">Trinkwasserverordnung vom 21. Mai 2001 (BGBl. I S. 959), die zuletzt durch Artikel 1 der Verordnung vom 3. </w:t>
      </w:r>
      <w:r w:rsidRPr="000A015D">
        <w:rPr>
          <w:lang w:val="en-GB"/>
        </w:rPr>
        <w:t xml:space="preserve">Mai 2011 (BGBl. I S. 748, 2062) geändert worden ist.  </w:t>
      </w:r>
    </w:p>
    <w:bookmarkEnd w:id="346"/>
    <w:p w14:paraId="40ABE523" w14:textId="77777777" w:rsidR="000A015D" w:rsidRPr="000A015D" w:rsidRDefault="000A015D" w:rsidP="000A015D">
      <w:pPr>
        <w:pStyle w:val="EndNoteBibliography"/>
        <w:spacing w:after="0"/>
        <w:ind w:left="0" w:firstLine="0"/>
        <w:rPr>
          <w:lang w:val="en-GB"/>
        </w:rPr>
      </w:pPr>
    </w:p>
    <w:p w14:paraId="285E3481" w14:textId="741151A0" w:rsidR="000A015D" w:rsidRPr="000A015D" w:rsidRDefault="000A015D" w:rsidP="000A015D">
      <w:pPr>
        <w:pStyle w:val="EndNoteBibliography"/>
        <w:ind w:left="0" w:firstLine="0"/>
      </w:pPr>
      <w:bookmarkStart w:id="347" w:name="_ENREF_72"/>
      <w:r w:rsidRPr="000A015D">
        <w:rPr>
          <w:smallCaps/>
          <w:lang w:val="en-GB"/>
        </w:rPr>
        <w:t>Tufenkji, N.</w:t>
      </w:r>
      <w:r w:rsidRPr="000A015D">
        <w:rPr>
          <w:lang w:val="en-GB"/>
        </w:rPr>
        <w:t xml:space="preserve"> (2007): Modeling microbial transport in porous media: Traditional approaches and recent developments. </w:t>
      </w:r>
      <w:r w:rsidRPr="000A015D">
        <w:t xml:space="preserve">Advances in Water Resources 30(6): 1455-1469, </w:t>
      </w:r>
      <w:hyperlink r:id="rId67" w:history="1">
        <w:r w:rsidRPr="000A015D">
          <w:rPr>
            <w:rStyle w:val="Hyperlink"/>
          </w:rPr>
          <w:t>http://www.sciencedirect.com/science/article/pii/S030917080600128X</w:t>
        </w:r>
      </w:hyperlink>
    </w:p>
    <w:bookmarkEnd w:id="347"/>
    <w:p w14:paraId="43F3B87F" w14:textId="77777777" w:rsidR="000A015D" w:rsidRPr="000A015D" w:rsidRDefault="000A015D" w:rsidP="000A015D">
      <w:pPr>
        <w:pStyle w:val="EndNoteBibliography"/>
        <w:spacing w:after="0"/>
        <w:ind w:left="0" w:firstLine="0"/>
      </w:pPr>
    </w:p>
    <w:p w14:paraId="44CD618F" w14:textId="77777777" w:rsidR="000A015D" w:rsidRPr="000A015D" w:rsidRDefault="000A015D" w:rsidP="000A015D">
      <w:pPr>
        <w:pStyle w:val="EndNoteBibliography"/>
        <w:ind w:left="0" w:firstLine="0"/>
      </w:pPr>
      <w:bookmarkStart w:id="348" w:name="_ENREF_73"/>
      <w:r w:rsidRPr="000A015D">
        <w:rPr>
          <w:smallCaps/>
        </w:rPr>
        <w:t>UBA</w:t>
      </w:r>
      <w:r w:rsidRPr="000A015D">
        <w:t xml:space="preserve"> (2015): Organische Mikroverunreinigungen in Gewässern - Vierte Reinigungsstufe für weniger Einträge. 26 </w:t>
      </w:r>
    </w:p>
    <w:bookmarkEnd w:id="348"/>
    <w:p w14:paraId="10D09906" w14:textId="77777777" w:rsidR="000A015D" w:rsidRPr="000A015D" w:rsidRDefault="000A015D" w:rsidP="000A015D">
      <w:pPr>
        <w:pStyle w:val="EndNoteBibliography"/>
        <w:spacing w:after="0"/>
        <w:ind w:left="0" w:firstLine="0"/>
      </w:pPr>
    </w:p>
    <w:p w14:paraId="07F721C4" w14:textId="37C91AA4" w:rsidR="000A015D" w:rsidRPr="000A015D" w:rsidRDefault="000A015D" w:rsidP="000A015D">
      <w:pPr>
        <w:pStyle w:val="EndNoteBibliography"/>
        <w:ind w:left="0" w:firstLine="0"/>
      </w:pPr>
      <w:bookmarkStart w:id="349" w:name="_ENREF_74"/>
      <w:r w:rsidRPr="000A015D">
        <w:rPr>
          <w:smallCaps/>
        </w:rPr>
        <w:t>UBA</w:t>
      </w:r>
      <w:r w:rsidRPr="000A015D">
        <w:t xml:space="preserve"> (2016a): Bestandsaufnahme der Emissionen, Einleitungen und Verluste nach Art. 5 der RL 2008/105/EG bzw. § 4 Abs. 2 OGewV in Deutschland. 275 </w:t>
      </w:r>
      <w:hyperlink r:id="rId68" w:history="1">
        <w:r w:rsidRPr="000A015D">
          <w:rPr>
            <w:rStyle w:val="Hyperlink"/>
          </w:rPr>
          <w:t>https://www.umweltbundesamt.de/sites/default/files/medien/378/publikationen/texte_12_2016_bestandsaufnahme_der_emissionen_einleitungen_und_verluste_0.pdf</w:t>
        </w:r>
      </w:hyperlink>
    </w:p>
    <w:bookmarkEnd w:id="349"/>
    <w:p w14:paraId="09790F4B" w14:textId="77777777" w:rsidR="000A015D" w:rsidRPr="000A015D" w:rsidRDefault="000A015D" w:rsidP="000A015D">
      <w:pPr>
        <w:pStyle w:val="EndNoteBibliography"/>
        <w:spacing w:after="0"/>
        <w:ind w:left="0" w:firstLine="0"/>
      </w:pPr>
    </w:p>
    <w:p w14:paraId="523ED7F7" w14:textId="6524029B" w:rsidR="000A015D" w:rsidRPr="000A015D" w:rsidRDefault="000A015D" w:rsidP="000A015D">
      <w:pPr>
        <w:pStyle w:val="EndNoteBibliography"/>
        <w:ind w:left="0" w:firstLine="0"/>
      </w:pPr>
      <w:bookmarkStart w:id="350" w:name="_ENREF_75"/>
      <w:r w:rsidRPr="000A015D">
        <w:rPr>
          <w:smallCaps/>
        </w:rPr>
        <w:t>UBA</w:t>
      </w:r>
      <w:r w:rsidRPr="000A015D">
        <w:t xml:space="preserve"> (2016b): Liste der nach GOW bewerteten Stoffe. </w:t>
      </w:r>
      <w:hyperlink r:id="rId69" w:history="1">
        <w:r w:rsidRPr="000A015D">
          <w:rPr>
            <w:rStyle w:val="Hyperlink"/>
          </w:rPr>
          <w:t>https://www.umweltbundesamt.de/sites/default/files/medien/374/dokumente/20160520_liste_der_nach_gow_bewerteten_stoffe_0.pdf</w:t>
        </w:r>
      </w:hyperlink>
    </w:p>
    <w:bookmarkEnd w:id="350"/>
    <w:p w14:paraId="434B1448" w14:textId="77777777" w:rsidR="000A015D" w:rsidRPr="000A015D" w:rsidRDefault="000A015D" w:rsidP="000A015D">
      <w:pPr>
        <w:pStyle w:val="EndNoteBibliography"/>
        <w:spacing w:after="0"/>
        <w:ind w:left="0" w:firstLine="0"/>
      </w:pPr>
    </w:p>
    <w:p w14:paraId="2455F773" w14:textId="77777777" w:rsidR="000A015D" w:rsidRPr="000A015D" w:rsidRDefault="000A015D" w:rsidP="000A015D">
      <w:pPr>
        <w:pStyle w:val="EndNoteBibliography"/>
        <w:ind w:left="0" w:firstLine="0"/>
        <w:rPr>
          <w:lang w:val="en-GB"/>
        </w:rPr>
      </w:pPr>
      <w:bookmarkStart w:id="351" w:name="_ENREF_76"/>
      <w:r w:rsidRPr="000A015D">
        <w:rPr>
          <w:smallCaps/>
        </w:rPr>
        <w:lastRenderedPageBreak/>
        <w:t>UBA</w:t>
      </w:r>
      <w:r w:rsidRPr="000A015D">
        <w:t xml:space="preserve"> (2016c): Maßnahmen zur Verminderung des Eintrages von Mikroschadstoffen in die Gewässer - Phase 2. </w:t>
      </w:r>
      <w:r w:rsidRPr="000A015D">
        <w:rPr>
          <w:lang w:val="en-GB"/>
        </w:rPr>
        <w:t>UBA-Texte 60/2016</w:t>
      </w:r>
    </w:p>
    <w:bookmarkEnd w:id="351"/>
    <w:p w14:paraId="30BCF518" w14:textId="77777777" w:rsidR="000A015D" w:rsidRPr="000A015D" w:rsidRDefault="000A015D" w:rsidP="000A015D">
      <w:pPr>
        <w:pStyle w:val="EndNoteBibliography"/>
        <w:spacing w:after="0"/>
        <w:ind w:left="0" w:firstLine="0"/>
        <w:rPr>
          <w:lang w:val="en-GB"/>
        </w:rPr>
      </w:pPr>
    </w:p>
    <w:p w14:paraId="3B98DB35" w14:textId="77777777" w:rsidR="000A015D" w:rsidRPr="000A015D" w:rsidRDefault="000A015D" w:rsidP="000A015D">
      <w:pPr>
        <w:pStyle w:val="EndNoteBibliography"/>
        <w:ind w:left="0" w:firstLine="0"/>
        <w:rPr>
          <w:lang w:val="en-GB"/>
        </w:rPr>
      </w:pPr>
      <w:bookmarkStart w:id="352" w:name="_ENREF_77"/>
      <w:r w:rsidRPr="000A015D">
        <w:rPr>
          <w:smallCaps/>
          <w:lang w:val="en-GB"/>
        </w:rPr>
        <w:t>UBA</w:t>
      </w:r>
      <w:r w:rsidRPr="000A015D">
        <w:rPr>
          <w:lang w:val="en-GB"/>
        </w:rPr>
        <w:t xml:space="preserve"> (2017a): Development and dissemination of antibiotic resistance in the environment under environmentally relevant concentrations of antibiotics and its risk assessment. Agency, G. F. E., Institute for Risk Assessment Sciences, Utrecht University,  </w:t>
      </w:r>
    </w:p>
    <w:bookmarkEnd w:id="352"/>
    <w:p w14:paraId="0EDDFA24" w14:textId="77777777" w:rsidR="000A015D" w:rsidRPr="000A015D" w:rsidRDefault="000A015D" w:rsidP="000A015D">
      <w:pPr>
        <w:pStyle w:val="EndNoteBibliography"/>
        <w:spacing w:after="0"/>
        <w:ind w:left="0" w:firstLine="0"/>
        <w:rPr>
          <w:lang w:val="en-GB"/>
        </w:rPr>
      </w:pPr>
    </w:p>
    <w:p w14:paraId="1BDA0593" w14:textId="77777777" w:rsidR="000A015D" w:rsidRPr="000A015D" w:rsidRDefault="000A015D" w:rsidP="000A015D">
      <w:pPr>
        <w:pStyle w:val="EndNoteBibliography"/>
        <w:ind w:left="0" w:firstLine="0"/>
      </w:pPr>
      <w:bookmarkStart w:id="353" w:name="_ENREF_78"/>
      <w:r w:rsidRPr="000A015D">
        <w:rPr>
          <w:smallCaps/>
        </w:rPr>
        <w:t>UBA</w:t>
      </w:r>
      <w:r w:rsidRPr="000A015D">
        <w:t xml:space="preserve"> (2017b): Gewässer in Deutschland: Zustand und Bewertung.  Umweltbundesamt,  </w:t>
      </w:r>
    </w:p>
    <w:bookmarkEnd w:id="353"/>
    <w:p w14:paraId="305D84D9" w14:textId="77777777" w:rsidR="000A015D" w:rsidRPr="000A015D" w:rsidRDefault="000A015D" w:rsidP="000A015D">
      <w:pPr>
        <w:pStyle w:val="EndNoteBibliography"/>
        <w:spacing w:after="0"/>
        <w:ind w:left="0" w:firstLine="0"/>
      </w:pPr>
    </w:p>
    <w:p w14:paraId="3348E6C2" w14:textId="36852EFA" w:rsidR="000A015D" w:rsidRPr="000A015D" w:rsidRDefault="000A015D" w:rsidP="000A015D">
      <w:pPr>
        <w:pStyle w:val="EndNoteBibliography"/>
        <w:ind w:left="0" w:firstLine="0"/>
      </w:pPr>
      <w:bookmarkStart w:id="354" w:name="_ENREF_79"/>
      <w:r w:rsidRPr="000A015D">
        <w:rPr>
          <w:smallCaps/>
        </w:rPr>
        <w:t>UBA</w:t>
      </w:r>
      <w:r w:rsidRPr="000A015D">
        <w:t xml:space="preserve"> (2017c): Toxikologie des Trinkwassers. </w:t>
      </w:r>
      <w:hyperlink r:id="rId70" w:history="1">
        <w:r w:rsidRPr="000A015D">
          <w:rPr>
            <w:rStyle w:val="Hyperlink"/>
          </w:rPr>
          <w:t>https://www.umweltbundesamt.de/themen/wasser/trinkwasser/trinkwasserqualitaet/toxikologie-des-trinkwassers</w:t>
        </w:r>
      </w:hyperlink>
    </w:p>
    <w:bookmarkEnd w:id="354"/>
    <w:p w14:paraId="5EE28F93" w14:textId="77777777" w:rsidR="000A015D" w:rsidRPr="000A015D" w:rsidRDefault="000A015D" w:rsidP="000A015D">
      <w:pPr>
        <w:pStyle w:val="EndNoteBibliography"/>
        <w:spacing w:after="0"/>
        <w:ind w:left="0" w:firstLine="0"/>
      </w:pPr>
    </w:p>
    <w:p w14:paraId="33006F55" w14:textId="77777777" w:rsidR="000A015D" w:rsidRPr="000A015D" w:rsidRDefault="000A015D" w:rsidP="000A015D">
      <w:pPr>
        <w:pStyle w:val="EndNoteBibliography"/>
        <w:ind w:left="0" w:firstLine="0"/>
        <w:rPr>
          <w:lang w:val="en-GB"/>
        </w:rPr>
      </w:pPr>
      <w:bookmarkStart w:id="355" w:name="_ENREF_80"/>
      <w:r w:rsidRPr="000A015D">
        <w:rPr>
          <w:smallCaps/>
          <w:lang w:val="en-GB"/>
        </w:rPr>
        <w:t>USEPA</w:t>
      </w:r>
      <w:r w:rsidRPr="000A015D">
        <w:rPr>
          <w:lang w:val="en-GB"/>
        </w:rPr>
        <w:t xml:space="preserve"> (2012): Guidelines for Water Reuse.  USEPA Report, United States Environmental Protection Agency, 642 p. </w:t>
      </w:r>
    </w:p>
    <w:bookmarkEnd w:id="355"/>
    <w:p w14:paraId="6C97D9CF" w14:textId="77777777" w:rsidR="000A015D" w:rsidRPr="000A015D" w:rsidRDefault="000A015D" w:rsidP="000A015D">
      <w:pPr>
        <w:pStyle w:val="EndNoteBibliography"/>
        <w:spacing w:after="0"/>
        <w:ind w:left="0" w:firstLine="0"/>
        <w:rPr>
          <w:lang w:val="en-GB"/>
        </w:rPr>
      </w:pPr>
    </w:p>
    <w:p w14:paraId="458912B8" w14:textId="77777777" w:rsidR="000A015D" w:rsidRPr="000A015D" w:rsidRDefault="000A015D" w:rsidP="000A015D">
      <w:pPr>
        <w:pStyle w:val="EndNoteBibliography"/>
        <w:ind w:left="0" w:firstLine="0"/>
      </w:pPr>
      <w:bookmarkStart w:id="356" w:name="_ENREF_81"/>
      <w:r w:rsidRPr="000A015D">
        <w:rPr>
          <w:smallCaps/>
          <w:lang w:val="en-GB"/>
        </w:rPr>
        <w:t>van Houtte, E. &amp; Verbauwhede, J.</w:t>
      </w:r>
      <w:r w:rsidRPr="000A015D">
        <w:rPr>
          <w:lang w:val="en-GB"/>
        </w:rPr>
        <w:t xml:space="preserve"> (2008): Operational experience with indirect potable reuse at the Flemish Coast. </w:t>
      </w:r>
      <w:r w:rsidRPr="000A015D">
        <w:t>Desalination 218: 198-207</w:t>
      </w:r>
    </w:p>
    <w:bookmarkEnd w:id="356"/>
    <w:p w14:paraId="33F7F007" w14:textId="77777777" w:rsidR="000A015D" w:rsidRPr="000A015D" w:rsidRDefault="000A015D" w:rsidP="000A015D">
      <w:pPr>
        <w:pStyle w:val="EndNoteBibliography"/>
        <w:spacing w:after="0"/>
        <w:ind w:left="0" w:firstLine="0"/>
      </w:pPr>
    </w:p>
    <w:p w14:paraId="37112986" w14:textId="77777777" w:rsidR="000A015D" w:rsidRPr="000A015D" w:rsidRDefault="000A015D" w:rsidP="000A015D">
      <w:pPr>
        <w:pStyle w:val="EndNoteBibliography"/>
        <w:ind w:left="0" w:firstLine="0"/>
      </w:pPr>
      <w:bookmarkStart w:id="357" w:name="_ENREF_82"/>
      <w:r w:rsidRPr="000A015D">
        <w:rPr>
          <w:smallCaps/>
        </w:rPr>
        <w:t>Welker, A.</w:t>
      </w:r>
      <w:r w:rsidRPr="000A015D">
        <w:t xml:space="preserve"> (2004): Schadstoffströme im urbanen Wasserkreislauf - Aufkommen und Verteilung, insbesondere in den Abwasserentsorgungssystemen. Kaiserslautern, Technische Universität Kaiserslautern</w:t>
      </w:r>
    </w:p>
    <w:bookmarkEnd w:id="357"/>
    <w:p w14:paraId="5799AD74" w14:textId="77777777" w:rsidR="000A015D" w:rsidRPr="000A015D" w:rsidRDefault="000A015D" w:rsidP="000A015D">
      <w:pPr>
        <w:pStyle w:val="EndNoteBibliography"/>
        <w:spacing w:after="0"/>
        <w:ind w:left="0" w:firstLine="0"/>
      </w:pPr>
    </w:p>
    <w:p w14:paraId="43629B0F" w14:textId="77777777" w:rsidR="000A015D" w:rsidRPr="000A015D" w:rsidRDefault="000A015D" w:rsidP="000A015D">
      <w:pPr>
        <w:pStyle w:val="EndNoteBibliography"/>
        <w:ind w:left="0" w:firstLine="0"/>
        <w:rPr>
          <w:lang w:val="en-GB"/>
        </w:rPr>
      </w:pPr>
      <w:bookmarkStart w:id="358" w:name="_ENREF_83"/>
      <w:r w:rsidRPr="000A015D">
        <w:t xml:space="preserve">Wasserhaushaltsgesetz - Gesetz zur Ordnung des Wasserhaushalts. </w:t>
      </w:r>
      <w:r w:rsidRPr="000A015D">
        <w:rPr>
          <w:lang w:val="en-GB"/>
        </w:rPr>
        <w:t xml:space="preserve">Enacted: 27.07.1957, </w:t>
      </w:r>
    </w:p>
    <w:bookmarkEnd w:id="358"/>
    <w:p w14:paraId="086C61D1" w14:textId="77777777" w:rsidR="000A015D" w:rsidRPr="000A015D" w:rsidRDefault="000A015D" w:rsidP="000A015D">
      <w:pPr>
        <w:pStyle w:val="EndNoteBibliography"/>
        <w:spacing w:after="0"/>
        <w:ind w:left="0" w:firstLine="0"/>
        <w:rPr>
          <w:lang w:val="en-GB"/>
        </w:rPr>
      </w:pPr>
    </w:p>
    <w:p w14:paraId="22D2212E" w14:textId="77777777" w:rsidR="000A015D" w:rsidRPr="000A015D" w:rsidRDefault="000A015D" w:rsidP="000A015D">
      <w:pPr>
        <w:pStyle w:val="EndNoteBibliography"/>
        <w:ind w:left="0" w:firstLine="0"/>
        <w:rPr>
          <w:lang w:val="en-GB"/>
        </w:rPr>
      </w:pPr>
      <w:bookmarkStart w:id="359" w:name="_ENREF_84"/>
      <w:r w:rsidRPr="000A015D">
        <w:rPr>
          <w:smallCaps/>
          <w:lang w:val="en-GB"/>
        </w:rPr>
        <w:t>WHO</w:t>
      </w:r>
      <w:r w:rsidRPr="000A015D">
        <w:rPr>
          <w:lang w:val="en-GB"/>
        </w:rPr>
        <w:t xml:space="preserve"> (2006): WHO guidelines for the safe use of wastewater, excreta and greywater [vol. I – IV].</w:t>
      </w:r>
    </w:p>
    <w:bookmarkEnd w:id="359"/>
    <w:p w14:paraId="7473F494" w14:textId="77777777" w:rsidR="000A015D" w:rsidRPr="000A015D" w:rsidRDefault="000A015D" w:rsidP="000A015D">
      <w:pPr>
        <w:pStyle w:val="EndNoteBibliography"/>
        <w:spacing w:after="0"/>
        <w:ind w:left="0" w:firstLine="0"/>
        <w:rPr>
          <w:lang w:val="en-GB"/>
        </w:rPr>
      </w:pPr>
    </w:p>
    <w:p w14:paraId="4562EE03" w14:textId="2673B3D0" w:rsidR="000A015D" w:rsidRPr="000A015D" w:rsidRDefault="000A015D" w:rsidP="000A015D">
      <w:pPr>
        <w:pStyle w:val="EndNoteBibliography"/>
        <w:ind w:left="0" w:firstLine="0"/>
        <w:rPr>
          <w:lang w:val="en-GB"/>
        </w:rPr>
      </w:pPr>
      <w:bookmarkStart w:id="360" w:name="_ENREF_85"/>
      <w:r w:rsidRPr="000A015D">
        <w:rPr>
          <w:smallCaps/>
          <w:lang w:val="en-GB"/>
        </w:rPr>
        <w:t>WHO</w:t>
      </w:r>
      <w:r w:rsidRPr="000A015D">
        <w:rPr>
          <w:lang w:val="en-GB"/>
        </w:rPr>
        <w:t xml:space="preserve"> (2009): Water safety plan manual : step-by-step risk management for drinking-water suppliers. Geneva, World Health Organization, 101 p, </w:t>
      </w:r>
      <w:hyperlink r:id="rId71" w:history="1">
        <w:r w:rsidRPr="000A015D">
          <w:rPr>
            <w:rStyle w:val="Hyperlink"/>
            <w:lang w:val="en-GB"/>
          </w:rPr>
          <w:t>http://whqlibdoc.who.int/publications/2009/9789241562638_eng.pdf</w:t>
        </w:r>
      </w:hyperlink>
    </w:p>
    <w:bookmarkEnd w:id="360"/>
    <w:p w14:paraId="015EF73A" w14:textId="77777777" w:rsidR="000A015D" w:rsidRPr="000A015D" w:rsidRDefault="000A015D" w:rsidP="000A015D">
      <w:pPr>
        <w:pStyle w:val="EndNoteBibliography"/>
        <w:spacing w:after="0"/>
        <w:ind w:left="0" w:firstLine="0"/>
        <w:rPr>
          <w:lang w:val="en-GB"/>
        </w:rPr>
      </w:pPr>
    </w:p>
    <w:p w14:paraId="3AB1BB96" w14:textId="77777777" w:rsidR="000A015D" w:rsidRPr="000A015D" w:rsidRDefault="000A015D" w:rsidP="000A015D">
      <w:pPr>
        <w:pStyle w:val="EndNoteBibliography"/>
        <w:ind w:left="0" w:firstLine="0"/>
        <w:rPr>
          <w:lang w:val="en-GB"/>
        </w:rPr>
      </w:pPr>
      <w:bookmarkStart w:id="361" w:name="_ENREF_86"/>
      <w:r w:rsidRPr="000A015D">
        <w:rPr>
          <w:smallCaps/>
          <w:lang w:val="en-GB"/>
        </w:rPr>
        <w:t>WHO</w:t>
      </w:r>
      <w:r w:rsidRPr="000A015D">
        <w:rPr>
          <w:lang w:val="en-GB"/>
        </w:rPr>
        <w:t xml:space="preserve"> (2011): Guidelines for drinking-water quality.  </w:t>
      </w:r>
    </w:p>
    <w:bookmarkEnd w:id="361"/>
    <w:p w14:paraId="050F2BF5" w14:textId="77777777" w:rsidR="000A015D" w:rsidRPr="000A015D" w:rsidRDefault="000A015D" w:rsidP="000A015D">
      <w:pPr>
        <w:pStyle w:val="EndNoteBibliography"/>
        <w:spacing w:after="0"/>
        <w:ind w:left="0" w:firstLine="0"/>
        <w:rPr>
          <w:lang w:val="en-GB"/>
        </w:rPr>
      </w:pPr>
    </w:p>
    <w:p w14:paraId="0FCA6423" w14:textId="77777777" w:rsidR="000A015D" w:rsidRPr="000A015D" w:rsidRDefault="000A015D" w:rsidP="000A015D">
      <w:pPr>
        <w:pStyle w:val="EndNoteBibliography"/>
        <w:ind w:left="0" w:firstLine="0"/>
        <w:rPr>
          <w:lang w:val="en-GB"/>
        </w:rPr>
      </w:pPr>
      <w:bookmarkStart w:id="362" w:name="_ENREF_87"/>
      <w:r w:rsidRPr="000A015D">
        <w:rPr>
          <w:smallCaps/>
          <w:lang w:val="en-GB"/>
        </w:rPr>
        <w:t>WHO</w:t>
      </w:r>
      <w:r w:rsidRPr="000A015D">
        <w:rPr>
          <w:lang w:val="en-GB"/>
        </w:rPr>
        <w:t xml:space="preserve"> (2015): Sanitation safety planning: Manual for safe use and disposal of wastewater, greywater and extreta.</w:t>
      </w:r>
    </w:p>
    <w:bookmarkEnd w:id="362"/>
    <w:p w14:paraId="0B71F2BF" w14:textId="77777777" w:rsidR="000A015D" w:rsidRPr="000A015D" w:rsidRDefault="000A015D" w:rsidP="000A015D">
      <w:pPr>
        <w:pStyle w:val="EndNoteBibliography"/>
        <w:spacing w:after="0"/>
        <w:ind w:left="0" w:firstLine="0"/>
        <w:rPr>
          <w:lang w:val="en-GB"/>
        </w:rPr>
      </w:pPr>
    </w:p>
    <w:p w14:paraId="7B4A407E" w14:textId="473D4696" w:rsidR="000A015D" w:rsidRPr="000A015D" w:rsidRDefault="000A015D" w:rsidP="000A015D">
      <w:pPr>
        <w:pStyle w:val="EndNoteBibliography"/>
        <w:ind w:left="0" w:firstLine="0"/>
        <w:rPr>
          <w:lang w:val="en-GB"/>
        </w:rPr>
      </w:pPr>
      <w:bookmarkStart w:id="363" w:name="_ENREF_88"/>
      <w:r w:rsidRPr="000A015D">
        <w:rPr>
          <w:smallCaps/>
          <w:lang w:val="en-GB"/>
        </w:rPr>
        <w:t>WHO</w:t>
      </w:r>
      <w:r w:rsidRPr="000A015D">
        <w:rPr>
          <w:lang w:val="en-GB"/>
        </w:rPr>
        <w:t xml:space="preserve"> (2016): Quantitative microbial risk assessment: Application for water safety management. </w:t>
      </w:r>
      <w:hyperlink r:id="rId72" w:history="1">
        <w:r w:rsidRPr="000A015D">
          <w:rPr>
            <w:rStyle w:val="Hyperlink"/>
            <w:lang w:val="en-GB"/>
          </w:rPr>
          <w:t>http://www.who.int/water_sanitation_health/publications/qmra/en/</w:t>
        </w:r>
      </w:hyperlink>
    </w:p>
    <w:bookmarkEnd w:id="363"/>
    <w:p w14:paraId="104BDF0D" w14:textId="77777777" w:rsidR="000A015D" w:rsidRPr="000A015D" w:rsidRDefault="000A015D" w:rsidP="000A015D">
      <w:pPr>
        <w:pStyle w:val="EndNoteBibliography"/>
        <w:spacing w:after="0"/>
        <w:ind w:left="0" w:firstLine="0"/>
        <w:rPr>
          <w:lang w:val="en-GB"/>
        </w:rPr>
      </w:pPr>
    </w:p>
    <w:p w14:paraId="48E82A06" w14:textId="77777777" w:rsidR="000A015D" w:rsidRPr="000A015D" w:rsidRDefault="000A015D" w:rsidP="000A015D">
      <w:pPr>
        <w:pStyle w:val="EndNoteBibliography"/>
        <w:ind w:left="0" w:firstLine="0"/>
        <w:rPr>
          <w:lang w:val="en-GB"/>
        </w:rPr>
      </w:pPr>
      <w:bookmarkStart w:id="364" w:name="_ENREF_89"/>
      <w:r w:rsidRPr="000A015D">
        <w:rPr>
          <w:smallCaps/>
          <w:lang w:val="en-GB"/>
        </w:rPr>
        <w:t>Winfield, M. D. &amp; Groisman, E. A.</w:t>
      </w:r>
      <w:r w:rsidRPr="000A015D">
        <w:rPr>
          <w:lang w:val="en-GB"/>
        </w:rPr>
        <w:t xml:space="preserve"> (2004): Phenotypic differences between Salmonella and Escherichia coli resulting from the disparate regulation of homologous genes. Proc Natl Acad Sci U.S.A. 101(49): 17162-17167</w:t>
      </w:r>
    </w:p>
    <w:bookmarkEnd w:id="364"/>
    <w:p w14:paraId="75334759" w14:textId="77777777" w:rsidR="000A015D" w:rsidRPr="000A015D" w:rsidRDefault="000A015D" w:rsidP="000A015D">
      <w:pPr>
        <w:pStyle w:val="EndNoteBibliography"/>
        <w:spacing w:after="0"/>
        <w:ind w:left="0" w:firstLine="0"/>
        <w:rPr>
          <w:lang w:val="en-GB"/>
        </w:rPr>
      </w:pPr>
    </w:p>
    <w:p w14:paraId="338F3443" w14:textId="4C1D3107" w:rsidR="000A015D" w:rsidRPr="000A015D" w:rsidRDefault="000A015D" w:rsidP="000A015D">
      <w:pPr>
        <w:pStyle w:val="EndNoteBibliography"/>
        <w:ind w:left="0" w:firstLine="0"/>
        <w:rPr>
          <w:lang w:val="en-GB"/>
        </w:rPr>
      </w:pPr>
      <w:bookmarkStart w:id="365" w:name="_ENREF_90"/>
      <w:r w:rsidRPr="000A015D">
        <w:rPr>
          <w:smallCaps/>
          <w:lang w:val="en-GB"/>
        </w:rPr>
        <w:t>Yiannakou, A. L.</w:t>
      </w:r>
      <w:r w:rsidRPr="000A015D">
        <w:rPr>
          <w:lang w:val="en-GB"/>
        </w:rPr>
        <w:t xml:space="preserve"> (2012): Treated effluent reuse scheme in Cyprus.  Water Development Department,  </w:t>
      </w:r>
      <w:hyperlink r:id="rId73" w:history="1">
        <w:r w:rsidRPr="000A015D">
          <w:rPr>
            <w:rStyle w:val="Hyperlink"/>
            <w:lang w:val="en-GB"/>
          </w:rPr>
          <w:t>www.moa.gov.cy/moa/wdd/wdd.nsf/All/617AC8D0A2D8C719C22579FA0025C815/$file/sbla_bw.pdf</w:t>
        </w:r>
      </w:hyperlink>
    </w:p>
    <w:bookmarkEnd w:id="365"/>
    <w:p w14:paraId="585B4687" w14:textId="77777777" w:rsidR="000A015D" w:rsidRPr="000A015D" w:rsidRDefault="000A015D" w:rsidP="000A015D">
      <w:pPr>
        <w:pStyle w:val="EndNoteBibliography"/>
        <w:spacing w:after="0"/>
        <w:ind w:left="0" w:firstLine="0"/>
        <w:rPr>
          <w:lang w:val="en-GB"/>
        </w:rPr>
      </w:pPr>
    </w:p>
    <w:p w14:paraId="7CC13E01" w14:textId="77777777" w:rsidR="000A015D" w:rsidRPr="000A015D" w:rsidRDefault="000A015D" w:rsidP="000A015D">
      <w:pPr>
        <w:pStyle w:val="EndNoteBibliography"/>
        <w:ind w:left="0" w:firstLine="0"/>
        <w:rPr>
          <w:lang w:val="en-GB"/>
        </w:rPr>
      </w:pPr>
      <w:bookmarkStart w:id="366" w:name="_ENREF_91"/>
      <w:r w:rsidRPr="000A015D">
        <w:rPr>
          <w:smallCaps/>
          <w:lang w:val="en-GB"/>
        </w:rPr>
        <w:t>Zietzschmann, F.; Sprenger, C.; Seis, W.; Kraus, F.; Miehe, U.; Schwarzmüller, H.; Vilanova, E.; Bayer, M.; Lakretz, A.; Cikurel, H.; Gelman, E. &amp; Inbal, D.</w:t>
      </w:r>
      <w:r w:rsidRPr="000A015D">
        <w:rPr>
          <w:lang w:val="en-GB"/>
        </w:rPr>
        <w:t xml:space="preserve"> (2016): Deliverable 1.4 Pretreatment requirements and design guidelines for SAT technologies - DEMOWARE </w:t>
      </w:r>
    </w:p>
    <w:bookmarkEnd w:id="366"/>
    <w:p w14:paraId="400AAB15" w14:textId="77777777" w:rsidR="000A015D" w:rsidRPr="000A015D" w:rsidRDefault="000A015D" w:rsidP="000A015D">
      <w:pPr>
        <w:pStyle w:val="EndNoteBibliography"/>
        <w:spacing w:after="0"/>
        <w:ind w:left="0" w:firstLine="0"/>
        <w:rPr>
          <w:lang w:val="en-GB"/>
        </w:rPr>
      </w:pPr>
    </w:p>
    <w:p w14:paraId="528E6176" w14:textId="77777777" w:rsidR="000A015D" w:rsidRPr="000A015D" w:rsidRDefault="000A015D" w:rsidP="000A015D">
      <w:pPr>
        <w:pStyle w:val="EndNoteBibliography"/>
        <w:ind w:left="0" w:firstLine="0"/>
      </w:pPr>
      <w:bookmarkStart w:id="367" w:name="_ENREF_92"/>
      <w:r w:rsidRPr="000A015D">
        <w:rPr>
          <w:smallCaps/>
        </w:rPr>
        <w:t>Zühlke, S.</w:t>
      </w:r>
      <w:r w:rsidRPr="000A015D">
        <w:t xml:space="preserve"> (2004): Verhalten von Phenazonderivaten, Carbamazepin und estrogenen Steroiden während verschiedener Verfahren der Wasseraufbereitung, Technische Universität Berlin</w:t>
      </w:r>
    </w:p>
    <w:bookmarkEnd w:id="367"/>
    <w:p w14:paraId="4FB635CF" w14:textId="77777777" w:rsidR="000A015D" w:rsidRPr="000A015D" w:rsidRDefault="000A015D" w:rsidP="000A015D">
      <w:pPr>
        <w:pStyle w:val="EndNoteBibliography"/>
        <w:ind w:left="0" w:firstLine="0"/>
      </w:pPr>
    </w:p>
    <w:p w14:paraId="41ADA708" w14:textId="3B3DDF8F" w:rsidR="00F1191C" w:rsidRPr="00510A7C" w:rsidRDefault="00BF6062" w:rsidP="00FB3B56">
      <w:pPr>
        <w:pStyle w:val="EndNoteBibliography"/>
      </w:pPr>
      <w:r w:rsidRPr="004E0493">
        <w:rPr>
          <w:sz w:val="18"/>
        </w:rPr>
        <w:fldChar w:fldCharType="end"/>
      </w:r>
    </w:p>
    <w:p w14:paraId="3DEDAD85" w14:textId="77777777" w:rsidR="00D17E9F" w:rsidRPr="00510A7C" w:rsidRDefault="00D17E9F" w:rsidP="0076656C">
      <w:pPr>
        <w:pStyle w:val="berschrift1"/>
        <w:numPr>
          <w:ilvl w:val="0"/>
          <w:numId w:val="0"/>
        </w:numPr>
      </w:pPr>
      <w:bookmarkStart w:id="368" w:name="_Ref482903395"/>
      <w:bookmarkStart w:id="369" w:name="_Ref482903418"/>
      <w:bookmarkStart w:id="370" w:name="_Ref482905031"/>
      <w:bookmarkStart w:id="371" w:name="_Toc493591272"/>
      <w:bookmarkStart w:id="372" w:name="_Toc495410023"/>
      <w:r w:rsidRPr="00510A7C">
        <w:lastRenderedPageBreak/>
        <w:t>Anhang</w:t>
      </w:r>
      <w:bookmarkEnd w:id="368"/>
      <w:bookmarkEnd w:id="369"/>
      <w:bookmarkEnd w:id="370"/>
      <w:bookmarkEnd w:id="371"/>
      <w:bookmarkEnd w:id="372"/>
    </w:p>
    <w:p w14:paraId="62268DBF" w14:textId="1D7B6F93" w:rsidR="00FA07C6" w:rsidRDefault="00FA07C6" w:rsidP="006A078A">
      <w:pPr>
        <w:pStyle w:val="Beschriftungoben"/>
      </w:pPr>
      <w:bookmarkStart w:id="373" w:name="_Ref482875339"/>
      <w:bookmarkStart w:id="374" w:name="_Toc519846316"/>
      <w:bookmarkStart w:id="375" w:name="_Ref484006072"/>
      <w:r w:rsidRPr="00510A7C">
        <w:t xml:space="preserve">Tabelle </w:t>
      </w:r>
      <w:r w:rsidR="00BF6062">
        <w:fldChar w:fldCharType="begin"/>
      </w:r>
      <w:r w:rsidR="00F157B3">
        <w:instrText xml:space="preserve"> SEQ Tabelle \* ARABIC </w:instrText>
      </w:r>
      <w:r w:rsidR="00BF6062">
        <w:fldChar w:fldCharType="separate"/>
      </w:r>
      <w:r w:rsidR="005D57E7">
        <w:rPr>
          <w:noProof/>
        </w:rPr>
        <w:t>13</w:t>
      </w:r>
      <w:r w:rsidR="00BF6062">
        <w:rPr>
          <w:noProof/>
        </w:rPr>
        <w:fldChar w:fldCharType="end"/>
      </w:r>
      <w:bookmarkEnd w:id="373"/>
      <w:r w:rsidRPr="00510A7C">
        <w:t>:</w:t>
      </w:r>
      <w:r w:rsidRPr="00510A7C">
        <w:tab/>
        <w:t xml:space="preserve">Überblick über Grenzwerte chemischer Parameter für die Wiederverwendung </w:t>
      </w:r>
      <w:r w:rsidR="00DA0D7C">
        <w:t>behandelte</w:t>
      </w:r>
      <w:r w:rsidRPr="00510A7C">
        <w:t>n Abwassers für verschiedene Nutzungen</w:t>
      </w:r>
      <w:r w:rsidR="00DD480C">
        <w:t xml:space="preserve"> </w:t>
      </w:r>
      <w:r w:rsidR="00765F79">
        <w:t xml:space="preserve">(nach </w:t>
      </w:r>
      <w:hyperlink w:anchor="_ENREF_61" w:tooltip="Salgot, 2006 #77" w:history="1">
        <w:r w:rsidR="000A015D">
          <w:fldChar w:fldCharType="begin"/>
        </w:r>
        <w:r w:rsidR="000A015D">
          <w:instrText xml:space="preserve"> ADDIN EN.CITE &lt;EndNote&gt;&lt;Cite AuthorYear="1"&gt;&lt;Author&gt;Salgot&lt;/Author&gt;&lt;Year&gt;2006&lt;/Year&gt;&lt;RecNum&gt;77&lt;/RecNum&gt;&lt;DisplayText&gt;&lt;style face="smallcaps"&gt;Salgot&lt;/style&gt; et al. (2006)&lt;/DisplayText&gt;&lt;record&gt;&lt;rec-number&gt;77&lt;/rec-number&gt;&lt;foreign-keys&gt;&lt;key app="EN" db-id="f9df2dee7xezele0df5xe9x2vexept0pap0d" timestamp="1501678527"&gt;77&lt;/key&gt;&lt;/foreign-keys&gt;&lt;ref-type name="Journal Article"&gt;17&lt;/ref-type&gt;&lt;contributors&gt;&lt;authors&gt;&lt;author&gt;Salgot, M.&lt;/author&gt;&lt;author&gt;Huertas, E.&lt;/author&gt;&lt;author&gt;Weber, S.&lt;/author&gt;&lt;author&gt;Dott, W.&lt;/author&gt;&lt;author&gt;Hollender, J.&lt;/author&gt;&lt;/authors&gt;&lt;/contributors&gt;&lt;titles&gt;&lt;title&gt;Wastewater reuse and risks: definition of key objectives&lt;/title&gt;&lt;secondary-title&gt;Desalination&lt;/secondary-title&gt;&lt;/titles&gt;&lt;periodical&gt;&lt;full-title&gt;Desalination&lt;/full-title&gt;&lt;/periodical&gt;&lt;pages&gt;29-40&lt;/pages&gt;&lt;volume&gt;187&lt;/volume&gt;&lt;keywords&gt;&lt;keyword&gt;Risk assessment&lt;/keyword&gt;&lt;keyword&gt;Wastewater reuse&lt;/keyword&gt;&lt;keyword&gt;Microbiological and chemical parameters&lt;/keyword&gt;&lt;/keywords&gt;&lt;dates&gt;&lt;year&gt;2006&lt;/year&gt;&lt;/dates&gt;&lt;label&gt;OXIMAR&lt;/label&gt;&lt;urls&gt;&lt;/urls&gt;&lt;/record&gt;&lt;/Cite&gt;&lt;/EndNote&gt;</w:instrText>
        </w:r>
        <w:r w:rsidR="000A015D">
          <w:fldChar w:fldCharType="separate"/>
        </w:r>
        <w:r w:rsidR="000A015D" w:rsidRPr="006A348D">
          <w:rPr>
            <w:smallCaps/>
            <w:noProof/>
          </w:rPr>
          <w:t>Salgot</w:t>
        </w:r>
        <w:r w:rsidR="000A015D">
          <w:rPr>
            <w:noProof/>
          </w:rPr>
          <w:t xml:space="preserve"> et al. (2006)</w:t>
        </w:r>
        <w:r w:rsidR="000A015D">
          <w:fldChar w:fldCharType="end"/>
        </w:r>
      </w:hyperlink>
      <w:r w:rsidR="00765F79">
        <w:t xml:space="preserve"> zit. in </w:t>
      </w:r>
      <w:hyperlink w:anchor="_ENREF_68" w:tooltip="Steinel, 2011 #78" w:history="1">
        <w:r w:rsidR="000A015D">
          <w:fldChar w:fldCharType="begin"/>
        </w:r>
        <w:r w:rsidR="000A015D">
          <w:instrText xml:space="preserve"> ADDIN EN.CITE &lt;EndNote&gt;&lt;Cite AuthorYear="1"&gt;&lt;Author&gt;Steinel&lt;/Author&gt;&lt;Year&gt;2011&lt;/Year&gt;&lt;RecNum&gt;78&lt;/RecNum&gt;&lt;DisplayText&gt;&lt;style face="smallcaps"&gt;Steinel and Margane&lt;/style&gt; (2011)&lt;/DisplayText&gt;&lt;record&gt;&lt;rec-number&gt;78&lt;/rec-number&gt;&lt;foreign-keys&gt;&lt;key app="EN" db-id="f9df2dee7xezele0df5xe9x2vexept0pap0d" timestamp="1501678527"&gt;78&lt;/key&gt;&lt;/foreign-keys&gt;&lt;ref-type name="Report"&gt;27&lt;/ref-type&gt;&lt;contributors&gt;&lt;authors&gt;&lt;author&gt;Steinel, A.&lt;/author&gt;&lt;author&gt;Margane, A.&lt;/author&gt;&lt;/authors&gt;&lt;/contributors&gt;&lt;titles&gt;&lt;title&gt;Best management practice guideline for wastewater facilities in karstic areas of Lebanon with special respect to the protection of ground- and surface waters&lt;/title&gt;&lt;/titles&gt;&lt;pages&gt;158&lt;/pages&gt;&lt;number&gt;2008.2162.9&lt;/number&gt;&lt;keywords&gt;&lt;keyword&gt;parameters&lt;/keyword&gt;&lt;keyword&gt;monitoring&lt;/keyword&gt;&lt;/keywords&gt;&lt;dates&gt;&lt;year&gt;2011&lt;/year&gt;&lt;/dates&gt;&lt;publisher&gt;BGR&lt;/publisher&gt;&lt;label&gt;Wasserwiederverwendung&lt;/label&gt;&lt;urls&gt;&lt;/urls&gt;&lt;/record&gt;&lt;/Cite&gt;&lt;/EndNote&gt;</w:instrText>
        </w:r>
        <w:r w:rsidR="000A015D">
          <w:fldChar w:fldCharType="separate"/>
        </w:r>
        <w:r w:rsidR="000A015D" w:rsidRPr="006A348D">
          <w:rPr>
            <w:smallCaps/>
            <w:noProof/>
          </w:rPr>
          <w:t>Steinel and Margane</w:t>
        </w:r>
        <w:r w:rsidR="000A015D">
          <w:rPr>
            <w:noProof/>
          </w:rPr>
          <w:t xml:space="preserve"> (2011)</w:t>
        </w:r>
        <w:r w:rsidR="000A015D">
          <w:fldChar w:fldCharType="end"/>
        </w:r>
      </w:hyperlink>
      <w:r w:rsidR="00765F79">
        <w:t>)</w:t>
      </w:r>
      <w:bookmarkEnd w:id="374"/>
      <w:r w:rsidRPr="00510A7C">
        <w:t xml:space="preserve"> </w:t>
      </w:r>
      <w:bookmarkEnd w:id="375"/>
    </w:p>
    <w:tbl>
      <w:tblPr>
        <w:tblStyle w:val="TableNormal1"/>
        <w:tblW w:w="500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2042"/>
        <w:gridCol w:w="801"/>
        <w:gridCol w:w="1520"/>
        <w:gridCol w:w="1585"/>
        <w:gridCol w:w="1696"/>
        <w:gridCol w:w="1629"/>
        <w:gridCol w:w="15"/>
      </w:tblGrid>
      <w:tr w:rsidR="00EA2DE0" w:rsidRPr="00510A7C" w14:paraId="6B3C7957" w14:textId="77777777" w:rsidTr="000E3740">
        <w:trPr>
          <w:trHeight w:val="816"/>
          <w:tblHeader/>
        </w:trPr>
        <w:tc>
          <w:tcPr>
            <w:tcW w:w="1100" w:type="pct"/>
            <w:shd w:val="clear" w:color="auto" w:fill="4F81BD" w:themeFill="accent1"/>
          </w:tcPr>
          <w:p w14:paraId="7C18CEB2" w14:textId="77777777" w:rsidR="00354680" w:rsidRPr="00354680" w:rsidRDefault="00354680" w:rsidP="00D154DB">
            <w:pPr>
              <w:pStyle w:val="TableParagraph"/>
              <w:rPr>
                <w:rFonts w:ascii="Arial" w:hAnsi="Arial" w:cs="Arial"/>
                <w:b/>
                <w:color w:val="FFFFFF" w:themeColor="background1"/>
                <w:sz w:val="16"/>
                <w:szCs w:val="16"/>
              </w:rPr>
            </w:pPr>
            <w:r w:rsidRPr="00354680">
              <w:rPr>
                <w:rFonts w:ascii="Arial" w:hAnsi="Arial" w:cs="Arial"/>
                <w:b/>
                <w:color w:val="FFFFFF" w:themeColor="background1"/>
                <w:sz w:val="16"/>
                <w:szCs w:val="16"/>
              </w:rPr>
              <w:t xml:space="preserve">Parameter/ </w:t>
            </w:r>
            <w:proofErr w:type="spellStart"/>
            <w:r w:rsidRPr="00354680">
              <w:rPr>
                <w:rFonts w:ascii="Arial" w:hAnsi="Arial" w:cs="Arial"/>
                <w:b/>
                <w:color w:val="FFFFFF" w:themeColor="background1"/>
                <w:sz w:val="16"/>
                <w:szCs w:val="16"/>
              </w:rPr>
              <w:t>Kategorie</w:t>
            </w:r>
            <w:proofErr w:type="spellEnd"/>
          </w:p>
        </w:tc>
        <w:tc>
          <w:tcPr>
            <w:tcW w:w="431" w:type="pct"/>
            <w:shd w:val="clear" w:color="auto" w:fill="4F81BD" w:themeFill="accent1"/>
          </w:tcPr>
          <w:p w14:paraId="5EBE7B99" w14:textId="77777777" w:rsidR="00354680" w:rsidRPr="00354680" w:rsidRDefault="00354680" w:rsidP="00D154DB">
            <w:pPr>
              <w:pStyle w:val="TableParagraph"/>
              <w:ind w:left="128"/>
              <w:rPr>
                <w:rFonts w:ascii="Arial" w:hAnsi="Arial" w:cs="Arial"/>
                <w:b/>
                <w:color w:val="FFFFFF" w:themeColor="background1"/>
                <w:sz w:val="16"/>
                <w:szCs w:val="16"/>
              </w:rPr>
            </w:pPr>
            <w:r w:rsidRPr="00354680">
              <w:rPr>
                <w:rFonts w:ascii="Arial" w:hAnsi="Arial" w:cs="Arial"/>
                <w:b/>
                <w:color w:val="FFFFFF" w:themeColor="background1"/>
                <w:sz w:val="16"/>
                <w:szCs w:val="16"/>
              </w:rPr>
              <w:t>Einheit</w:t>
            </w:r>
          </w:p>
        </w:tc>
        <w:tc>
          <w:tcPr>
            <w:tcW w:w="818" w:type="pct"/>
            <w:shd w:val="clear" w:color="auto" w:fill="4F81BD" w:themeFill="accent1"/>
          </w:tcPr>
          <w:p w14:paraId="4C987D04" w14:textId="77777777" w:rsidR="00354680" w:rsidRPr="00354680" w:rsidRDefault="00354680" w:rsidP="00D154DB">
            <w:pPr>
              <w:pStyle w:val="TableParagraph"/>
              <w:spacing w:line="204" w:lineRule="exact"/>
              <w:ind w:right="133"/>
              <w:rPr>
                <w:rFonts w:ascii="Arial" w:hAnsi="Arial" w:cs="Arial"/>
                <w:b/>
                <w:color w:val="FFFFFF" w:themeColor="background1"/>
                <w:sz w:val="16"/>
                <w:szCs w:val="16"/>
                <w:lang w:val="de-DE"/>
              </w:rPr>
            </w:pPr>
            <w:r w:rsidRPr="00354680">
              <w:rPr>
                <w:rFonts w:ascii="Arial" w:hAnsi="Arial" w:cs="Arial"/>
                <w:b/>
                <w:color w:val="FFFFFF" w:themeColor="background1"/>
                <w:sz w:val="16"/>
                <w:szCs w:val="16"/>
                <w:lang w:val="de-DE"/>
              </w:rPr>
              <w:t>Garten- und Parkbewässerung (privat/öffentlich)</w:t>
            </w:r>
          </w:p>
        </w:tc>
        <w:tc>
          <w:tcPr>
            <w:tcW w:w="853" w:type="pct"/>
            <w:shd w:val="clear" w:color="auto" w:fill="4F81BD" w:themeFill="accent1"/>
          </w:tcPr>
          <w:p w14:paraId="1100D387" w14:textId="77777777" w:rsidR="00354680" w:rsidRPr="00354680" w:rsidRDefault="00354680" w:rsidP="00D154DB">
            <w:pPr>
              <w:pStyle w:val="TableParagraph"/>
              <w:spacing w:line="204" w:lineRule="exact"/>
              <w:ind w:left="237" w:right="105"/>
              <w:rPr>
                <w:rFonts w:ascii="Arial" w:hAnsi="Arial" w:cs="Arial"/>
                <w:b/>
                <w:color w:val="FFFFFF" w:themeColor="background1"/>
                <w:sz w:val="16"/>
                <w:szCs w:val="16"/>
                <w:lang w:val="de-DE"/>
              </w:rPr>
            </w:pPr>
            <w:r w:rsidRPr="00354680">
              <w:rPr>
                <w:rFonts w:ascii="Arial" w:hAnsi="Arial" w:cs="Arial"/>
                <w:b/>
                <w:color w:val="FFFFFF" w:themeColor="background1"/>
                <w:sz w:val="16"/>
                <w:szCs w:val="16"/>
                <w:lang w:val="de-DE"/>
              </w:rPr>
              <w:t>Stützung des Wasserhaus-halts und Aquakultur</w:t>
            </w:r>
          </w:p>
        </w:tc>
        <w:tc>
          <w:tcPr>
            <w:tcW w:w="913" w:type="pct"/>
            <w:shd w:val="clear" w:color="auto" w:fill="4F81BD" w:themeFill="accent1"/>
          </w:tcPr>
          <w:p w14:paraId="67BFAA0C" w14:textId="77777777" w:rsidR="00354680" w:rsidRPr="00354680" w:rsidRDefault="00354680" w:rsidP="00D154DB">
            <w:pPr>
              <w:pStyle w:val="TableParagraph"/>
              <w:spacing w:line="204" w:lineRule="exact"/>
              <w:ind w:left="201" w:right="146"/>
              <w:rPr>
                <w:rFonts w:ascii="Arial" w:hAnsi="Arial" w:cs="Arial"/>
                <w:b/>
                <w:color w:val="FFFFFF" w:themeColor="background1"/>
                <w:sz w:val="16"/>
                <w:szCs w:val="16"/>
                <w:lang w:val="de-DE"/>
              </w:rPr>
            </w:pPr>
            <w:r w:rsidRPr="00354680">
              <w:rPr>
                <w:rFonts w:ascii="Arial" w:hAnsi="Arial" w:cs="Arial"/>
                <w:b/>
                <w:color w:val="FFFFFF" w:themeColor="background1"/>
                <w:sz w:val="16"/>
                <w:szCs w:val="16"/>
              </w:rPr>
              <w:t>Indirekte Grundwasseran</w:t>
            </w:r>
            <w:r>
              <w:rPr>
                <w:rFonts w:ascii="Arial" w:hAnsi="Arial" w:cs="Arial"/>
                <w:b/>
                <w:color w:val="FFFFFF" w:themeColor="background1"/>
                <w:sz w:val="16"/>
                <w:szCs w:val="16"/>
              </w:rPr>
              <w:t>-</w:t>
            </w:r>
            <w:r w:rsidRPr="00354680">
              <w:rPr>
                <w:rFonts w:ascii="Arial" w:hAnsi="Arial" w:cs="Arial"/>
                <w:b/>
                <w:color w:val="FFFFFF" w:themeColor="background1"/>
                <w:sz w:val="16"/>
                <w:szCs w:val="16"/>
              </w:rPr>
              <w:t>reicherung</w:t>
            </w:r>
          </w:p>
        </w:tc>
        <w:tc>
          <w:tcPr>
            <w:tcW w:w="884" w:type="pct"/>
            <w:gridSpan w:val="2"/>
            <w:shd w:val="clear" w:color="auto" w:fill="4F81BD" w:themeFill="accent1"/>
          </w:tcPr>
          <w:p w14:paraId="3EEB7D8E" w14:textId="77777777" w:rsidR="00354680" w:rsidRPr="00354680" w:rsidRDefault="00354680" w:rsidP="00354680">
            <w:pPr>
              <w:pStyle w:val="TableParagraph"/>
              <w:spacing w:line="204" w:lineRule="exact"/>
              <w:ind w:left="166" w:right="461"/>
              <w:rPr>
                <w:rFonts w:ascii="Arial" w:hAnsi="Arial" w:cs="Arial"/>
                <w:b/>
                <w:color w:val="FFFFFF" w:themeColor="background1"/>
                <w:sz w:val="16"/>
                <w:szCs w:val="16"/>
                <w:lang w:val="de-DE"/>
              </w:rPr>
            </w:pPr>
            <w:r w:rsidRPr="00354680">
              <w:rPr>
                <w:rFonts w:ascii="Arial" w:hAnsi="Arial" w:cs="Arial"/>
                <w:b/>
                <w:color w:val="FFFFFF" w:themeColor="background1"/>
                <w:sz w:val="16"/>
                <w:szCs w:val="16"/>
              </w:rPr>
              <w:t>Kühlwasser</w:t>
            </w:r>
          </w:p>
        </w:tc>
      </w:tr>
      <w:tr w:rsidR="00510A7C" w:rsidRPr="00510A7C" w14:paraId="6C2C6688" w14:textId="77777777" w:rsidTr="000E3740">
        <w:trPr>
          <w:trHeight w:val="283"/>
        </w:trPr>
        <w:tc>
          <w:tcPr>
            <w:tcW w:w="5000" w:type="pct"/>
            <w:gridSpan w:val="7"/>
          </w:tcPr>
          <w:p w14:paraId="0A07E6C2" w14:textId="77777777" w:rsidR="00FA07C6" w:rsidRPr="00510A7C" w:rsidRDefault="00FA07C6" w:rsidP="00D154DB">
            <w:pPr>
              <w:pStyle w:val="TableParagraph"/>
              <w:ind w:left="166"/>
              <w:rPr>
                <w:rFonts w:ascii="Arial" w:hAnsi="Arial" w:cs="Arial"/>
                <w:b/>
                <w:sz w:val="16"/>
                <w:szCs w:val="16"/>
                <w:lang w:val="de-DE"/>
              </w:rPr>
            </w:pPr>
            <w:r w:rsidRPr="00510A7C">
              <w:rPr>
                <w:rFonts w:ascii="Arial" w:hAnsi="Arial" w:cs="Arial"/>
                <w:b/>
                <w:sz w:val="16"/>
                <w:szCs w:val="16"/>
                <w:lang w:val="de-DE"/>
              </w:rPr>
              <w:t>Parameter mit sehr hohem Untersuchungsintervall (täglich bis wöchentlich)</w:t>
            </w:r>
          </w:p>
        </w:tc>
      </w:tr>
      <w:tr w:rsidR="00EA2DE0" w:rsidRPr="00510A7C" w14:paraId="44183E88" w14:textId="77777777" w:rsidTr="000E3740">
        <w:trPr>
          <w:trHeight w:val="227"/>
        </w:trPr>
        <w:tc>
          <w:tcPr>
            <w:tcW w:w="1100" w:type="pct"/>
            <w:shd w:val="clear" w:color="auto" w:fill="B8CCE4" w:themeFill="accent1" w:themeFillTint="66"/>
          </w:tcPr>
          <w:p w14:paraId="7E66693C"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pH</w:t>
            </w:r>
          </w:p>
        </w:tc>
        <w:tc>
          <w:tcPr>
            <w:tcW w:w="431" w:type="pct"/>
            <w:shd w:val="clear" w:color="auto" w:fill="B8CCE4" w:themeFill="accent1" w:themeFillTint="66"/>
          </w:tcPr>
          <w:p w14:paraId="39E0307D" w14:textId="77777777" w:rsidR="00FA07C6" w:rsidRPr="00510A7C" w:rsidRDefault="00FA07C6" w:rsidP="00D154DB">
            <w:pPr>
              <w:spacing w:before="40"/>
              <w:rPr>
                <w:rFonts w:cs="Arial"/>
                <w:sz w:val="16"/>
                <w:szCs w:val="16"/>
              </w:rPr>
            </w:pPr>
          </w:p>
        </w:tc>
        <w:tc>
          <w:tcPr>
            <w:tcW w:w="818" w:type="pct"/>
            <w:shd w:val="clear" w:color="auto" w:fill="B8CCE4" w:themeFill="accent1" w:themeFillTint="66"/>
          </w:tcPr>
          <w:p w14:paraId="68B0F177"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6</w:t>
            </w:r>
            <w:r w:rsidR="00C7190A">
              <w:rPr>
                <w:rFonts w:ascii="Arial" w:hAnsi="Arial" w:cs="Arial"/>
                <w:sz w:val="16"/>
                <w:szCs w:val="16"/>
              </w:rPr>
              <w:t>,</w:t>
            </w:r>
            <w:r w:rsidRPr="00510A7C">
              <w:rPr>
                <w:rFonts w:ascii="Arial" w:hAnsi="Arial" w:cs="Arial"/>
                <w:sz w:val="16"/>
                <w:szCs w:val="16"/>
              </w:rPr>
              <w:t>0–9</w:t>
            </w:r>
            <w:r w:rsidR="00C7190A">
              <w:rPr>
                <w:rFonts w:ascii="Arial" w:hAnsi="Arial" w:cs="Arial"/>
                <w:sz w:val="16"/>
                <w:szCs w:val="16"/>
              </w:rPr>
              <w:t>,</w:t>
            </w:r>
            <w:r w:rsidRPr="00510A7C">
              <w:rPr>
                <w:rFonts w:ascii="Arial" w:hAnsi="Arial" w:cs="Arial"/>
                <w:sz w:val="16"/>
                <w:szCs w:val="16"/>
              </w:rPr>
              <w:t>5</w:t>
            </w:r>
          </w:p>
        </w:tc>
        <w:tc>
          <w:tcPr>
            <w:tcW w:w="853" w:type="pct"/>
            <w:shd w:val="clear" w:color="auto" w:fill="B8CCE4" w:themeFill="accent1" w:themeFillTint="66"/>
          </w:tcPr>
          <w:p w14:paraId="672C5C10" w14:textId="77777777" w:rsidR="00FA07C6" w:rsidRPr="00510A7C" w:rsidRDefault="00FA07C6" w:rsidP="00D154DB">
            <w:pPr>
              <w:pStyle w:val="TableParagraph"/>
              <w:spacing w:before="40"/>
              <w:ind w:left="237"/>
              <w:rPr>
                <w:rFonts w:ascii="Arial" w:hAnsi="Arial" w:cs="Arial"/>
                <w:sz w:val="16"/>
                <w:szCs w:val="16"/>
              </w:rPr>
            </w:pPr>
            <w:r w:rsidRPr="00510A7C">
              <w:rPr>
                <w:rFonts w:ascii="Arial" w:hAnsi="Arial" w:cs="Arial"/>
                <w:sz w:val="16"/>
                <w:szCs w:val="16"/>
              </w:rPr>
              <w:t>6</w:t>
            </w:r>
            <w:r w:rsidR="00C7190A">
              <w:rPr>
                <w:rFonts w:ascii="Arial" w:hAnsi="Arial" w:cs="Arial"/>
                <w:sz w:val="16"/>
                <w:szCs w:val="16"/>
              </w:rPr>
              <w:t>,</w:t>
            </w:r>
            <w:r w:rsidRPr="00510A7C">
              <w:rPr>
                <w:rFonts w:ascii="Arial" w:hAnsi="Arial" w:cs="Arial"/>
                <w:sz w:val="16"/>
                <w:szCs w:val="16"/>
              </w:rPr>
              <w:t>0–9</w:t>
            </w:r>
            <w:r w:rsidR="00C7190A">
              <w:rPr>
                <w:rFonts w:ascii="Arial" w:hAnsi="Arial" w:cs="Arial"/>
                <w:sz w:val="16"/>
                <w:szCs w:val="16"/>
              </w:rPr>
              <w:t>,</w:t>
            </w:r>
            <w:r w:rsidRPr="00510A7C">
              <w:rPr>
                <w:rFonts w:ascii="Arial" w:hAnsi="Arial" w:cs="Arial"/>
                <w:sz w:val="16"/>
                <w:szCs w:val="16"/>
              </w:rPr>
              <w:t>5</w:t>
            </w:r>
          </w:p>
        </w:tc>
        <w:tc>
          <w:tcPr>
            <w:tcW w:w="913" w:type="pct"/>
            <w:shd w:val="clear" w:color="auto" w:fill="B8CCE4" w:themeFill="accent1" w:themeFillTint="66"/>
          </w:tcPr>
          <w:p w14:paraId="2BD4B8FE" w14:textId="77777777" w:rsidR="00FA07C6" w:rsidRPr="00510A7C" w:rsidRDefault="00FA07C6" w:rsidP="00D154DB">
            <w:pPr>
              <w:pStyle w:val="TableParagraph"/>
              <w:spacing w:before="40"/>
              <w:ind w:left="201"/>
              <w:rPr>
                <w:rFonts w:ascii="Arial" w:hAnsi="Arial" w:cs="Arial"/>
                <w:sz w:val="16"/>
                <w:szCs w:val="16"/>
              </w:rPr>
            </w:pPr>
            <w:r w:rsidRPr="00510A7C">
              <w:rPr>
                <w:rFonts w:ascii="Arial" w:hAnsi="Arial" w:cs="Arial"/>
                <w:sz w:val="16"/>
                <w:szCs w:val="16"/>
              </w:rPr>
              <w:t>7–9</w:t>
            </w:r>
          </w:p>
        </w:tc>
        <w:tc>
          <w:tcPr>
            <w:tcW w:w="884" w:type="pct"/>
            <w:gridSpan w:val="2"/>
            <w:shd w:val="clear" w:color="auto" w:fill="B8CCE4" w:themeFill="accent1" w:themeFillTint="66"/>
          </w:tcPr>
          <w:p w14:paraId="1AC9A053" w14:textId="77777777" w:rsidR="00FA07C6" w:rsidRPr="00510A7C" w:rsidRDefault="00FA07C6" w:rsidP="00D154DB">
            <w:pPr>
              <w:pStyle w:val="TableParagraph"/>
              <w:spacing w:before="40"/>
              <w:ind w:left="166"/>
              <w:rPr>
                <w:rFonts w:ascii="Arial" w:hAnsi="Arial" w:cs="Arial"/>
                <w:sz w:val="16"/>
                <w:szCs w:val="16"/>
              </w:rPr>
            </w:pPr>
            <w:r w:rsidRPr="00510A7C">
              <w:rPr>
                <w:rFonts w:ascii="Arial" w:hAnsi="Arial" w:cs="Arial"/>
                <w:sz w:val="16"/>
                <w:szCs w:val="16"/>
              </w:rPr>
              <w:t>7</w:t>
            </w:r>
            <w:r w:rsidR="00C7190A">
              <w:rPr>
                <w:rFonts w:ascii="Arial" w:hAnsi="Arial" w:cs="Arial"/>
                <w:sz w:val="16"/>
                <w:szCs w:val="16"/>
              </w:rPr>
              <w:t>,</w:t>
            </w:r>
            <w:r w:rsidRPr="00510A7C">
              <w:rPr>
                <w:rFonts w:ascii="Arial" w:hAnsi="Arial" w:cs="Arial"/>
                <w:sz w:val="16"/>
                <w:szCs w:val="16"/>
              </w:rPr>
              <w:t>0–8</w:t>
            </w:r>
            <w:r w:rsidR="00C7190A">
              <w:rPr>
                <w:rFonts w:ascii="Arial" w:hAnsi="Arial" w:cs="Arial"/>
                <w:sz w:val="16"/>
                <w:szCs w:val="16"/>
              </w:rPr>
              <w:t>,</w:t>
            </w:r>
            <w:r w:rsidRPr="00510A7C">
              <w:rPr>
                <w:rFonts w:ascii="Arial" w:hAnsi="Arial" w:cs="Arial"/>
                <w:sz w:val="16"/>
                <w:szCs w:val="16"/>
              </w:rPr>
              <w:t>5</w:t>
            </w:r>
          </w:p>
        </w:tc>
      </w:tr>
      <w:tr w:rsidR="00354C4F" w:rsidRPr="00510A7C" w14:paraId="1CC35137" w14:textId="77777777" w:rsidTr="000E3740">
        <w:trPr>
          <w:trHeight w:val="227"/>
        </w:trPr>
        <w:tc>
          <w:tcPr>
            <w:tcW w:w="1100" w:type="pct"/>
          </w:tcPr>
          <w:p w14:paraId="7123D1F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BSB</w:t>
            </w:r>
          </w:p>
        </w:tc>
        <w:tc>
          <w:tcPr>
            <w:tcW w:w="431" w:type="pct"/>
          </w:tcPr>
          <w:p w14:paraId="063A62B9"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 /L</w:t>
            </w:r>
          </w:p>
        </w:tc>
        <w:tc>
          <w:tcPr>
            <w:tcW w:w="818" w:type="pct"/>
          </w:tcPr>
          <w:p w14:paraId="08EA0809" w14:textId="77777777" w:rsidR="00FA07C6" w:rsidRPr="00510A7C" w:rsidRDefault="00FA07C6" w:rsidP="00D154DB">
            <w:pPr>
              <w:pStyle w:val="TableParagraph"/>
              <w:ind w:left="11"/>
              <w:rPr>
                <w:rFonts w:ascii="Arial" w:hAnsi="Arial" w:cs="Arial"/>
                <w:sz w:val="16"/>
                <w:szCs w:val="16"/>
              </w:rPr>
            </w:pPr>
            <w:r w:rsidRPr="00510A7C">
              <w:rPr>
                <w:rFonts w:ascii="Arial" w:hAnsi="Arial" w:cs="Arial"/>
                <w:sz w:val="16"/>
                <w:szCs w:val="16"/>
              </w:rPr>
              <w:t>10–20</w:t>
            </w:r>
          </w:p>
        </w:tc>
        <w:tc>
          <w:tcPr>
            <w:tcW w:w="853" w:type="pct"/>
          </w:tcPr>
          <w:p w14:paraId="1542F6EC" w14:textId="77777777" w:rsidR="00FA07C6" w:rsidRPr="00510A7C" w:rsidRDefault="00FA07C6" w:rsidP="00D154DB">
            <w:pPr>
              <w:pStyle w:val="TableParagraph"/>
              <w:ind w:left="237"/>
              <w:rPr>
                <w:rFonts w:ascii="Arial" w:hAnsi="Arial" w:cs="Arial"/>
                <w:sz w:val="16"/>
                <w:szCs w:val="16"/>
              </w:rPr>
            </w:pPr>
            <w:r w:rsidRPr="00510A7C">
              <w:rPr>
                <w:rFonts w:ascii="Arial" w:hAnsi="Arial" w:cs="Arial"/>
                <w:sz w:val="16"/>
                <w:szCs w:val="16"/>
              </w:rPr>
              <w:t>10–20</w:t>
            </w:r>
          </w:p>
        </w:tc>
        <w:tc>
          <w:tcPr>
            <w:tcW w:w="913" w:type="pct"/>
          </w:tcPr>
          <w:p w14:paraId="4507714F" w14:textId="77777777" w:rsidR="00FA07C6" w:rsidRPr="00510A7C" w:rsidRDefault="00FA07C6" w:rsidP="00D154DB">
            <w:pPr>
              <w:rPr>
                <w:rFonts w:cs="Arial"/>
                <w:sz w:val="16"/>
                <w:szCs w:val="16"/>
              </w:rPr>
            </w:pPr>
          </w:p>
        </w:tc>
        <w:tc>
          <w:tcPr>
            <w:tcW w:w="884" w:type="pct"/>
            <w:gridSpan w:val="2"/>
          </w:tcPr>
          <w:p w14:paraId="4992B8AB" w14:textId="77777777" w:rsidR="00FA07C6" w:rsidRPr="00510A7C" w:rsidRDefault="00FA07C6" w:rsidP="00D154DB">
            <w:pPr>
              <w:rPr>
                <w:rFonts w:cs="Arial"/>
                <w:sz w:val="16"/>
                <w:szCs w:val="16"/>
              </w:rPr>
            </w:pPr>
          </w:p>
        </w:tc>
      </w:tr>
      <w:tr w:rsidR="00EA2DE0" w:rsidRPr="00510A7C" w14:paraId="5CEA793E" w14:textId="77777777" w:rsidTr="000E3740">
        <w:trPr>
          <w:trHeight w:val="227"/>
        </w:trPr>
        <w:tc>
          <w:tcPr>
            <w:tcW w:w="1100" w:type="pct"/>
            <w:shd w:val="clear" w:color="auto" w:fill="B8CCE4" w:themeFill="accent1" w:themeFillTint="66"/>
          </w:tcPr>
          <w:p w14:paraId="0C0F5D56"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CSB (or TOC)</w:t>
            </w:r>
          </w:p>
        </w:tc>
        <w:tc>
          <w:tcPr>
            <w:tcW w:w="431" w:type="pct"/>
            <w:shd w:val="clear" w:color="auto" w:fill="B8CCE4" w:themeFill="accent1" w:themeFillTint="66"/>
          </w:tcPr>
          <w:p w14:paraId="447C621E"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 /L</w:t>
            </w:r>
          </w:p>
        </w:tc>
        <w:tc>
          <w:tcPr>
            <w:tcW w:w="818" w:type="pct"/>
            <w:shd w:val="clear" w:color="auto" w:fill="B8CCE4" w:themeFill="accent1" w:themeFillTint="66"/>
          </w:tcPr>
          <w:p w14:paraId="72CCE360"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100</w:t>
            </w:r>
          </w:p>
        </w:tc>
        <w:tc>
          <w:tcPr>
            <w:tcW w:w="853" w:type="pct"/>
            <w:shd w:val="clear" w:color="auto" w:fill="B8CCE4" w:themeFill="accent1" w:themeFillTint="66"/>
          </w:tcPr>
          <w:p w14:paraId="393BC8D8" w14:textId="77777777" w:rsidR="00FA07C6" w:rsidRPr="00510A7C" w:rsidRDefault="00FA07C6" w:rsidP="00D154DB">
            <w:pPr>
              <w:pStyle w:val="TableParagraph"/>
              <w:ind w:left="237"/>
              <w:rPr>
                <w:rFonts w:ascii="Arial" w:hAnsi="Arial" w:cs="Arial"/>
                <w:sz w:val="16"/>
                <w:szCs w:val="16"/>
              </w:rPr>
            </w:pPr>
            <w:r w:rsidRPr="00510A7C">
              <w:rPr>
                <w:rFonts w:ascii="Arial" w:hAnsi="Arial" w:cs="Arial"/>
                <w:sz w:val="16"/>
                <w:szCs w:val="16"/>
              </w:rPr>
              <w:t>70–100 (1)</w:t>
            </w:r>
          </w:p>
        </w:tc>
        <w:tc>
          <w:tcPr>
            <w:tcW w:w="913" w:type="pct"/>
            <w:shd w:val="clear" w:color="auto" w:fill="B8CCE4" w:themeFill="accent1" w:themeFillTint="66"/>
          </w:tcPr>
          <w:p w14:paraId="4594E0C2" w14:textId="77777777" w:rsidR="00FA07C6" w:rsidRPr="00510A7C" w:rsidRDefault="00FA07C6" w:rsidP="00D154DB">
            <w:pPr>
              <w:pStyle w:val="TableParagraph"/>
              <w:ind w:left="202"/>
              <w:rPr>
                <w:rFonts w:ascii="Arial" w:hAnsi="Arial" w:cs="Arial"/>
                <w:sz w:val="16"/>
                <w:szCs w:val="16"/>
              </w:rPr>
            </w:pPr>
            <w:r w:rsidRPr="00510A7C">
              <w:rPr>
                <w:rFonts w:ascii="Arial" w:hAnsi="Arial" w:cs="Arial"/>
                <w:sz w:val="16"/>
                <w:szCs w:val="16"/>
              </w:rPr>
              <w:t>70–100</w:t>
            </w:r>
          </w:p>
        </w:tc>
        <w:tc>
          <w:tcPr>
            <w:tcW w:w="884" w:type="pct"/>
            <w:gridSpan w:val="2"/>
            <w:shd w:val="clear" w:color="auto" w:fill="B8CCE4" w:themeFill="accent1" w:themeFillTint="66"/>
          </w:tcPr>
          <w:p w14:paraId="7B7F4798" w14:textId="77777777" w:rsidR="00FA07C6" w:rsidRPr="00510A7C" w:rsidRDefault="00FA07C6" w:rsidP="00D154DB">
            <w:pPr>
              <w:pStyle w:val="TableParagraph"/>
              <w:ind w:left="166"/>
              <w:rPr>
                <w:rFonts w:ascii="Arial" w:hAnsi="Arial" w:cs="Arial"/>
                <w:sz w:val="16"/>
                <w:szCs w:val="16"/>
              </w:rPr>
            </w:pPr>
            <w:r w:rsidRPr="00510A7C">
              <w:rPr>
                <w:rFonts w:ascii="Arial" w:hAnsi="Arial" w:cs="Arial"/>
                <w:sz w:val="16"/>
                <w:szCs w:val="16"/>
              </w:rPr>
              <w:t>70 (1)</w:t>
            </w:r>
          </w:p>
        </w:tc>
      </w:tr>
      <w:tr w:rsidR="00354C4F" w:rsidRPr="00510A7C" w14:paraId="54DF4E42" w14:textId="77777777" w:rsidTr="000E3740">
        <w:trPr>
          <w:trHeight w:val="227"/>
        </w:trPr>
        <w:tc>
          <w:tcPr>
            <w:tcW w:w="1100" w:type="pct"/>
          </w:tcPr>
          <w:p w14:paraId="2A3A3670"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Gelöster Sauerstoff</w:t>
            </w:r>
          </w:p>
        </w:tc>
        <w:tc>
          <w:tcPr>
            <w:tcW w:w="431" w:type="pct"/>
          </w:tcPr>
          <w:p w14:paraId="16472448" w14:textId="77777777" w:rsidR="00FA07C6" w:rsidRPr="00510A7C" w:rsidRDefault="00FA07C6" w:rsidP="00D154DB">
            <w:pPr>
              <w:pStyle w:val="TableParagraph"/>
              <w:ind w:left="129"/>
              <w:rPr>
                <w:rFonts w:ascii="Arial" w:hAnsi="Arial" w:cs="Arial"/>
                <w:sz w:val="16"/>
                <w:szCs w:val="16"/>
              </w:rPr>
            </w:pPr>
            <w:r w:rsidRPr="00510A7C">
              <w:rPr>
                <w:rFonts w:ascii="Arial" w:hAnsi="Arial" w:cs="Arial"/>
                <w:sz w:val="16"/>
                <w:szCs w:val="16"/>
              </w:rPr>
              <w:t>mg/L</w:t>
            </w:r>
          </w:p>
        </w:tc>
        <w:tc>
          <w:tcPr>
            <w:tcW w:w="818" w:type="pct"/>
          </w:tcPr>
          <w:p w14:paraId="42479D79" w14:textId="77777777" w:rsidR="00FA07C6" w:rsidRPr="00510A7C" w:rsidRDefault="00FA07C6" w:rsidP="00D154DB">
            <w:pPr>
              <w:pStyle w:val="TableParagraph"/>
              <w:ind w:left="12"/>
              <w:rPr>
                <w:rFonts w:ascii="Arial" w:hAnsi="Arial" w:cs="Arial"/>
                <w:sz w:val="16"/>
                <w:szCs w:val="16"/>
              </w:rPr>
            </w:pPr>
            <w:r w:rsidRPr="00510A7C">
              <w:rPr>
                <w:rFonts w:ascii="Arial" w:hAnsi="Arial" w:cs="Arial"/>
                <w:sz w:val="16"/>
                <w:szCs w:val="16"/>
              </w:rPr>
              <w:t>&gt;0</w:t>
            </w:r>
            <w:r w:rsidR="00C7190A">
              <w:rPr>
                <w:rFonts w:ascii="Arial" w:hAnsi="Arial" w:cs="Arial"/>
                <w:sz w:val="16"/>
                <w:szCs w:val="16"/>
              </w:rPr>
              <w:t>,</w:t>
            </w:r>
            <w:r w:rsidRPr="00510A7C">
              <w:rPr>
                <w:rFonts w:ascii="Arial" w:hAnsi="Arial" w:cs="Arial"/>
                <w:sz w:val="16"/>
                <w:szCs w:val="16"/>
              </w:rPr>
              <w:t>5</w:t>
            </w:r>
          </w:p>
        </w:tc>
        <w:tc>
          <w:tcPr>
            <w:tcW w:w="853" w:type="pct"/>
          </w:tcPr>
          <w:p w14:paraId="5070F117" w14:textId="77777777" w:rsidR="00FA07C6" w:rsidRPr="00510A7C" w:rsidRDefault="00FA07C6" w:rsidP="00D154DB">
            <w:pPr>
              <w:pStyle w:val="TableParagraph"/>
              <w:ind w:left="238"/>
              <w:rPr>
                <w:rFonts w:ascii="Arial" w:hAnsi="Arial" w:cs="Arial"/>
                <w:sz w:val="16"/>
                <w:szCs w:val="16"/>
              </w:rPr>
            </w:pPr>
            <w:r w:rsidRPr="00510A7C">
              <w:rPr>
                <w:rFonts w:ascii="Arial" w:hAnsi="Arial" w:cs="Arial"/>
                <w:sz w:val="16"/>
                <w:szCs w:val="16"/>
              </w:rPr>
              <w:t>&gt;3</w:t>
            </w:r>
          </w:p>
        </w:tc>
        <w:tc>
          <w:tcPr>
            <w:tcW w:w="913" w:type="pct"/>
          </w:tcPr>
          <w:p w14:paraId="17DDD9CC" w14:textId="77777777" w:rsidR="00FA07C6" w:rsidRPr="00510A7C" w:rsidRDefault="00FA07C6" w:rsidP="00D154DB">
            <w:pPr>
              <w:pStyle w:val="TableParagraph"/>
              <w:ind w:left="202"/>
              <w:rPr>
                <w:rFonts w:ascii="Arial" w:hAnsi="Arial" w:cs="Arial"/>
                <w:sz w:val="16"/>
                <w:szCs w:val="16"/>
              </w:rPr>
            </w:pPr>
            <w:r w:rsidRPr="00510A7C">
              <w:rPr>
                <w:rFonts w:ascii="Arial" w:hAnsi="Arial" w:cs="Arial"/>
                <w:sz w:val="16"/>
                <w:szCs w:val="16"/>
              </w:rPr>
              <w:t>&gt;8</w:t>
            </w:r>
          </w:p>
        </w:tc>
        <w:tc>
          <w:tcPr>
            <w:tcW w:w="884" w:type="pct"/>
            <w:gridSpan w:val="2"/>
          </w:tcPr>
          <w:p w14:paraId="34F923CD" w14:textId="77777777" w:rsidR="00FA07C6" w:rsidRPr="00510A7C" w:rsidRDefault="00FA07C6" w:rsidP="00D154DB">
            <w:pPr>
              <w:pStyle w:val="TableParagraph"/>
              <w:ind w:left="166"/>
              <w:rPr>
                <w:rFonts w:ascii="Arial" w:hAnsi="Arial" w:cs="Arial"/>
                <w:sz w:val="16"/>
                <w:szCs w:val="16"/>
              </w:rPr>
            </w:pPr>
            <w:r w:rsidRPr="00510A7C">
              <w:rPr>
                <w:rFonts w:ascii="Arial" w:hAnsi="Arial" w:cs="Arial"/>
                <w:sz w:val="16"/>
                <w:szCs w:val="16"/>
              </w:rPr>
              <w:t>&gt;3</w:t>
            </w:r>
          </w:p>
        </w:tc>
      </w:tr>
      <w:tr w:rsidR="00EA2DE0" w:rsidRPr="00510A7C" w14:paraId="485C7254" w14:textId="77777777" w:rsidTr="000E3740">
        <w:trPr>
          <w:trHeight w:val="227"/>
        </w:trPr>
        <w:tc>
          <w:tcPr>
            <w:tcW w:w="1100" w:type="pct"/>
            <w:shd w:val="clear" w:color="auto" w:fill="B8CCE4" w:themeFill="accent1" w:themeFillTint="66"/>
          </w:tcPr>
          <w:p w14:paraId="15CA0B3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AOX</w:t>
            </w:r>
          </w:p>
        </w:tc>
        <w:tc>
          <w:tcPr>
            <w:tcW w:w="431" w:type="pct"/>
            <w:shd w:val="clear" w:color="auto" w:fill="B8CCE4" w:themeFill="accent1" w:themeFillTint="66"/>
          </w:tcPr>
          <w:p w14:paraId="031C7979"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µg/L</w:t>
            </w:r>
          </w:p>
        </w:tc>
        <w:tc>
          <w:tcPr>
            <w:tcW w:w="818" w:type="pct"/>
            <w:shd w:val="clear" w:color="auto" w:fill="B8CCE4" w:themeFill="accent1" w:themeFillTint="66"/>
          </w:tcPr>
          <w:p w14:paraId="766CD78B" w14:textId="77777777" w:rsidR="00FA07C6" w:rsidRPr="00510A7C" w:rsidRDefault="00FA07C6" w:rsidP="00D154DB">
            <w:pPr>
              <w:rPr>
                <w:rFonts w:cs="Arial"/>
                <w:sz w:val="16"/>
                <w:szCs w:val="16"/>
              </w:rPr>
            </w:pPr>
          </w:p>
        </w:tc>
        <w:tc>
          <w:tcPr>
            <w:tcW w:w="853" w:type="pct"/>
            <w:shd w:val="clear" w:color="auto" w:fill="B8CCE4" w:themeFill="accent1" w:themeFillTint="66"/>
          </w:tcPr>
          <w:p w14:paraId="4895DF5E" w14:textId="77777777" w:rsidR="00FA07C6" w:rsidRPr="00510A7C" w:rsidRDefault="00FA07C6" w:rsidP="00D154DB">
            <w:pPr>
              <w:rPr>
                <w:rFonts w:cs="Arial"/>
                <w:sz w:val="16"/>
                <w:szCs w:val="16"/>
              </w:rPr>
            </w:pPr>
          </w:p>
        </w:tc>
        <w:tc>
          <w:tcPr>
            <w:tcW w:w="913" w:type="pct"/>
            <w:shd w:val="clear" w:color="auto" w:fill="B8CCE4" w:themeFill="accent1" w:themeFillTint="66"/>
          </w:tcPr>
          <w:p w14:paraId="38A6EAE5" w14:textId="77777777" w:rsidR="00FA07C6" w:rsidRPr="00510A7C" w:rsidRDefault="00FA07C6" w:rsidP="00D154DB">
            <w:pPr>
              <w:pStyle w:val="TableParagraph"/>
              <w:ind w:left="201"/>
              <w:rPr>
                <w:rFonts w:ascii="Arial" w:hAnsi="Arial" w:cs="Arial"/>
                <w:sz w:val="16"/>
                <w:szCs w:val="16"/>
              </w:rPr>
            </w:pPr>
            <w:r w:rsidRPr="00510A7C">
              <w:rPr>
                <w:rFonts w:ascii="Arial" w:hAnsi="Arial" w:cs="Arial"/>
                <w:sz w:val="16"/>
                <w:szCs w:val="16"/>
              </w:rPr>
              <w:t>25</w:t>
            </w:r>
          </w:p>
        </w:tc>
        <w:tc>
          <w:tcPr>
            <w:tcW w:w="884" w:type="pct"/>
            <w:gridSpan w:val="2"/>
            <w:shd w:val="clear" w:color="auto" w:fill="B8CCE4" w:themeFill="accent1" w:themeFillTint="66"/>
          </w:tcPr>
          <w:p w14:paraId="768E338C" w14:textId="77777777" w:rsidR="00FA07C6" w:rsidRPr="00510A7C" w:rsidRDefault="00FA07C6" w:rsidP="00D154DB">
            <w:pPr>
              <w:rPr>
                <w:rFonts w:cs="Arial"/>
                <w:sz w:val="16"/>
                <w:szCs w:val="16"/>
              </w:rPr>
            </w:pPr>
          </w:p>
        </w:tc>
      </w:tr>
      <w:tr w:rsidR="00354C4F" w:rsidRPr="00510A7C" w14:paraId="55E2AF05" w14:textId="77777777" w:rsidTr="000E3740">
        <w:trPr>
          <w:trHeight w:val="227"/>
        </w:trPr>
        <w:tc>
          <w:tcPr>
            <w:tcW w:w="1100" w:type="pct"/>
          </w:tcPr>
          <w:p w14:paraId="1D9ACCB8"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UV 254 Absorption</w:t>
            </w:r>
          </w:p>
        </w:tc>
        <w:tc>
          <w:tcPr>
            <w:tcW w:w="431" w:type="pct"/>
          </w:tcPr>
          <w:p w14:paraId="56AC7E44" w14:textId="77777777" w:rsidR="00FA07C6" w:rsidRPr="00510A7C" w:rsidRDefault="00FA07C6" w:rsidP="00D154DB">
            <w:pPr>
              <w:pStyle w:val="TableParagraph"/>
              <w:ind w:left="128"/>
              <w:rPr>
                <w:rFonts w:ascii="Arial" w:hAnsi="Arial" w:cs="Arial"/>
                <w:sz w:val="16"/>
                <w:szCs w:val="16"/>
                <w:vertAlign w:val="superscript"/>
              </w:rPr>
            </w:pPr>
            <w:r w:rsidRPr="00510A7C">
              <w:rPr>
                <w:rFonts w:ascii="Arial" w:hAnsi="Arial" w:cs="Arial"/>
                <w:spacing w:val="-1"/>
                <w:w w:val="99"/>
                <w:sz w:val="16"/>
                <w:szCs w:val="16"/>
              </w:rPr>
              <w:t>cm</w:t>
            </w:r>
            <w:r w:rsidRPr="00510A7C">
              <w:rPr>
                <w:rFonts w:ascii="Arial" w:hAnsi="Arial" w:cs="Arial"/>
                <w:spacing w:val="-1"/>
                <w:w w:val="99"/>
                <w:sz w:val="16"/>
                <w:szCs w:val="16"/>
                <w:vertAlign w:val="superscript"/>
              </w:rPr>
              <w:t>-1</w:t>
            </w:r>
            <w:r w:rsidRPr="00510A7C">
              <w:rPr>
                <w:rFonts w:ascii="Arial" w:hAnsi="Arial" w:cs="Arial"/>
                <w:spacing w:val="-1"/>
                <w:w w:val="99"/>
                <w:sz w:val="16"/>
                <w:szCs w:val="16"/>
              </w:rPr>
              <w:t>x10</w:t>
            </w:r>
            <w:r w:rsidRPr="00510A7C">
              <w:rPr>
                <w:rFonts w:ascii="Arial" w:hAnsi="Arial" w:cs="Arial"/>
                <w:spacing w:val="-1"/>
                <w:w w:val="99"/>
                <w:sz w:val="16"/>
                <w:szCs w:val="16"/>
                <w:vertAlign w:val="superscript"/>
              </w:rPr>
              <w:t>3</w:t>
            </w:r>
          </w:p>
        </w:tc>
        <w:tc>
          <w:tcPr>
            <w:tcW w:w="818" w:type="pct"/>
          </w:tcPr>
          <w:p w14:paraId="3274E539"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30–70</w:t>
            </w:r>
          </w:p>
        </w:tc>
        <w:tc>
          <w:tcPr>
            <w:tcW w:w="853" w:type="pct"/>
          </w:tcPr>
          <w:p w14:paraId="498A9279" w14:textId="77777777" w:rsidR="00FA07C6" w:rsidRPr="00510A7C" w:rsidRDefault="00FA07C6" w:rsidP="00D154DB">
            <w:pPr>
              <w:pStyle w:val="TableParagraph"/>
              <w:ind w:left="237"/>
              <w:rPr>
                <w:rFonts w:ascii="Arial" w:hAnsi="Arial" w:cs="Arial"/>
                <w:sz w:val="16"/>
                <w:szCs w:val="16"/>
              </w:rPr>
            </w:pPr>
            <w:r w:rsidRPr="00510A7C">
              <w:rPr>
                <w:rFonts w:ascii="Arial" w:hAnsi="Arial" w:cs="Arial"/>
                <w:sz w:val="16"/>
                <w:szCs w:val="16"/>
              </w:rPr>
              <w:t>30–70</w:t>
            </w:r>
          </w:p>
        </w:tc>
        <w:tc>
          <w:tcPr>
            <w:tcW w:w="913" w:type="pct"/>
          </w:tcPr>
          <w:p w14:paraId="642212D5" w14:textId="77777777" w:rsidR="00FA07C6" w:rsidRPr="00510A7C" w:rsidRDefault="00FA07C6" w:rsidP="00D154DB">
            <w:pPr>
              <w:pStyle w:val="TableParagraph"/>
              <w:ind w:left="201"/>
              <w:rPr>
                <w:rFonts w:ascii="Arial" w:hAnsi="Arial" w:cs="Arial"/>
                <w:sz w:val="16"/>
                <w:szCs w:val="16"/>
              </w:rPr>
            </w:pPr>
            <w:r w:rsidRPr="00510A7C">
              <w:rPr>
                <w:rFonts w:ascii="Arial" w:hAnsi="Arial" w:cs="Arial"/>
                <w:sz w:val="16"/>
                <w:szCs w:val="16"/>
              </w:rPr>
              <w:t>10</w:t>
            </w:r>
          </w:p>
        </w:tc>
        <w:tc>
          <w:tcPr>
            <w:tcW w:w="884" w:type="pct"/>
            <w:gridSpan w:val="2"/>
          </w:tcPr>
          <w:p w14:paraId="0A395E48" w14:textId="77777777" w:rsidR="00FA07C6" w:rsidRPr="00510A7C" w:rsidRDefault="00FA07C6" w:rsidP="00D154DB">
            <w:pPr>
              <w:rPr>
                <w:rFonts w:cs="Arial"/>
                <w:sz w:val="16"/>
                <w:szCs w:val="16"/>
              </w:rPr>
            </w:pPr>
          </w:p>
        </w:tc>
      </w:tr>
      <w:tr w:rsidR="00EA2DE0" w:rsidRPr="00510A7C" w14:paraId="30F61B60" w14:textId="77777777" w:rsidTr="000E3740">
        <w:trPr>
          <w:trHeight w:val="227"/>
        </w:trPr>
        <w:tc>
          <w:tcPr>
            <w:tcW w:w="1100" w:type="pct"/>
            <w:shd w:val="clear" w:color="auto" w:fill="B8CCE4" w:themeFill="accent1" w:themeFillTint="66"/>
          </w:tcPr>
          <w:p w14:paraId="74613BDD"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Elektrische Leitfähigkeit</w:t>
            </w:r>
          </w:p>
        </w:tc>
        <w:tc>
          <w:tcPr>
            <w:tcW w:w="431" w:type="pct"/>
            <w:shd w:val="clear" w:color="auto" w:fill="B8CCE4" w:themeFill="accent1" w:themeFillTint="66"/>
          </w:tcPr>
          <w:p w14:paraId="51428073"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µS/cm</w:t>
            </w:r>
          </w:p>
        </w:tc>
        <w:tc>
          <w:tcPr>
            <w:tcW w:w="818" w:type="pct"/>
            <w:shd w:val="clear" w:color="auto" w:fill="B8CCE4" w:themeFill="accent1" w:themeFillTint="66"/>
          </w:tcPr>
          <w:p w14:paraId="7F469CA8" w14:textId="77777777" w:rsidR="00FA07C6" w:rsidRPr="00510A7C" w:rsidRDefault="00FA07C6" w:rsidP="00D154DB">
            <w:pPr>
              <w:pStyle w:val="TableParagraph"/>
              <w:ind w:left="11"/>
              <w:rPr>
                <w:rFonts w:ascii="Arial" w:hAnsi="Arial" w:cs="Arial"/>
                <w:sz w:val="16"/>
                <w:szCs w:val="16"/>
              </w:rPr>
            </w:pPr>
            <w:r w:rsidRPr="00510A7C">
              <w:rPr>
                <w:rFonts w:ascii="Arial" w:hAnsi="Arial" w:cs="Arial"/>
                <w:sz w:val="16"/>
                <w:szCs w:val="16"/>
              </w:rPr>
              <w:t>3000</w:t>
            </w:r>
          </w:p>
        </w:tc>
        <w:tc>
          <w:tcPr>
            <w:tcW w:w="853" w:type="pct"/>
            <w:shd w:val="clear" w:color="auto" w:fill="B8CCE4" w:themeFill="accent1" w:themeFillTint="66"/>
          </w:tcPr>
          <w:p w14:paraId="52F4D3EA" w14:textId="77777777" w:rsidR="00FA07C6" w:rsidRPr="00510A7C" w:rsidRDefault="00FA07C6" w:rsidP="00D154DB">
            <w:pPr>
              <w:pStyle w:val="TableParagraph"/>
              <w:ind w:left="238"/>
              <w:rPr>
                <w:rFonts w:ascii="Arial" w:hAnsi="Arial" w:cs="Arial"/>
                <w:sz w:val="16"/>
                <w:szCs w:val="16"/>
              </w:rPr>
            </w:pPr>
            <w:r w:rsidRPr="00510A7C">
              <w:rPr>
                <w:rFonts w:ascii="Arial" w:hAnsi="Arial" w:cs="Arial"/>
                <w:sz w:val="16"/>
                <w:szCs w:val="16"/>
              </w:rPr>
              <w:t>3000</w:t>
            </w:r>
          </w:p>
        </w:tc>
        <w:tc>
          <w:tcPr>
            <w:tcW w:w="913" w:type="pct"/>
            <w:shd w:val="clear" w:color="auto" w:fill="B8CCE4" w:themeFill="accent1" w:themeFillTint="66"/>
          </w:tcPr>
          <w:p w14:paraId="15728DA7" w14:textId="77777777" w:rsidR="00FA07C6" w:rsidRPr="00510A7C" w:rsidRDefault="00FA07C6" w:rsidP="00D154DB">
            <w:pPr>
              <w:pStyle w:val="TableParagraph"/>
              <w:ind w:left="203"/>
              <w:rPr>
                <w:rFonts w:ascii="Arial" w:hAnsi="Arial" w:cs="Arial"/>
                <w:sz w:val="16"/>
                <w:szCs w:val="16"/>
              </w:rPr>
            </w:pPr>
            <w:r w:rsidRPr="00510A7C">
              <w:rPr>
                <w:rFonts w:ascii="Arial" w:hAnsi="Arial" w:cs="Arial"/>
                <w:sz w:val="16"/>
                <w:szCs w:val="16"/>
              </w:rPr>
              <w:t>1400</w:t>
            </w:r>
          </w:p>
        </w:tc>
        <w:tc>
          <w:tcPr>
            <w:tcW w:w="884" w:type="pct"/>
            <w:gridSpan w:val="2"/>
            <w:shd w:val="clear" w:color="auto" w:fill="B8CCE4" w:themeFill="accent1" w:themeFillTint="66"/>
          </w:tcPr>
          <w:p w14:paraId="66B10ABE" w14:textId="77777777" w:rsidR="00FA07C6" w:rsidRPr="00510A7C" w:rsidRDefault="00FA07C6" w:rsidP="00D154DB">
            <w:pPr>
              <w:rPr>
                <w:rFonts w:cs="Arial"/>
                <w:sz w:val="16"/>
                <w:szCs w:val="16"/>
              </w:rPr>
            </w:pPr>
          </w:p>
        </w:tc>
      </w:tr>
      <w:tr w:rsidR="00354C4F" w:rsidRPr="00510A7C" w14:paraId="54478061" w14:textId="77777777" w:rsidTr="000E3740">
        <w:trPr>
          <w:trHeight w:val="397"/>
        </w:trPr>
        <w:tc>
          <w:tcPr>
            <w:tcW w:w="1100" w:type="pct"/>
          </w:tcPr>
          <w:p w14:paraId="6C85117B"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 xml:space="preserve">Suspendierte Schwebstoffe, </w:t>
            </w:r>
            <w:proofErr w:type="spellStart"/>
            <w:r w:rsidRPr="00510A7C">
              <w:rPr>
                <w:rFonts w:ascii="Arial" w:hAnsi="Arial" w:cs="Arial"/>
                <w:sz w:val="16"/>
                <w:szCs w:val="16"/>
              </w:rPr>
              <w:t>gesamt</w:t>
            </w:r>
            <w:proofErr w:type="spellEnd"/>
          </w:p>
        </w:tc>
        <w:tc>
          <w:tcPr>
            <w:tcW w:w="431" w:type="pct"/>
          </w:tcPr>
          <w:p w14:paraId="47FC9332" w14:textId="77777777" w:rsidR="00FA07C6" w:rsidRPr="00510A7C" w:rsidRDefault="00FA07C6" w:rsidP="00D154DB">
            <w:pPr>
              <w:pStyle w:val="TableParagraph"/>
              <w:ind w:left="127"/>
              <w:rPr>
                <w:rFonts w:ascii="Arial" w:hAnsi="Arial" w:cs="Arial"/>
                <w:sz w:val="16"/>
                <w:szCs w:val="16"/>
              </w:rPr>
            </w:pPr>
            <w:r w:rsidRPr="00510A7C">
              <w:rPr>
                <w:rFonts w:ascii="Arial" w:hAnsi="Arial" w:cs="Arial"/>
                <w:sz w:val="16"/>
                <w:szCs w:val="16"/>
              </w:rPr>
              <w:t>mg/L</w:t>
            </w:r>
          </w:p>
        </w:tc>
        <w:tc>
          <w:tcPr>
            <w:tcW w:w="818" w:type="pct"/>
          </w:tcPr>
          <w:p w14:paraId="3FA7B437"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10</w:t>
            </w:r>
          </w:p>
        </w:tc>
        <w:tc>
          <w:tcPr>
            <w:tcW w:w="853" w:type="pct"/>
          </w:tcPr>
          <w:p w14:paraId="1FB96DA9" w14:textId="77777777" w:rsidR="00FA07C6" w:rsidRPr="00510A7C" w:rsidRDefault="00FA07C6" w:rsidP="00D154DB">
            <w:pPr>
              <w:pStyle w:val="TableParagraph"/>
              <w:ind w:left="237"/>
              <w:rPr>
                <w:rFonts w:ascii="Arial" w:hAnsi="Arial" w:cs="Arial"/>
                <w:sz w:val="16"/>
                <w:szCs w:val="16"/>
              </w:rPr>
            </w:pPr>
            <w:r w:rsidRPr="00510A7C">
              <w:rPr>
                <w:rFonts w:ascii="Arial" w:hAnsi="Arial" w:cs="Arial"/>
                <w:sz w:val="16"/>
                <w:szCs w:val="16"/>
              </w:rPr>
              <w:t>10</w:t>
            </w:r>
          </w:p>
        </w:tc>
        <w:tc>
          <w:tcPr>
            <w:tcW w:w="913" w:type="pct"/>
          </w:tcPr>
          <w:p w14:paraId="27B0B168" w14:textId="77777777" w:rsidR="00FA07C6" w:rsidRPr="00510A7C" w:rsidRDefault="00FA07C6" w:rsidP="00D154DB">
            <w:pPr>
              <w:rPr>
                <w:rFonts w:cs="Arial"/>
                <w:sz w:val="16"/>
                <w:szCs w:val="16"/>
              </w:rPr>
            </w:pPr>
          </w:p>
        </w:tc>
        <w:tc>
          <w:tcPr>
            <w:tcW w:w="884" w:type="pct"/>
            <w:gridSpan w:val="2"/>
          </w:tcPr>
          <w:p w14:paraId="4092A16C" w14:textId="77777777" w:rsidR="00FA07C6" w:rsidRPr="00510A7C" w:rsidRDefault="00FA07C6" w:rsidP="00D154DB">
            <w:pPr>
              <w:pStyle w:val="TableParagraph"/>
              <w:ind w:left="166"/>
              <w:rPr>
                <w:rFonts w:ascii="Arial" w:hAnsi="Arial" w:cs="Arial"/>
                <w:sz w:val="16"/>
                <w:szCs w:val="16"/>
              </w:rPr>
            </w:pPr>
            <w:r w:rsidRPr="00510A7C">
              <w:rPr>
                <w:rFonts w:ascii="Arial" w:hAnsi="Arial" w:cs="Arial"/>
                <w:sz w:val="16"/>
                <w:szCs w:val="16"/>
              </w:rPr>
              <w:t>10</w:t>
            </w:r>
          </w:p>
        </w:tc>
      </w:tr>
      <w:tr w:rsidR="00EA2DE0" w:rsidRPr="00510A7C" w14:paraId="2206B3D0" w14:textId="77777777" w:rsidTr="000E3740">
        <w:trPr>
          <w:trHeight w:val="397"/>
        </w:trPr>
        <w:tc>
          <w:tcPr>
            <w:tcW w:w="1100" w:type="pct"/>
            <w:shd w:val="clear" w:color="auto" w:fill="B8CCE4" w:themeFill="accent1" w:themeFillTint="66"/>
          </w:tcPr>
          <w:p w14:paraId="5614E267" w14:textId="77777777" w:rsidR="00FA07C6" w:rsidRPr="00510A7C" w:rsidRDefault="00FA07C6" w:rsidP="00D154DB">
            <w:pPr>
              <w:pStyle w:val="TableParagraph"/>
              <w:spacing w:line="204" w:lineRule="exact"/>
              <w:ind w:right="696"/>
              <w:rPr>
                <w:rFonts w:ascii="Arial" w:hAnsi="Arial" w:cs="Arial"/>
                <w:sz w:val="16"/>
                <w:szCs w:val="16"/>
              </w:rPr>
            </w:pPr>
            <w:proofErr w:type="spellStart"/>
            <w:r w:rsidRPr="00510A7C">
              <w:rPr>
                <w:rFonts w:ascii="Arial" w:hAnsi="Arial" w:cs="Arial"/>
                <w:sz w:val="16"/>
                <w:szCs w:val="16"/>
              </w:rPr>
              <w:t>Reaktives</w:t>
            </w:r>
            <w:proofErr w:type="spellEnd"/>
            <w:r w:rsidRPr="00510A7C">
              <w:rPr>
                <w:rFonts w:ascii="Arial" w:hAnsi="Arial" w:cs="Arial"/>
                <w:sz w:val="16"/>
                <w:szCs w:val="16"/>
              </w:rPr>
              <w:t xml:space="preserve"> </w:t>
            </w:r>
            <w:proofErr w:type="spellStart"/>
            <w:r w:rsidRPr="00510A7C">
              <w:rPr>
                <w:rFonts w:ascii="Arial" w:hAnsi="Arial" w:cs="Arial"/>
                <w:sz w:val="16"/>
                <w:szCs w:val="16"/>
              </w:rPr>
              <w:t>Chlor</w:t>
            </w:r>
            <w:proofErr w:type="spellEnd"/>
            <w:r w:rsidRPr="00510A7C">
              <w:rPr>
                <w:rFonts w:ascii="Arial" w:hAnsi="Arial" w:cs="Arial"/>
                <w:sz w:val="16"/>
                <w:szCs w:val="16"/>
              </w:rPr>
              <w:t xml:space="preserve"> (</w:t>
            </w:r>
            <w:proofErr w:type="spellStart"/>
            <w:r w:rsidRPr="00510A7C">
              <w:rPr>
                <w:rFonts w:ascii="Arial" w:hAnsi="Arial" w:cs="Arial"/>
                <w:sz w:val="16"/>
                <w:szCs w:val="16"/>
              </w:rPr>
              <w:t>bei</w:t>
            </w:r>
            <w:proofErr w:type="spellEnd"/>
            <w:r w:rsidRPr="00510A7C">
              <w:rPr>
                <w:rFonts w:ascii="Arial" w:hAnsi="Arial" w:cs="Arial"/>
                <w:sz w:val="16"/>
                <w:szCs w:val="16"/>
              </w:rPr>
              <w:t xml:space="preserve"> </w:t>
            </w:r>
            <w:proofErr w:type="spellStart"/>
            <w:r w:rsidRPr="00510A7C">
              <w:rPr>
                <w:rFonts w:ascii="Arial" w:hAnsi="Arial" w:cs="Arial"/>
                <w:sz w:val="16"/>
                <w:szCs w:val="16"/>
              </w:rPr>
              <w:t>Chlorung</w:t>
            </w:r>
            <w:proofErr w:type="spellEnd"/>
            <w:r w:rsidRPr="00510A7C">
              <w:rPr>
                <w:rFonts w:ascii="Arial" w:hAnsi="Arial" w:cs="Arial"/>
                <w:sz w:val="16"/>
                <w:szCs w:val="16"/>
              </w:rPr>
              <w:t>)</w:t>
            </w:r>
          </w:p>
        </w:tc>
        <w:tc>
          <w:tcPr>
            <w:tcW w:w="431" w:type="pct"/>
            <w:shd w:val="clear" w:color="auto" w:fill="B8CCE4" w:themeFill="accent1" w:themeFillTint="66"/>
          </w:tcPr>
          <w:p w14:paraId="7A3E6919"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4752E290" w14:textId="77777777" w:rsidR="00FA07C6" w:rsidRPr="00510A7C" w:rsidRDefault="00FA07C6" w:rsidP="00D154DB">
            <w:pPr>
              <w:pStyle w:val="TableParagraph"/>
              <w:ind w:left="11"/>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2–1</w:t>
            </w:r>
            <w:r w:rsidR="00C7190A">
              <w:rPr>
                <w:rFonts w:ascii="Arial" w:hAnsi="Arial" w:cs="Arial"/>
                <w:sz w:val="16"/>
                <w:szCs w:val="16"/>
              </w:rPr>
              <w:t>,</w:t>
            </w:r>
            <w:r w:rsidRPr="00510A7C">
              <w:rPr>
                <w:rFonts w:ascii="Arial" w:hAnsi="Arial" w:cs="Arial"/>
                <w:sz w:val="16"/>
                <w:szCs w:val="16"/>
              </w:rPr>
              <w:t>0</w:t>
            </w:r>
          </w:p>
        </w:tc>
        <w:tc>
          <w:tcPr>
            <w:tcW w:w="853" w:type="pct"/>
            <w:shd w:val="clear" w:color="auto" w:fill="B8CCE4" w:themeFill="accent1" w:themeFillTint="66"/>
          </w:tcPr>
          <w:p w14:paraId="51CA792A" w14:textId="77777777" w:rsidR="00FA07C6" w:rsidRPr="00510A7C" w:rsidRDefault="00FA07C6" w:rsidP="00D154DB">
            <w:pPr>
              <w:pStyle w:val="TableParagraph"/>
              <w:ind w:left="23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913" w:type="pct"/>
            <w:shd w:val="clear" w:color="auto" w:fill="B8CCE4" w:themeFill="accent1" w:themeFillTint="66"/>
          </w:tcPr>
          <w:p w14:paraId="5F972BB4" w14:textId="77777777" w:rsidR="00FA07C6" w:rsidRPr="00510A7C" w:rsidRDefault="00FA07C6" w:rsidP="00D154DB">
            <w:pPr>
              <w:rPr>
                <w:rFonts w:cs="Arial"/>
                <w:sz w:val="16"/>
                <w:szCs w:val="16"/>
              </w:rPr>
            </w:pPr>
          </w:p>
        </w:tc>
        <w:tc>
          <w:tcPr>
            <w:tcW w:w="884" w:type="pct"/>
            <w:gridSpan w:val="2"/>
            <w:shd w:val="clear" w:color="auto" w:fill="B8CCE4" w:themeFill="accent1" w:themeFillTint="66"/>
          </w:tcPr>
          <w:p w14:paraId="4574845D" w14:textId="77777777" w:rsidR="00FA07C6" w:rsidRPr="00510A7C" w:rsidRDefault="00FA07C6" w:rsidP="00D154DB">
            <w:pPr>
              <w:pStyle w:val="TableParagraph"/>
              <w:ind w:left="16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r>
      <w:tr w:rsidR="00354C4F" w:rsidRPr="00510A7C" w14:paraId="4D3E4D58" w14:textId="77777777" w:rsidTr="000E3740">
        <w:trPr>
          <w:trHeight w:val="227"/>
        </w:trPr>
        <w:tc>
          <w:tcPr>
            <w:tcW w:w="1100" w:type="pct"/>
          </w:tcPr>
          <w:p w14:paraId="762CE5BC"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Gesamt-Stickstoff</w:t>
            </w:r>
            <w:proofErr w:type="spellEnd"/>
            <w:r w:rsidRPr="00510A7C">
              <w:rPr>
                <w:rFonts w:ascii="Arial" w:hAnsi="Arial" w:cs="Arial"/>
                <w:sz w:val="16"/>
                <w:szCs w:val="16"/>
              </w:rPr>
              <w:t xml:space="preserve"> (</w:t>
            </w:r>
            <w:proofErr w:type="spellStart"/>
            <w:r w:rsidRPr="00510A7C">
              <w:rPr>
                <w:rFonts w:ascii="Arial" w:hAnsi="Arial" w:cs="Arial"/>
                <w:sz w:val="16"/>
                <w:szCs w:val="16"/>
              </w:rPr>
              <w:t>Kjeldahl</w:t>
            </w:r>
            <w:proofErr w:type="spellEnd"/>
            <w:r w:rsidRPr="00510A7C">
              <w:rPr>
                <w:rFonts w:ascii="Arial" w:hAnsi="Arial" w:cs="Arial"/>
                <w:sz w:val="16"/>
                <w:szCs w:val="16"/>
              </w:rPr>
              <w:t>)</w:t>
            </w:r>
          </w:p>
        </w:tc>
        <w:tc>
          <w:tcPr>
            <w:tcW w:w="431" w:type="pct"/>
          </w:tcPr>
          <w:p w14:paraId="33765FD3"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5F46E550" w14:textId="77777777" w:rsidR="00FA07C6" w:rsidRPr="00510A7C" w:rsidRDefault="00FA07C6" w:rsidP="00D154DB">
            <w:pPr>
              <w:pStyle w:val="TableParagraph"/>
              <w:ind w:left="11"/>
              <w:rPr>
                <w:rFonts w:ascii="Arial" w:hAnsi="Arial" w:cs="Arial"/>
                <w:sz w:val="16"/>
                <w:szCs w:val="16"/>
              </w:rPr>
            </w:pPr>
            <w:r w:rsidRPr="00510A7C">
              <w:rPr>
                <w:rFonts w:ascii="Arial" w:hAnsi="Arial" w:cs="Arial"/>
                <w:sz w:val="16"/>
                <w:szCs w:val="16"/>
              </w:rPr>
              <w:t>15–20</w:t>
            </w:r>
          </w:p>
        </w:tc>
        <w:tc>
          <w:tcPr>
            <w:tcW w:w="853" w:type="pct"/>
          </w:tcPr>
          <w:p w14:paraId="3DD808BA" w14:textId="77777777" w:rsidR="00FA07C6" w:rsidRPr="00510A7C" w:rsidRDefault="00FA07C6" w:rsidP="00D154DB">
            <w:pPr>
              <w:pStyle w:val="TableParagraph"/>
              <w:ind w:left="237"/>
              <w:rPr>
                <w:rFonts w:ascii="Arial" w:hAnsi="Arial" w:cs="Arial"/>
                <w:sz w:val="16"/>
                <w:szCs w:val="16"/>
              </w:rPr>
            </w:pPr>
            <w:r w:rsidRPr="00510A7C">
              <w:rPr>
                <w:rFonts w:ascii="Arial" w:hAnsi="Arial" w:cs="Arial"/>
                <w:sz w:val="16"/>
                <w:szCs w:val="16"/>
              </w:rPr>
              <w:t>10–20</w:t>
            </w:r>
          </w:p>
        </w:tc>
        <w:tc>
          <w:tcPr>
            <w:tcW w:w="913" w:type="pct"/>
          </w:tcPr>
          <w:p w14:paraId="23D3992B" w14:textId="77777777" w:rsidR="00FA07C6" w:rsidRPr="00510A7C" w:rsidRDefault="00FA07C6" w:rsidP="00D154DB">
            <w:pPr>
              <w:rPr>
                <w:rFonts w:cs="Arial"/>
                <w:sz w:val="16"/>
                <w:szCs w:val="16"/>
              </w:rPr>
            </w:pPr>
          </w:p>
        </w:tc>
        <w:tc>
          <w:tcPr>
            <w:tcW w:w="884" w:type="pct"/>
            <w:gridSpan w:val="2"/>
          </w:tcPr>
          <w:p w14:paraId="07A7D90C" w14:textId="77777777" w:rsidR="00FA07C6" w:rsidRPr="00510A7C" w:rsidRDefault="00FA07C6" w:rsidP="00D154DB">
            <w:pPr>
              <w:pStyle w:val="TableParagraph"/>
              <w:ind w:left="166"/>
              <w:rPr>
                <w:rFonts w:ascii="Arial" w:hAnsi="Arial" w:cs="Arial"/>
                <w:sz w:val="16"/>
                <w:szCs w:val="16"/>
              </w:rPr>
            </w:pPr>
            <w:r w:rsidRPr="00510A7C">
              <w:rPr>
                <w:rFonts w:ascii="Arial" w:hAnsi="Arial" w:cs="Arial"/>
                <w:sz w:val="16"/>
                <w:szCs w:val="16"/>
              </w:rPr>
              <w:t>10</w:t>
            </w:r>
          </w:p>
        </w:tc>
      </w:tr>
      <w:tr w:rsidR="00EA2DE0" w:rsidRPr="00510A7C" w14:paraId="4B1BA0A6" w14:textId="77777777" w:rsidTr="000E3740">
        <w:trPr>
          <w:trHeight w:val="227"/>
        </w:trPr>
        <w:tc>
          <w:tcPr>
            <w:tcW w:w="1100" w:type="pct"/>
            <w:shd w:val="clear" w:color="auto" w:fill="B8CCE4" w:themeFill="accent1" w:themeFillTint="66"/>
          </w:tcPr>
          <w:p w14:paraId="6A29F458"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Ammonium-N</w:t>
            </w:r>
          </w:p>
        </w:tc>
        <w:tc>
          <w:tcPr>
            <w:tcW w:w="431" w:type="pct"/>
            <w:shd w:val="clear" w:color="auto" w:fill="B8CCE4" w:themeFill="accent1" w:themeFillTint="66"/>
          </w:tcPr>
          <w:p w14:paraId="668FC9D4"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53EBF81" w14:textId="77777777" w:rsidR="00FA07C6" w:rsidRPr="00510A7C" w:rsidRDefault="00FA07C6" w:rsidP="00D154DB">
            <w:pPr>
              <w:pStyle w:val="TableParagraph"/>
              <w:ind w:left="11"/>
              <w:rPr>
                <w:rFonts w:ascii="Arial" w:hAnsi="Arial" w:cs="Arial"/>
                <w:sz w:val="16"/>
                <w:szCs w:val="16"/>
              </w:rPr>
            </w:pPr>
            <w:r w:rsidRPr="00510A7C">
              <w:rPr>
                <w:rFonts w:ascii="Arial" w:hAnsi="Arial" w:cs="Arial"/>
                <w:sz w:val="16"/>
                <w:szCs w:val="16"/>
              </w:rPr>
              <w:t>2–20</w:t>
            </w:r>
          </w:p>
        </w:tc>
        <w:tc>
          <w:tcPr>
            <w:tcW w:w="853" w:type="pct"/>
            <w:shd w:val="clear" w:color="auto" w:fill="B8CCE4" w:themeFill="accent1" w:themeFillTint="66"/>
          </w:tcPr>
          <w:p w14:paraId="43458A82" w14:textId="77777777" w:rsidR="00FA07C6" w:rsidRPr="00510A7C" w:rsidRDefault="00FA07C6" w:rsidP="00D154DB">
            <w:pPr>
              <w:pStyle w:val="TableParagraph"/>
              <w:ind w:left="238"/>
              <w:rPr>
                <w:rFonts w:ascii="Arial" w:hAnsi="Arial" w:cs="Arial"/>
                <w:sz w:val="16"/>
                <w:szCs w:val="16"/>
              </w:rPr>
            </w:pPr>
            <w:r w:rsidRPr="00510A7C">
              <w:rPr>
                <w:rFonts w:ascii="Arial" w:hAnsi="Arial" w:cs="Arial"/>
                <w:sz w:val="16"/>
                <w:szCs w:val="16"/>
              </w:rPr>
              <w:t>1</w:t>
            </w:r>
            <w:r w:rsidR="00C7190A">
              <w:rPr>
                <w:rFonts w:ascii="Arial" w:hAnsi="Arial" w:cs="Arial"/>
                <w:sz w:val="16"/>
                <w:szCs w:val="16"/>
              </w:rPr>
              <w:t>,</w:t>
            </w:r>
            <w:r w:rsidRPr="00510A7C">
              <w:rPr>
                <w:rFonts w:ascii="Arial" w:hAnsi="Arial" w:cs="Arial"/>
                <w:sz w:val="16"/>
                <w:szCs w:val="16"/>
              </w:rPr>
              <w:t>5</w:t>
            </w:r>
          </w:p>
        </w:tc>
        <w:tc>
          <w:tcPr>
            <w:tcW w:w="913" w:type="pct"/>
            <w:shd w:val="clear" w:color="auto" w:fill="B8CCE4" w:themeFill="accent1" w:themeFillTint="66"/>
          </w:tcPr>
          <w:p w14:paraId="5DDF847A" w14:textId="77777777" w:rsidR="00FA07C6" w:rsidRPr="00510A7C" w:rsidRDefault="00FA07C6" w:rsidP="00D154DB">
            <w:pPr>
              <w:pStyle w:val="TableParagraph"/>
              <w:ind w:left="203"/>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884" w:type="pct"/>
            <w:gridSpan w:val="2"/>
            <w:shd w:val="clear" w:color="auto" w:fill="B8CCE4" w:themeFill="accent1" w:themeFillTint="66"/>
          </w:tcPr>
          <w:p w14:paraId="62EA21B2" w14:textId="77777777" w:rsidR="00FA07C6" w:rsidRPr="00510A7C" w:rsidRDefault="00FA07C6" w:rsidP="00D154DB">
            <w:pPr>
              <w:pStyle w:val="TableParagraph"/>
              <w:ind w:left="166"/>
              <w:rPr>
                <w:rFonts w:ascii="Arial" w:hAnsi="Arial" w:cs="Arial"/>
                <w:sz w:val="16"/>
                <w:szCs w:val="16"/>
              </w:rPr>
            </w:pPr>
            <w:r w:rsidRPr="00510A7C">
              <w:rPr>
                <w:rFonts w:ascii="Arial" w:hAnsi="Arial" w:cs="Arial"/>
                <w:sz w:val="16"/>
                <w:szCs w:val="16"/>
              </w:rPr>
              <w:t>1</w:t>
            </w:r>
            <w:r w:rsidR="00C7190A">
              <w:rPr>
                <w:rFonts w:ascii="Arial" w:hAnsi="Arial" w:cs="Arial"/>
                <w:sz w:val="16"/>
                <w:szCs w:val="16"/>
              </w:rPr>
              <w:t>,</w:t>
            </w:r>
            <w:r w:rsidRPr="00510A7C">
              <w:rPr>
                <w:rFonts w:ascii="Arial" w:hAnsi="Arial" w:cs="Arial"/>
                <w:sz w:val="16"/>
                <w:szCs w:val="16"/>
              </w:rPr>
              <w:t>5</w:t>
            </w:r>
          </w:p>
        </w:tc>
      </w:tr>
      <w:tr w:rsidR="00510A7C" w:rsidRPr="00510A7C" w14:paraId="51C2F1A0" w14:textId="77777777" w:rsidTr="00BC16B3">
        <w:trPr>
          <w:gridAfter w:val="1"/>
          <w:wAfter w:w="8" w:type="pct"/>
          <w:trHeight w:val="283"/>
        </w:trPr>
        <w:tc>
          <w:tcPr>
            <w:tcW w:w="4992" w:type="pct"/>
            <w:gridSpan w:val="6"/>
          </w:tcPr>
          <w:p w14:paraId="7DEEEB39" w14:textId="77777777" w:rsidR="00FA07C6" w:rsidRPr="00510A7C" w:rsidRDefault="00FA07C6" w:rsidP="00D154DB">
            <w:pPr>
              <w:pStyle w:val="TableParagraph"/>
              <w:rPr>
                <w:rFonts w:ascii="Arial" w:hAnsi="Arial" w:cs="Arial"/>
                <w:b/>
                <w:sz w:val="16"/>
                <w:szCs w:val="16"/>
                <w:lang w:val="de-DE"/>
              </w:rPr>
            </w:pPr>
            <w:r w:rsidRPr="00510A7C">
              <w:rPr>
                <w:rFonts w:ascii="Arial" w:hAnsi="Arial" w:cs="Arial"/>
                <w:b/>
                <w:sz w:val="16"/>
                <w:szCs w:val="16"/>
                <w:lang w:val="de-DE"/>
              </w:rPr>
              <w:t>Parameter mit hohem Untersuchungsintervall (monatlich)</w:t>
            </w:r>
          </w:p>
        </w:tc>
      </w:tr>
      <w:tr w:rsidR="00EA2DE0" w:rsidRPr="00510A7C" w14:paraId="241457E9" w14:textId="77777777" w:rsidTr="000E3740">
        <w:trPr>
          <w:trHeight w:val="227"/>
        </w:trPr>
        <w:tc>
          <w:tcPr>
            <w:tcW w:w="1100" w:type="pct"/>
            <w:shd w:val="clear" w:color="auto" w:fill="B8CCE4" w:themeFill="accent1" w:themeFillTint="66"/>
          </w:tcPr>
          <w:p w14:paraId="3EBC7425"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SAR</w:t>
            </w:r>
          </w:p>
        </w:tc>
        <w:tc>
          <w:tcPr>
            <w:tcW w:w="431" w:type="pct"/>
            <w:shd w:val="clear" w:color="auto" w:fill="B8CCE4" w:themeFill="accent1" w:themeFillTint="66"/>
          </w:tcPr>
          <w:p w14:paraId="5EC0944B" w14:textId="77777777" w:rsidR="00FA07C6" w:rsidRPr="00510A7C" w:rsidRDefault="00FA07C6" w:rsidP="00D154DB">
            <w:pPr>
              <w:pStyle w:val="TableParagraph"/>
              <w:spacing w:before="40"/>
              <w:ind w:left="129"/>
              <w:rPr>
                <w:rFonts w:ascii="Arial" w:hAnsi="Arial" w:cs="Arial"/>
                <w:sz w:val="16"/>
                <w:szCs w:val="16"/>
                <w:vertAlign w:val="superscript"/>
              </w:rPr>
            </w:pPr>
            <w:proofErr w:type="spellStart"/>
            <w:r w:rsidRPr="00510A7C">
              <w:rPr>
                <w:rFonts w:ascii="Arial" w:hAnsi="Arial" w:cs="Arial"/>
                <w:sz w:val="16"/>
                <w:szCs w:val="16"/>
              </w:rPr>
              <w:t>mmol</w:t>
            </w:r>
            <w:proofErr w:type="spellEnd"/>
            <w:r w:rsidRPr="00510A7C">
              <w:rPr>
                <w:rFonts w:ascii="Arial" w:hAnsi="Arial" w:cs="Arial"/>
                <w:sz w:val="16"/>
                <w:szCs w:val="16"/>
              </w:rPr>
              <w:t>/L</w:t>
            </w:r>
            <w:r w:rsidRPr="00510A7C">
              <w:rPr>
                <w:rFonts w:ascii="Arial" w:hAnsi="Arial" w:cs="Arial"/>
                <w:sz w:val="16"/>
                <w:szCs w:val="16"/>
                <w:vertAlign w:val="superscript"/>
              </w:rPr>
              <w:t>0</w:t>
            </w:r>
            <w:r w:rsidR="00C7190A">
              <w:rPr>
                <w:rFonts w:ascii="Arial" w:hAnsi="Arial" w:cs="Arial"/>
                <w:sz w:val="16"/>
                <w:szCs w:val="16"/>
                <w:vertAlign w:val="superscript"/>
              </w:rPr>
              <w:t>,</w:t>
            </w:r>
            <w:r w:rsidRPr="00510A7C">
              <w:rPr>
                <w:rFonts w:ascii="Arial" w:hAnsi="Arial" w:cs="Arial"/>
                <w:sz w:val="16"/>
                <w:szCs w:val="16"/>
                <w:vertAlign w:val="superscript"/>
              </w:rPr>
              <w:t>5</w:t>
            </w:r>
          </w:p>
        </w:tc>
        <w:tc>
          <w:tcPr>
            <w:tcW w:w="818" w:type="pct"/>
            <w:shd w:val="clear" w:color="auto" w:fill="B8CCE4" w:themeFill="accent1" w:themeFillTint="66"/>
          </w:tcPr>
          <w:p w14:paraId="1D05EDD2" w14:textId="77777777" w:rsidR="00FA07C6" w:rsidRPr="00510A7C" w:rsidRDefault="00FA07C6" w:rsidP="00D154DB">
            <w:pPr>
              <w:pStyle w:val="TableParagraph"/>
              <w:spacing w:before="40"/>
              <w:ind w:left="86"/>
              <w:rPr>
                <w:rFonts w:ascii="Arial" w:hAnsi="Arial" w:cs="Arial"/>
                <w:sz w:val="16"/>
                <w:szCs w:val="16"/>
              </w:rPr>
            </w:pPr>
            <w:r w:rsidRPr="00510A7C">
              <w:rPr>
                <w:rFonts w:ascii="Arial" w:hAnsi="Arial" w:cs="Arial"/>
                <w:w w:val="99"/>
                <w:sz w:val="16"/>
                <w:szCs w:val="16"/>
              </w:rPr>
              <w:t>5</w:t>
            </w:r>
          </w:p>
        </w:tc>
        <w:tc>
          <w:tcPr>
            <w:tcW w:w="853" w:type="pct"/>
            <w:shd w:val="clear" w:color="auto" w:fill="B8CCE4" w:themeFill="accent1" w:themeFillTint="66"/>
          </w:tcPr>
          <w:p w14:paraId="07814C56" w14:textId="77777777" w:rsidR="00FA07C6" w:rsidRPr="00510A7C" w:rsidRDefault="00FA07C6" w:rsidP="00D154DB">
            <w:pPr>
              <w:pStyle w:val="TableParagraph"/>
              <w:spacing w:before="40"/>
              <w:ind w:left="177"/>
              <w:rPr>
                <w:rFonts w:ascii="Arial" w:hAnsi="Arial" w:cs="Arial"/>
                <w:sz w:val="16"/>
                <w:szCs w:val="16"/>
              </w:rPr>
            </w:pPr>
            <w:r w:rsidRPr="00510A7C">
              <w:rPr>
                <w:rFonts w:ascii="Arial" w:hAnsi="Arial" w:cs="Arial"/>
                <w:w w:val="99"/>
                <w:sz w:val="16"/>
                <w:szCs w:val="16"/>
              </w:rPr>
              <w:t>5</w:t>
            </w:r>
          </w:p>
        </w:tc>
        <w:tc>
          <w:tcPr>
            <w:tcW w:w="913" w:type="pct"/>
            <w:shd w:val="clear" w:color="auto" w:fill="B8CCE4" w:themeFill="accent1" w:themeFillTint="66"/>
          </w:tcPr>
          <w:p w14:paraId="065A37D1" w14:textId="77777777" w:rsidR="00FA07C6" w:rsidRPr="00510A7C" w:rsidRDefault="00FA07C6" w:rsidP="00D154DB">
            <w:pPr>
              <w:spacing w:before="40"/>
              <w:rPr>
                <w:rFonts w:cs="Arial"/>
                <w:sz w:val="16"/>
                <w:szCs w:val="16"/>
              </w:rPr>
            </w:pPr>
          </w:p>
        </w:tc>
        <w:tc>
          <w:tcPr>
            <w:tcW w:w="884" w:type="pct"/>
            <w:gridSpan w:val="2"/>
            <w:shd w:val="clear" w:color="auto" w:fill="B8CCE4" w:themeFill="accent1" w:themeFillTint="66"/>
          </w:tcPr>
          <w:p w14:paraId="4E1C05B9" w14:textId="77777777" w:rsidR="00FA07C6" w:rsidRPr="00510A7C" w:rsidRDefault="00FA07C6" w:rsidP="00D154DB">
            <w:pPr>
              <w:spacing w:before="40"/>
              <w:rPr>
                <w:rFonts w:cs="Arial"/>
                <w:sz w:val="16"/>
                <w:szCs w:val="16"/>
              </w:rPr>
            </w:pPr>
          </w:p>
        </w:tc>
      </w:tr>
      <w:tr w:rsidR="00354C4F" w:rsidRPr="00510A7C" w14:paraId="0C90A8ED" w14:textId="77777777" w:rsidTr="000E3740">
        <w:trPr>
          <w:trHeight w:val="227"/>
        </w:trPr>
        <w:tc>
          <w:tcPr>
            <w:tcW w:w="1100" w:type="pct"/>
          </w:tcPr>
          <w:p w14:paraId="3B7D46FC"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Na</w:t>
            </w:r>
          </w:p>
        </w:tc>
        <w:tc>
          <w:tcPr>
            <w:tcW w:w="431" w:type="pct"/>
          </w:tcPr>
          <w:p w14:paraId="5018F402"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6855CEFC" w14:textId="77777777" w:rsidR="00FA07C6" w:rsidRPr="00510A7C" w:rsidRDefault="00FA07C6" w:rsidP="00D154DB">
            <w:pPr>
              <w:pStyle w:val="TableParagraph"/>
              <w:ind w:left="86"/>
              <w:rPr>
                <w:rFonts w:ascii="Arial" w:hAnsi="Arial" w:cs="Arial"/>
                <w:sz w:val="16"/>
                <w:szCs w:val="16"/>
              </w:rPr>
            </w:pPr>
            <w:r w:rsidRPr="00510A7C">
              <w:rPr>
                <w:rFonts w:ascii="Arial" w:hAnsi="Arial" w:cs="Arial"/>
                <w:sz w:val="16"/>
                <w:szCs w:val="16"/>
              </w:rPr>
              <w:t>150</w:t>
            </w:r>
          </w:p>
        </w:tc>
        <w:tc>
          <w:tcPr>
            <w:tcW w:w="853" w:type="pct"/>
          </w:tcPr>
          <w:p w14:paraId="3EF286B8"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150–200</w:t>
            </w:r>
          </w:p>
        </w:tc>
        <w:tc>
          <w:tcPr>
            <w:tcW w:w="913" w:type="pct"/>
          </w:tcPr>
          <w:p w14:paraId="79270D44" w14:textId="77777777" w:rsidR="00FA07C6" w:rsidRPr="00510A7C" w:rsidRDefault="00FA07C6" w:rsidP="00D154DB">
            <w:pPr>
              <w:rPr>
                <w:rFonts w:cs="Arial"/>
                <w:sz w:val="16"/>
                <w:szCs w:val="16"/>
              </w:rPr>
            </w:pPr>
          </w:p>
        </w:tc>
        <w:tc>
          <w:tcPr>
            <w:tcW w:w="884" w:type="pct"/>
            <w:gridSpan w:val="2"/>
          </w:tcPr>
          <w:p w14:paraId="6A34F465" w14:textId="77777777" w:rsidR="00FA07C6" w:rsidRPr="00510A7C" w:rsidRDefault="00FA07C6" w:rsidP="00D154DB">
            <w:pPr>
              <w:pStyle w:val="TableParagraph"/>
              <w:ind w:left="226"/>
              <w:rPr>
                <w:rFonts w:ascii="Arial" w:hAnsi="Arial" w:cs="Arial"/>
                <w:sz w:val="16"/>
                <w:szCs w:val="16"/>
              </w:rPr>
            </w:pPr>
            <w:r w:rsidRPr="00510A7C">
              <w:rPr>
                <w:rFonts w:ascii="Arial" w:hAnsi="Arial" w:cs="Arial"/>
                <w:sz w:val="16"/>
                <w:szCs w:val="16"/>
              </w:rPr>
              <w:t>200</w:t>
            </w:r>
          </w:p>
        </w:tc>
      </w:tr>
      <w:tr w:rsidR="00EA2DE0" w:rsidRPr="00510A7C" w14:paraId="6632F7F3" w14:textId="77777777" w:rsidTr="000E3740">
        <w:trPr>
          <w:trHeight w:val="227"/>
        </w:trPr>
        <w:tc>
          <w:tcPr>
            <w:tcW w:w="1100" w:type="pct"/>
            <w:shd w:val="clear" w:color="auto" w:fill="B8CCE4" w:themeFill="accent1" w:themeFillTint="66"/>
          </w:tcPr>
          <w:p w14:paraId="24AD4498"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Nitrat</w:t>
            </w:r>
            <w:proofErr w:type="spellEnd"/>
          </w:p>
        </w:tc>
        <w:tc>
          <w:tcPr>
            <w:tcW w:w="431" w:type="pct"/>
            <w:shd w:val="clear" w:color="auto" w:fill="B8CCE4" w:themeFill="accent1" w:themeFillTint="66"/>
          </w:tcPr>
          <w:p w14:paraId="262D5369"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3E5B4F8" w14:textId="77777777" w:rsidR="00FA07C6" w:rsidRPr="00510A7C" w:rsidRDefault="00FA07C6" w:rsidP="00D154DB">
            <w:pPr>
              <w:rPr>
                <w:rFonts w:cs="Arial"/>
                <w:sz w:val="16"/>
                <w:szCs w:val="16"/>
              </w:rPr>
            </w:pPr>
          </w:p>
        </w:tc>
        <w:tc>
          <w:tcPr>
            <w:tcW w:w="853" w:type="pct"/>
            <w:shd w:val="clear" w:color="auto" w:fill="B8CCE4" w:themeFill="accent1" w:themeFillTint="66"/>
          </w:tcPr>
          <w:p w14:paraId="0E5C4F0F" w14:textId="77777777" w:rsidR="00FA07C6" w:rsidRPr="00510A7C" w:rsidRDefault="00FA07C6" w:rsidP="00D154DB">
            <w:pPr>
              <w:rPr>
                <w:rFonts w:cs="Arial"/>
                <w:sz w:val="16"/>
                <w:szCs w:val="16"/>
              </w:rPr>
            </w:pPr>
          </w:p>
        </w:tc>
        <w:tc>
          <w:tcPr>
            <w:tcW w:w="913" w:type="pct"/>
            <w:shd w:val="clear" w:color="auto" w:fill="B8CCE4" w:themeFill="accent1" w:themeFillTint="66"/>
          </w:tcPr>
          <w:p w14:paraId="0651B870"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25</w:t>
            </w:r>
          </w:p>
        </w:tc>
        <w:tc>
          <w:tcPr>
            <w:tcW w:w="884" w:type="pct"/>
            <w:gridSpan w:val="2"/>
            <w:shd w:val="clear" w:color="auto" w:fill="B8CCE4" w:themeFill="accent1" w:themeFillTint="66"/>
          </w:tcPr>
          <w:p w14:paraId="081D46D4" w14:textId="77777777" w:rsidR="00FA07C6" w:rsidRPr="00510A7C" w:rsidRDefault="00FA07C6" w:rsidP="00D154DB">
            <w:pPr>
              <w:rPr>
                <w:rFonts w:cs="Arial"/>
                <w:sz w:val="16"/>
                <w:szCs w:val="16"/>
              </w:rPr>
            </w:pPr>
          </w:p>
        </w:tc>
      </w:tr>
      <w:tr w:rsidR="00354C4F" w:rsidRPr="00510A7C" w14:paraId="2117F4CB" w14:textId="77777777" w:rsidTr="000E3740">
        <w:trPr>
          <w:trHeight w:val="227"/>
        </w:trPr>
        <w:tc>
          <w:tcPr>
            <w:tcW w:w="1100" w:type="pct"/>
          </w:tcPr>
          <w:p w14:paraId="4C5F0350"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Chlorid</w:t>
            </w:r>
            <w:proofErr w:type="spellEnd"/>
          </w:p>
        </w:tc>
        <w:tc>
          <w:tcPr>
            <w:tcW w:w="431" w:type="pct"/>
          </w:tcPr>
          <w:p w14:paraId="740EEC53"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7B8D2B4D" w14:textId="77777777" w:rsidR="00FA07C6" w:rsidRPr="00510A7C" w:rsidRDefault="00FA07C6" w:rsidP="00D154DB">
            <w:pPr>
              <w:pStyle w:val="TableParagraph"/>
              <w:ind w:left="107"/>
              <w:rPr>
                <w:rFonts w:ascii="Arial" w:hAnsi="Arial" w:cs="Arial"/>
                <w:sz w:val="16"/>
                <w:szCs w:val="16"/>
              </w:rPr>
            </w:pPr>
            <w:r w:rsidRPr="00510A7C">
              <w:rPr>
                <w:rFonts w:ascii="Arial" w:hAnsi="Arial" w:cs="Arial"/>
                <w:sz w:val="16"/>
                <w:szCs w:val="16"/>
              </w:rPr>
              <w:t>250</w:t>
            </w:r>
          </w:p>
        </w:tc>
        <w:tc>
          <w:tcPr>
            <w:tcW w:w="853" w:type="pct"/>
          </w:tcPr>
          <w:p w14:paraId="71C3329D"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250–400</w:t>
            </w:r>
          </w:p>
        </w:tc>
        <w:tc>
          <w:tcPr>
            <w:tcW w:w="913" w:type="pct"/>
          </w:tcPr>
          <w:p w14:paraId="6879A4CC"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100</w:t>
            </w:r>
          </w:p>
        </w:tc>
        <w:tc>
          <w:tcPr>
            <w:tcW w:w="884" w:type="pct"/>
            <w:gridSpan w:val="2"/>
          </w:tcPr>
          <w:p w14:paraId="1DB41861" w14:textId="77777777" w:rsidR="00FA07C6" w:rsidRPr="00510A7C" w:rsidRDefault="00FA07C6" w:rsidP="00D154DB">
            <w:pPr>
              <w:pStyle w:val="TableParagraph"/>
              <w:ind w:left="226"/>
              <w:rPr>
                <w:rFonts w:ascii="Arial" w:hAnsi="Arial" w:cs="Arial"/>
                <w:sz w:val="16"/>
                <w:szCs w:val="16"/>
              </w:rPr>
            </w:pPr>
            <w:r w:rsidRPr="00510A7C">
              <w:rPr>
                <w:rFonts w:ascii="Arial" w:hAnsi="Arial" w:cs="Arial"/>
                <w:sz w:val="16"/>
                <w:szCs w:val="16"/>
              </w:rPr>
              <w:t>400</w:t>
            </w:r>
          </w:p>
        </w:tc>
      </w:tr>
      <w:tr w:rsidR="00EA2DE0" w:rsidRPr="00510A7C" w14:paraId="6AFB6657" w14:textId="77777777" w:rsidTr="000E3740">
        <w:trPr>
          <w:trHeight w:val="227"/>
        </w:trPr>
        <w:tc>
          <w:tcPr>
            <w:tcW w:w="1100" w:type="pct"/>
            <w:shd w:val="clear" w:color="auto" w:fill="B8CCE4" w:themeFill="accent1" w:themeFillTint="66"/>
          </w:tcPr>
          <w:p w14:paraId="2F16C206"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Sulphat</w:t>
            </w:r>
            <w:proofErr w:type="spellEnd"/>
          </w:p>
        </w:tc>
        <w:tc>
          <w:tcPr>
            <w:tcW w:w="431" w:type="pct"/>
            <w:shd w:val="clear" w:color="auto" w:fill="B8CCE4" w:themeFill="accent1" w:themeFillTint="66"/>
          </w:tcPr>
          <w:p w14:paraId="171E3573"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7CF54B60"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500</w:t>
            </w:r>
          </w:p>
        </w:tc>
        <w:tc>
          <w:tcPr>
            <w:tcW w:w="853" w:type="pct"/>
            <w:shd w:val="clear" w:color="auto" w:fill="B8CCE4" w:themeFill="accent1" w:themeFillTint="66"/>
          </w:tcPr>
          <w:p w14:paraId="69599078"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500</w:t>
            </w:r>
          </w:p>
        </w:tc>
        <w:tc>
          <w:tcPr>
            <w:tcW w:w="913" w:type="pct"/>
            <w:shd w:val="clear" w:color="auto" w:fill="B8CCE4" w:themeFill="accent1" w:themeFillTint="66"/>
          </w:tcPr>
          <w:p w14:paraId="2C082955"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100</w:t>
            </w:r>
          </w:p>
        </w:tc>
        <w:tc>
          <w:tcPr>
            <w:tcW w:w="884" w:type="pct"/>
            <w:gridSpan w:val="2"/>
            <w:shd w:val="clear" w:color="auto" w:fill="B8CCE4" w:themeFill="accent1" w:themeFillTint="66"/>
          </w:tcPr>
          <w:p w14:paraId="50265E45" w14:textId="77777777" w:rsidR="00FA07C6" w:rsidRPr="00510A7C" w:rsidRDefault="00FA07C6" w:rsidP="00D154DB">
            <w:pPr>
              <w:rPr>
                <w:rFonts w:cs="Arial"/>
                <w:sz w:val="16"/>
                <w:szCs w:val="16"/>
              </w:rPr>
            </w:pPr>
          </w:p>
        </w:tc>
      </w:tr>
      <w:tr w:rsidR="00354C4F" w:rsidRPr="00510A7C" w14:paraId="07559E76" w14:textId="77777777" w:rsidTr="000E3740">
        <w:trPr>
          <w:trHeight w:val="227"/>
        </w:trPr>
        <w:tc>
          <w:tcPr>
            <w:tcW w:w="1100" w:type="pct"/>
          </w:tcPr>
          <w:p w14:paraId="4991F950"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Gesamt</w:t>
            </w:r>
            <w:proofErr w:type="spellEnd"/>
            <w:r w:rsidRPr="00510A7C">
              <w:rPr>
                <w:rFonts w:ascii="Arial" w:hAnsi="Arial" w:cs="Arial"/>
                <w:sz w:val="16"/>
                <w:szCs w:val="16"/>
              </w:rPr>
              <w:t>-Phosphor</w:t>
            </w:r>
          </w:p>
        </w:tc>
        <w:tc>
          <w:tcPr>
            <w:tcW w:w="431" w:type="pct"/>
          </w:tcPr>
          <w:p w14:paraId="00164683"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719BB7E6"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2–5</w:t>
            </w:r>
          </w:p>
        </w:tc>
        <w:tc>
          <w:tcPr>
            <w:tcW w:w="853" w:type="pct"/>
          </w:tcPr>
          <w:p w14:paraId="7DEAE81D" w14:textId="77777777" w:rsidR="00FA07C6" w:rsidRPr="00510A7C" w:rsidRDefault="00FA07C6" w:rsidP="00D154DB">
            <w:pPr>
              <w:pStyle w:val="TableParagraph"/>
              <w:ind w:left="17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913" w:type="pct"/>
          </w:tcPr>
          <w:p w14:paraId="37D7AE3A" w14:textId="77777777" w:rsidR="00FA07C6" w:rsidRPr="00510A7C" w:rsidRDefault="00FA07C6" w:rsidP="00D154DB">
            <w:pPr>
              <w:rPr>
                <w:rFonts w:cs="Arial"/>
                <w:sz w:val="16"/>
                <w:szCs w:val="16"/>
              </w:rPr>
            </w:pPr>
          </w:p>
        </w:tc>
        <w:tc>
          <w:tcPr>
            <w:tcW w:w="884" w:type="pct"/>
            <w:gridSpan w:val="2"/>
          </w:tcPr>
          <w:p w14:paraId="6843AD20" w14:textId="77777777" w:rsidR="00FA07C6" w:rsidRPr="00510A7C" w:rsidRDefault="00FA07C6" w:rsidP="00D154DB">
            <w:pPr>
              <w:pStyle w:val="TableParagraph"/>
              <w:ind w:left="22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r>
      <w:tr w:rsidR="00510A7C" w:rsidRPr="00510A7C" w14:paraId="538E529F" w14:textId="77777777" w:rsidTr="00BC16B3">
        <w:trPr>
          <w:gridAfter w:val="1"/>
          <w:wAfter w:w="8" w:type="pct"/>
          <w:trHeight w:val="283"/>
        </w:trPr>
        <w:tc>
          <w:tcPr>
            <w:tcW w:w="4992" w:type="pct"/>
            <w:gridSpan w:val="6"/>
          </w:tcPr>
          <w:p w14:paraId="7AACD5AD" w14:textId="77777777" w:rsidR="00FA07C6" w:rsidRPr="00510A7C" w:rsidRDefault="00FA07C6" w:rsidP="00D154DB">
            <w:pPr>
              <w:pStyle w:val="TableParagraph"/>
              <w:rPr>
                <w:rFonts w:ascii="Arial" w:hAnsi="Arial" w:cs="Arial"/>
                <w:b/>
                <w:sz w:val="16"/>
                <w:szCs w:val="16"/>
                <w:lang w:val="de-DE"/>
              </w:rPr>
            </w:pPr>
            <w:r w:rsidRPr="00510A7C">
              <w:rPr>
                <w:rFonts w:ascii="Arial" w:hAnsi="Arial" w:cs="Arial"/>
                <w:b/>
                <w:sz w:val="16"/>
                <w:szCs w:val="16"/>
                <w:lang w:val="de-DE"/>
              </w:rPr>
              <w:t>Parameter mit mittlerem Untersuchungsintervall (monatlich bis jährlich)</w:t>
            </w:r>
          </w:p>
        </w:tc>
      </w:tr>
      <w:tr w:rsidR="00EA2DE0" w:rsidRPr="00510A7C" w14:paraId="1CEECBC9" w14:textId="77777777" w:rsidTr="000E3740">
        <w:trPr>
          <w:trHeight w:val="227"/>
        </w:trPr>
        <w:tc>
          <w:tcPr>
            <w:tcW w:w="1100" w:type="pct"/>
            <w:shd w:val="clear" w:color="auto" w:fill="B8CCE4" w:themeFill="accent1" w:themeFillTint="66"/>
          </w:tcPr>
          <w:p w14:paraId="16047282"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As</w:t>
            </w:r>
          </w:p>
        </w:tc>
        <w:tc>
          <w:tcPr>
            <w:tcW w:w="431" w:type="pct"/>
            <w:shd w:val="clear" w:color="auto" w:fill="B8CCE4" w:themeFill="accent1" w:themeFillTint="66"/>
          </w:tcPr>
          <w:p w14:paraId="43A9A969" w14:textId="77777777" w:rsidR="00FA07C6" w:rsidRPr="00510A7C" w:rsidRDefault="00FA07C6" w:rsidP="00D154DB">
            <w:pPr>
              <w:pStyle w:val="TableParagraph"/>
              <w:spacing w:before="40"/>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ED50639" w14:textId="77777777" w:rsidR="00FA07C6" w:rsidRPr="00510A7C" w:rsidRDefault="00FA07C6" w:rsidP="00D154DB">
            <w:pPr>
              <w:pStyle w:val="TableParagraph"/>
              <w:spacing w:before="40"/>
              <w:ind w:left="8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1–0</w:t>
            </w:r>
            <w:r w:rsidR="00C7190A">
              <w:rPr>
                <w:rFonts w:ascii="Arial" w:hAnsi="Arial" w:cs="Arial"/>
                <w:sz w:val="16"/>
                <w:szCs w:val="16"/>
              </w:rPr>
              <w:t>,</w:t>
            </w:r>
            <w:r w:rsidRPr="00510A7C">
              <w:rPr>
                <w:rFonts w:ascii="Arial" w:hAnsi="Arial" w:cs="Arial"/>
                <w:sz w:val="16"/>
                <w:szCs w:val="16"/>
              </w:rPr>
              <w:t>02</w:t>
            </w:r>
          </w:p>
        </w:tc>
        <w:tc>
          <w:tcPr>
            <w:tcW w:w="853" w:type="pct"/>
            <w:shd w:val="clear" w:color="auto" w:fill="B8CCE4" w:themeFill="accent1" w:themeFillTint="66"/>
          </w:tcPr>
          <w:p w14:paraId="2D5C93D2" w14:textId="77777777" w:rsidR="00FA07C6" w:rsidRPr="00510A7C" w:rsidRDefault="00FA07C6" w:rsidP="00D154DB">
            <w:pPr>
              <w:pStyle w:val="TableParagraph"/>
              <w:spacing w:before="40"/>
              <w:ind w:left="17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1–0</w:t>
            </w:r>
            <w:r w:rsidR="00C7190A">
              <w:rPr>
                <w:rFonts w:ascii="Arial" w:hAnsi="Arial" w:cs="Arial"/>
                <w:sz w:val="16"/>
                <w:szCs w:val="16"/>
              </w:rPr>
              <w:t>,</w:t>
            </w:r>
            <w:r w:rsidRPr="00510A7C">
              <w:rPr>
                <w:rFonts w:ascii="Arial" w:hAnsi="Arial" w:cs="Arial"/>
                <w:sz w:val="16"/>
                <w:szCs w:val="16"/>
              </w:rPr>
              <w:t>02</w:t>
            </w:r>
          </w:p>
        </w:tc>
        <w:tc>
          <w:tcPr>
            <w:tcW w:w="913" w:type="pct"/>
            <w:shd w:val="clear" w:color="auto" w:fill="B8CCE4" w:themeFill="accent1" w:themeFillTint="66"/>
          </w:tcPr>
          <w:p w14:paraId="539FB455" w14:textId="77777777" w:rsidR="00FA07C6" w:rsidRPr="00510A7C" w:rsidRDefault="00FA07C6" w:rsidP="00D154DB">
            <w:pPr>
              <w:pStyle w:val="TableParagraph"/>
              <w:spacing w:before="40"/>
              <w:ind w:left="125"/>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005</w:t>
            </w:r>
          </w:p>
        </w:tc>
        <w:tc>
          <w:tcPr>
            <w:tcW w:w="884" w:type="pct"/>
            <w:gridSpan w:val="2"/>
            <w:shd w:val="clear" w:color="auto" w:fill="B8CCE4" w:themeFill="accent1" w:themeFillTint="66"/>
          </w:tcPr>
          <w:p w14:paraId="30D600F0" w14:textId="77777777" w:rsidR="00FA07C6" w:rsidRPr="00510A7C" w:rsidRDefault="00FA07C6" w:rsidP="00D154DB">
            <w:pPr>
              <w:spacing w:before="40"/>
              <w:rPr>
                <w:rFonts w:cs="Arial"/>
                <w:sz w:val="16"/>
                <w:szCs w:val="16"/>
              </w:rPr>
            </w:pPr>
          </w:p>
        </w:tc>
      </w:tr>
      <w:tr w:rsidR="00354C4F" w:rsidRPr="00510A7C" w14:paraId="083F335E" w14:textId="77777777" w:rsidTr="000E3740">
        <w:trPr>
          <w:trHeight w:val="227"/>
        </w:trPr>
        <w:tc>
          <w:tcPr>
            <w:tcW w:w="1100" w:type="pct"/>
          </w:tcPr>
          <w:p w14:paraId="100C944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B (total)</w:t>
            </w:r>
          </w:p>
        </w:tc>
        <w:tc>
          <w:tcPr>
            <w:tcW w:w="431" w:type="pct"/>
          </w:tcPr>
          <w:p w14:paraId="4DA0E206" w14:textId="77777777" w:rsidR="00FA07C6" w:rsidRPr="00510A7C" w:rsidRDefault="00FA07C6" w:rsidP="00D154DB">
            <w:pPr>
              <w:pStyle w:val="TableParagraph"/>
              <w:ind w:left="129"/>
              <w:rPr>
                <w:rFonts w:ascii="Arial" w:hAnsi="Arial" w:cs="Arial"/>
                <w:sz w:val="16"/>
                <w:szCs w:val="16"/>
              </w:rPr>
            </w:pPr>
            <w:r w:rsidRPr="00510A7C">
              <w:rPr>
                <w:rFonts w:ascii="Arial" w:hAnsi="Arial" w:cs="Arial"/>
                <w:sz w:val="16"/>
                <w:szCs w:val="16"/>
              </w:rPr>
              <w:t>mg/L</w:t>
            </w:r>
          </w:p>
        </w:tc>
        <w:tc>
          <w:tcPr>
            <w:tcW w:w="818" w:type="pct"/>
          </w:tcPr>
          <w:p w14:paraId="300BDA8B" w14:textId="77777777" w:rsidR="00FA07C6" w:rsidRPr="00510A7C" w:rsidRDefault="00FA07C6" w:rsidP="00D154DB">
            <w:pPr>
              <w:pStyle w:val="TableParagraph"/>
              <w:ind w:left="8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4–1</w:t>
            </w:r>
            <w:r w:rsidR="00C7190A">
              <w:rPr>
                <w:rFonts w:ascii="Arial" w:hAnsi="Arial" w:cs="Arial"/>
                <w:sz w:val="16"/>
                <w:szCs w:val="16"/>
              </w:rPr>
              <w:t>,</w:t>
            </w:r>
            <w:r w:rsidRPr="00510A7C">
              <w:rPr>
                <w:rFonts w:ascii="Arial" w:hAnsi="Arial" w:cs="Arial"/>
                <w:sz w:val="16"/>
                <w:szCs w:val="16"/>
              </w:rPr>
              <w:t>0</w:t>
            </w:r>
          </w:p>
        </w:tc>
        <w:tc>
          <w:tcPr>
            <w:tcW w:w="853" w:type="pct"/>
          </w:tcPr>
          <w:p w14:paraId="51CBE295" w14:textId="77777777" w:rsidR="00FA07C6" w:rsidRPr="00510A7C" w:rsidRDefault="00FA07C6" w:rsidP="00D154DB">
            <w:pPr>
              <w:pStyle w:val="TableParagraph"/>
              <w:ind w:left="17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4–1</w:t>
            </w:r>
            <w:r w:rsidR="00C7190A">
              <w:rPr>
                <w:rFonts w:ascii="Arial" w:hAnsi="Arial" w:cs="Arial"/>
                <w:sz w:val="16"/>
                <w:szCs w:val="16"/>
              </w:rPr>
              <w:t>,</w:t>
            </w:r>
            <w:r w:rsidRPr="00510A7C">
              <w:rPr>
                <w:rFonts w:ascii="Arial" w:hAnsi="Arial" w:cs="Arial"/>
                <w:sz w:val="16"/>
                <w:szCs w:val="16"/>
              </w:rPr>
              <w:t>0</w:t>
            </w:r>
          </w:p>
        </w:tc>
        <w:tc>
          <w:tcPr>
            <w:tcW w:w="913" w:type="pct"/>
          </w:tcPr>
          <w:p w14:paraId="15C0510A"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884" w:type="pct"/>
            <w:gridSpan w:val="2"/>
          </w:tcPr>
          <w:p w14:paraId="0DF1971F" w14:textId="77777777" w:rsidR="00FA07C6" w:rsidRPr="00510A7C" w:rsidRDefault="00FA07C6" w:rsidP="00D154DB">
            <w:pPr>
              <w:rPr>
                <w:rFonts w:cs="Arial"/>
                <w:sz w:val="16"/>
                <w:szCs w:val="16"/>
              </w:rPr>
            </w:pPr>
          </w:p>
        </w:tc>
      </w:tr>
      <w:tr w:rsidR="00EA2DE0" w:rsidRPr="00510A7C" w14:paraId="34485E4C" w14:textId="77777777" w:rsidTr="000E3740">
        <w:trPr>
          <w:trHeight w:val="227"/>
        </w:trPr>
        <w:tc>
          <w:tcPr>
            <w:tcW w:w="1100" w:type="pct"/>
            <w:shd w:val="clear" w:color="auto" w:fill="B8CCE4" w:themeFill="accent1" w:themeFillTint="66"/>
          </w:tcPr>
          <w:p w14:paraId="7BA24BFA"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Cd</w:t>
            </w:r>
          </w:p>
        </w:tc>
        <w:tc>
          <w:tcPr>
            <w:tcW w:w="431" w:type="pct"/>
            <w:shd w:val="clear" w:color="auto" w:fill="B8CCE4" w:themeFill="accent1" w:themeFillTint="66"/>
          </w:tcPr>
          <w:p w14:paraId="1C49A3D1"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01E5547" w14:textId="77777777" w:rsidR="00FA07C6" w:rsidRPr="00510A7C" w:rsidRDefault="00FA07C6" w:rsidP="00D154DB">
            <w:pPr>
              <w:pStyle w:val="TableParagraph"/>
              <w:ind w:left="8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005</w:t>
            </w:r>
          </w:p>
        </w:tc>
        <w:tc>
          <w:tcPr>
            <w:tcW w:w="853" w:type="pct"/>
            <w:shd w:val="clear" w:color="auto" w:fill="B8CCE4" w:themeFill="accent1" w:themeFillTint="66"/>
          </w:tcPr>
          <w:p w14:paraId="36BA6228"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005</w:t>
            </w:r>
          </w:p>
        </w:tc>
        <w:tc>
          <w:tcPr>
            <w:tcW w:w="913" w:type="pct"/>
            <w:shd w:val="clear" w:color="auto" w:fill="B8CCE4" w:themeFill="accent1" w:themeFillTint="66"/>
          </w:tcPr>
          <w:p w14:paraId="27545872"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003</w:t>
            </w:r>
          </w:p>
        </w:tc>
        <w:tc>
          <w:tcPr>
            <w:tcW w:w="884" w:type="pct"/>
            <w:gridSpan w:val="2"/>
            <w:shd w:val="clear" w:color="auto" w:fill="B8CCE4" w:themeFill="accent1" w:themeFillTint="66"/>
          </w:tcPr>
          <w:p w14:paraId="69D1E4EE" w14:textId="77777777" w:rsidR="00FA07C6" w:rsidRPr="00510A7C" w:rsidRDefault="00FA07C6" w:rsidP="00D154DB">
            <w:pPr>
              <w:rPr>
                <w:rFonts w:cs="Arial"/>
                <w:sz w:val="16"/>
                <w:szCs w:val="16"/>
              </w:rPr>
            </w:pPr>
          </w:p>
        </w:tc>
      </w:tr>
      <w:tr w:rsidR="00354C4F" w:rsidRPr="00510A7C" w14:paraId="67853892" w14:textId="77777777" w:rsidTr="000E3740">
        <w:trPr>
          <w:trHeight w:val="227"/>
        </w:trPr>
        <w:tc>
          <w:tcPr>
            <w:tcW w:w="1100" w:type="pct"/>
          </w:tcPr>
          <w:p w14:paraId="5756494C"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Cr (total)</w:t>
            </w:r>
          </w:p>
        </w:tc>
        <w:tc>
          <w:tcPr>
            <w:tcW w:w="431" w:type="pct"/>
          </w:tcPr>
          <w:p w14:paraId="2446D196"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4BE32D53"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1–0</w:t>
            </w:r>
            <w:r w:rsidR="00C7190A">
              <w:rPr>
                <w:rFonts w:ascii="Arial" w:hAnsi="Arial" w:cs="Arial"/>
                <w:sz w:val="16"/>
                <w:szCs w:val="16"/>
              </w:rPr>
              <w:t>,</w:t>
            </w:r>
            <w:r w:rsidRPr="00510A7C">
              <w:rPr>
                <w:rFonts w:ascii="Arial" w:hAnsi="Arial" w:cs="Arial"/>
                <w:sz w:val="16"/>
                <w:szCs w:val="16"/>
              </w:rPr>
              <w:t>01</w:t>
            </w:r>
          </w:p>
        </w:tc>
        <w:tc>
          <w:tcPr>
            <w:tcW w:w="853" w:type="pct"/>
          </w:tcPr>
          <w:p w14:paraId="654EAE14"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1–0</w:t>
            </w:r>
            <w:r w:rsidR="00C7190A">
              <w:rPr>
                <w:rFonts w:ascii="Arial" w:hAnsi="Arial" w:cs="Arial"/>
                <w:sz w:val="16"/>
                <w:szCs w:val="16"/>
              </w:rPr>
              <w:t>,</w:t>
            </w:r>
            <w:r w:rsidRPr="00510A7C">
              <w:rPr>
                <w:rFonts w:ascii="Arial" w:hAnsi="Arial" w:cs="Arial"/>
                <w:sz w:val="16"/>
                <w:szCs w:val="16"/>
              </w:rPr>
              <w:t>01</w:t>
            </w:r>
          </w:p>
        </w:tc>
        <w:tc>
          <w:tcPr>
            <w:tcW w:w="913" w:type="pct"/>
          </w:tcPr>
          <w:p w14:paraId="167928CF"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025</w:t>
            </w:r>
          </w:p>
        </w:tc>
        <w:tc>
          <w:tcPr>
            <w:tcW w:w="884" w:type="pct"/>
            <w:gridSpan w:val="2"/>
          </w:tcPr>
          <w:p w14:paraId="411F441F" w14:textId="77777777" w:rsidR="00FA07C6" w:rsidRPr="00510A7C" w:rsidRDefault="00FA07C6" w:rsidP="00D154DB">
            <w:pPr>
              <w:rPr>
                <w:rFonts w:cs="Arial"/>
                <w:sz w:val="16"/>
                <w:szCs w:val="16"/>
              </w:rPr>
            </w:pPr>
          </w:p>
        </w:tc>
      </w:tr>
      <w:tr w:rsidR="00EA2DE0" w:rsidRPr="00510A7C" w14:paraId="1E5F4289" w14:textId="77777777" w:rsidTr="000E3740">
        <w:trPr>
          <w:trHeight w:val="227"/>
        </w:trPr>
        <w:tc>
          <w:tcPr>
            <w:tcW w:w="1100" w:type="pct"/>
            <w:shd w:val="clear" w:color="auto" w:fill="B8CCE4" w:themeFill="accent1" w:themeFillTint="66"/>
          </w:tcPr>
          <w:p w14:paraId="7CD814AC"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Cr III</w:t>
            </w:r>
          </w:p>
        </w:tc>
        <w:tc>
          <w:tcPr>
            <w:tcW w:w="431" w:type="pct"/>
            <w:shd w:val="clear" w:color="auto" w:fill="B8CCE4" w:themeFill="accent1" w:themeFillTint="66"/>
          </w:tcPr>
          <w:p w14:paraId="089E104F"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2E46A10"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853" w:type="pct"/>
            <w:shd w:val="clear" w:color="auto" w:fill="B8CCE4" w:themeFill="accent1" w:themeFillTint="66"/>
          </w:tcPr>
          <w:p w14:paraId="7FC5A699" w14:textId="77777777" w:rsidR="00FA07C6" w:rsidRPr="00510A7C" w:rsidRDefault="00FA07C6" w:rsidP="00D154DB">
            <w:pPr>
              <w:pStyle w:val="TableParagraph"/>
              <w:ind w:left="17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913" w:type="pct"/>
            <w:shd w:val="clear" w:color="auto" w:fill="B8CCE4" w:themeFill="accent1" w:themeFillTint="66"/>
          </w:tcPr>
          <w:p w14:paraId="5C954406" w14:textId="77777777" w:rsidR="00FA07C6" w:rsidRPr="00510A7C" w:rsidRDefault="00FA07C6" w:rsidP="00D154DB">
            <w:pPr>
              <w:rPr>
                <w:rFonts w:cs="Arial"/>
                <w:sz w:val="16"/>
                <w:szCs w:val="16"/>
              </w:rPr>
            </w:pPr>
          </w:p>
        </w:tc>
        <w:tc>
          <w:tcPr>
            <w:tcW w:w="884" w:type="pct"/>
            <w:gridSpan w:val="2"/>
            <w:shd w:val="clear" w:color="auto" w:fill="B8CCE4" w:themeFill="accent1" w:themeFillTint="66"/>
          </w:tcPr>
          <w:p w14:paraId="655F918A" w14:textId="77777777" w:rsidR="00FA07C6" w:rsidRPr="00510A7C" w:rsidRDefault="00FA07C6" w:rsidP="00D154DB">
            <w:pPr>
              <w:rPr>
                <w:rFonts w:cs="Arial"/>
                <w:sz w:val="16"/>
                <w:szCs w:val="16"/>
              </w:rPr>
            </w:pPr>
          </w:p>
        </w:tc>
      </w:tr>
      <w:tr w:rsidR="00354C4F" w:rsidRPr="00510A7C" w14:paraId="28AD9FEA" w14:textId="77777777" w:rsidTr="000E3740">
        <w:trPr>
          <w:trHeight w:val="227"/>
        </w:trPr>
        <w:tc>
          <w:tcPr>
            <w:tcW w:w="1100" w:type="pct"/>
          </w:tcPr>
          <w:p w14:paraId="47884EB9"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Cr VI</w:t>
            </w:r>
          </w:p>
        </w:tc>
        <w:tc>
          <w:tcPr>
            <w:tcW w:w="431" w:type="pct"/>
          </w:tcPr>
          <w:p w14:paraId="5340D796"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799B8129"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005</w:t>
            </w:r>
          </w:p>
        </w:tc>
        <w:tc>
          <w:tcPr>
            <w:tcW w:w="853" w:type="pct"/>
          </w:tcPr>
          <w:p w14:paraId="5DB702C5"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005</w:t>
            </w:r>
          </w:p>
        </w:tc>
        <w:tc>
          <w:tcPr>
            <w:tcW w:w="913" w:type="pct"/>
          </w:tcPr>
          <w:p w14:paraId="50F22997" w14:textId="77777777" w:rsidR="00FA07C6" w:rsidRPr="00510A7C" w:rsidRDefault="00FA07C6" w:rsidP="00D154DB">
            <w:pPr>
              <w:rPr>
                <w:rFonts w:cs="Arial"/>
                <w:sz w:val="16"/>
                <w:szCs w:val="16"/>
              </w:rPr>
            </w:pPr>
          </w:p>
        </w:tc>
        <w:tc>
          <w:tcPr>
            <w:tcW w:w="884" w:type="pct"/>
            <w:gridSpan w:val="2"/>
          </w:tcPr>
          <w:p w14:paraId="75326084" w14:textId="77777777" w:rsidR="00FA07C6" w:rsidRPr="00510A7C" w:rsidRDefault="00FA07C6" w:rsidP="00D154DB">
            <w:pPr>
              <w:rPr>
                <w:rFonts w:cs="Arial"/>
                <w:sz w:val="16"/>
                <w:szCs w:val="16"/>
              </w:rPr>
            </w:pPr>
          </w:p>
        </w:tc>
      </w:tr>
      <w:tr w:rsidR="00EA2DE0" w:rsidRPr="00510A7C" w14:paraId="7D6BC34C" w14:textId="77777777" w:rsidTr="000E3740">
        <w:trPr>
          <w:trHeight w:val="227"/>
        </w:trPr>
        <w:tc>
          <w:tcPr>
            <w:tcW w:w="1100" w:type="pct"/>
            <w:shd w:val="clear" w:color="auto" w:fill="B8CCE4" w:themeFill="accent1" w:themeFillTint="66"/>
          </w:tcPr>
          <w:p w14:paraId="27DCA681"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Hg</w:t>
            </w:r>
          </w:p>
        </w:tc>
        <w:tc>
          <w:tcPr>
            <w:tcW w:w="431" w:type="pct"/>
            <w:shd w:val="clear" w:color="auto" w:fill="B8CCE4" w:themeFill="accent1" w:themeFillTint="66"/>
          </w:tcPr>
          <w:p w14:paraId="56EC7C2D"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4964B7F8"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001–0</w:t>
            </w:r>
            <w:r w:rsidR="00C7190A">
              <w:rPr>
                <w:rFonts w:ascii="Arial" w:hAnsi="Arial" w:cs="Arial"/>
                <w:sz w:val="16"/>
                <w:szCs w:val="16"/>
              </w:rPr>
              <w:t>,</w:t>
            </w:r>
            <w:r w:rsidRPr="00510A7C">
              <w:rPr>
                <w:rFonts w:ascii="Arial" w:hAnsi="Arial" w:cs="Arial"/>
                <w:sz w:val="16"/>
                <w:szCs w:val="16"/>
              </w:rPr>
              <w:t>002</w:t>
            </w:r>
          </w:p>
        </w:tc>
        <w:tc>
          <w:tcPr>
            <w:tcW w:w="853" w:type="pct"/>
            <w:shd w:val="clear" w:color="auto" w:fill="B8CCE4" w:themeFill="accent1" w:themeFillTint="66"/>
          </w:tcPr>
          <w:p w14:paraId="37F274F8"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001–0</w:t>
            </w:r>
            <w:r w:rsidR="00C7190A">
              <w:rPr>
                <w:rFonts w:ascii="Arial" w:hAnsi="Arial" w:cs="Arial"/>
                <w:sz w:val="16"/>
                <w:szCs w:val="16"/>
              </w:rPr>
              <w:t>,</w:t>
            </w:r>
            <w:r w:rsidRPr="00510A7C">
              <w:rPr>
                <w:rFonts w:ascii="Arial" w:hAnsi="Arial" w:cs="Arial"/>
                <w:sz w:val="16"/>
                <w:szCs w:val="16"/>
              </w:rPr>
              <w:t>002</w:t>
            </w:r>
          </w:p>
        </w:tc>
        <w:tc>
          <w:tcPr>
            <w:tcW w:w="913" w:type="pct"/>
            <w:shd w:val="clear" w:color="auto" w:fill="B8CCE4" w:themeFill="accent1" w:themeFillTint="66"/>
          </w:tcPr>
          <w:p w14:paraId="6B7E19B2"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0005</w:t>
            </w:r>
          </w:p>
        </w:tc>
        <w:tc>
          <w:tcPr>
            <w:tcW w:w="884" w:type="pct"/>
            <w:gridSpan w:val="2"/>
            <w:shd w:val="clear" w:color="auto" w:fill="B8CCE4" w:themeFill="accent1" w:themeFillTint="66"/>
          </w:tcPr>
          <w:p w14:paraId="5FACA611" w14:textId="77777777" w:rsidR="00FA07C6" w:rsidRPr="00510A7C" w:rsidRDefault="00FA07C6" w:rsidP="00D154DB">
            <w:pPr>
              <w:rPr>
                <w:rFonts w:cs="Arial"/>
                <w:sz w:val="16"/>
                <w:szCs w:val="16"/>
              </w:rPr>
            </w:pPr>
          </w:p>
        </w:tc>
      </w:tr>
      <w:tr w:rsidR="00354C4F" w:rsidRPr="00510A7C" w14:paraId="679D7FDC" w14:textId="77777777" w:rsidTr="000E3740">
        <w:trPr>
          <w:trHeight w:val="227"/>
        </w:trPr>
        <w:tc>
          <w:tcPr>
            <w:tcW w:w="1100" w:type="pct"/>
          </w:tcPr>
          <w:p w14:paraId="2A3034BF"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Pb</w:t>
            </w:r>
          </w:p>
        </w:tc>
        <w:tc>
          <w:tcPr>
            <w:tcW w:w="431" w:type="pct"/>
          </w:tcPr>
          <w:p w14:paraId="166439DD"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tcPr>
          <w:p w14:paraId="1E0C88C9"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853" w:type="pct"/>
          </w:tcPr>
          <w:p w14:paraId="61E85505"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913" w:type="pct"/>
          </w:tcPr>
          <w:p w14:paraId="29127E07" w14:textId="77777777" w:rsidR="00FA07C6" w:rsidRPr="00510A7C" w:rsidRDefault="00FA07C6" w:rsidP="00D154DB">
            <w:pPr>
              <w:pStyle w:val="TableParagraph"/>
              <w:ind w:left="126"/>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005</w:t>
            </w:r>
          </w:p>
        </w:tc>
        <w:tc>
          <w:tcPr>
            <w:tcW w:w="884" w:type="pct"/>
            <w:gridSpan w:val="2"/>
          </w:tcPr>
          <w:p w14:paraId="4579AAE2" w14:textId="77777777" w:rsidR="00FA07C6" w:rsidRPr="00510A7C" w:rsidRDefault="00FA07C6" w:rsidP="00D154DB">
            <w:pPr>
              <w:rPr>
                <w:rFonts w:cs="Arial"/>
                <w:sz w:val="16"/>
                <w:szCs w:val="16"/>
              </w:rPr>
            </w:pPr>
          </w:p>
        </w:tc>
      </w:tr>
      <w:tr w:rsidR="00EA2DE0" w:rsidRPr="00510A7C" w14:paraId="2DD5C9F9" w14:textId="77777777" w:rsidTr="000E3740">
        <w:trPr>
          <w:trHeight w:val="227"/>
        </w:trPr>
        <w:tc>
          <w:tcPr>
            <w:tcW w:w="1100" w:type="pct"/>
            <w:shd w:val="clear" w:color="auto" w:fill="B8CCE4" w:themeFill="accent1" w:themeFillTint="66"/>
          </w:tcPr>
          <w:p w14:paraId="203EFA02"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F (total)</w:t>
            </w:r>
          </w:p>
        </w:tc>
        <w:tc>
          <w:tcPr>
            <w:tcW w:w="431" w:type="pct"/>
            <w:shd w:val="clear" w:color="auto" w:fill="B8CCE4" w:themeFill="accent1" w:themeFillTint="66"/>
          </w:tcPr>
          <w:p w14:paraId="2B09E576" w14:textId="77777777" w:rsidR="00FA07C6" w:rsidRPr="00510A7C" w:rsidRDefault="00FA07C6" w:rsidP="00D154DB">
            <w:pPr>
              <w:pStyle w:val="TableParagraph"/>
              <w:ind w:left="128"/>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5B4A554" w14:textId="77777777" w:rsidR="00FA07C6" w:rsidRPr="00510A7C" w:rsidRDefault="00FA07C6" w:rsidP="00D154DB">
            <w:pPr>
              <w:pStyle w:val="TableParagraph"/>
              <w:ind w:left="108"/>
              <w:rPr>
                <w:rFonts w:ascii="Arial" w:hAnsi="Arial" w:cs="Arial"/>
                <w:sz w:val="16"/>
                <w:szCs w:val="16"/>
              </w:rPr>
            </w:pPr>
            <w:r w:rsidRPr="00510A7C">
              <w:rPr>
                <w:rFonts w:ascii="Arial" w:hAnsi="Arial" w:cs="Arial"/>
                <w:sz w:val="16"/>
                <w:szCs w:val="16"/>
              </w:rPr>
              <w:t>1</w:t>
            </w:r>
            <w:r w:rsidR="00C7190A">
              <w:rPr>
                <w:rFonts w:ascii="Arial" w:hAnsi="Arial" w:cs="Arial"/>
                <w:sz w:val="16"/>
                <w:szCs w:val="16"/>
              </w:rPr>
              <w:t>,</w:t>
            </w:r>
            <w:r w:rsidRPr="00510A7C">
              <w:rPr>
                <w:rFonts w:ascii="Arial" w:hAnsi="Arial" w:cs="Arial"/>
                <w:sz w:val="16"/>
                <w:szCs w:val="16"/>
              </w:rPr>
              <w:t>5–2</w:t>
            </w:r>
            <w:r w:rsidR="00C7190A">
              <w:rPr>
                <w:rFonts w:ascii="Arial" w:hAnsi="Arial" w:cs="Arial"/>
                <w:sz w:val="16"/>
                <w:szCs w:val="16"/>
              </w:rPr>
              <w:t>,</w:t>
            </w:r>
            <w:r w:rsidRPr="00510A7C">
              <w:rPr>
                <w:rFonts w:ascii="Arial" w:hAnsi="Arial" w:cs="Arial"/>
                <w:sz w:val="16"/>
                <w:szCs w:val="16"/>
              </w:rPr>
              <w:t>0</w:t>
            </w:r>
          </w:p>
        </w:tc>
        <w:tc>
          <w:tcPr>
            <w:tcW w:w="853" w:type="pct"/>
            <w:shd w:val="clear" w:color="auto" w:fill="B8CCE4" w:themeFill="accent1" w:themeFillTint="66"/>
          </w:tcPr>
          <w:p w14:paraId="6E37499A" w14:textId="77777777" w:rsidR="00FA07C6" w:rsidRPr="00510A7C" w:rsidRDefault="00FA07C6" w:rsidP="00D154DB">
            <w:pPr>
              <w:pStyle w:val="TableParagraph"/>
              <w:ind w:left="177"/>
              <w:rPr>
                <w:rFonts w:ascii="Arial" w:hAnsi="Arial" w:cs="Arial"/>
                <w:sz w:val="16"/>
                <w:szCs w:val="16"/>
              </w:rPr>
            </w:pPr>
            <w:r w:rsidRPr="00510A7C">
              <w:rPr>
                <w:rFonts w:ascii="Arial" w:hAnsi="Arial" w:cs="Arial"/>
                <w:sz w:val="16"/>
                <w:szCs w:val="16"/>
              </w:rPr>
              <w:t>1</w:t>
            </w:r>
            <w:r w:rsidR="00C7190A">
              <w:rPr>
                <w:rFonts w:ascii="Arial" w:hAnsi="Arial" w:cs="Arial"/>
                <w:sz w:val="16"/>
                <w:szCs w:val="16"/>
              </w:rPr>
              <w:t>,</w:t>
            </w:r>
            <w:r w:rsidRPr="00510A7C">
              <w:rPr>
                <w:rFonts w:ascii="Arial" w:hAnsi="Arial" w:cs="Arial"/>
                <w:sz w:val="16"/>
                <w:szCs w:val="16"/>
              </w:rPr>
              <w:t>5–2</w:t>
            </w:r>
            <w:r w:rsidR="00C7190A">
              <w:rPr>
                <w:rFonts w:ascii="Arial" w:hAnsi="Arial" w:cs="Arial"/>
                <w:sz w:val="16"/>
                <w:szCs w:val="16"/>
              </w:rPr>
              <w:t>,</w:t>
            </w:r>
            <w:r w:rsidRPr="00510A7C">
              <w:rPr>
                <w:rFonts w:ascii="Arial" w:hAnsi="Arial" w:cs="Arial"/>
                <w:sz w:val="16"/>
                <w:szCs w:val="16"/>
              </w:rPr>
              <w:t>0</w:t>
            </w:r>
          </w:p>
        </w:tc>
        <w:tc>
          <w:tcPr>
            <w:tcW w:w="913" w:type="pct"/>
            <w:shd w:val="clear" w:color="auto" w:fill="B8CCE4" w:themeFill="accent1" w:themeFillTint="66"/>
          </w:tcPr>
          <w:p w14:paraId="5A0F7ABA" w14:textId="77777777" w:rsidR="00FA07C6" w:rsidRPr="00510A7C" w:rsidRDefault="00FA07C6" w:rsidP="00D154DB">
            <w:pPr>
              <w:rPr>
                <w:rFonts w:cs="Arial"/>
                <w:sz w:val="16"/>
                <w:szCs w:val="16"/>
              </w:rPr>
            </w:pPr>
          </w:p>
        </w:tc>
        <w:tc>
          <w:tcPr>
            <w:tcW w:w="884" w:type="pct"/>
            <w:gridSpan w:val="2"/>
            <w:shd w:val="clear" w:color="auto" w:fill="B8CCE4" w:themeFill="accent1" w:themeFillTint="66"/>
          </w:tcPr>
          <w:p w14:paraId="1EE40D0F" w14:textId="77777777" w:rsidR="00FA07C6" w:rsidRPr="00510A7C" w:rsidRDefault="00FA07C6" w:rsidP="00D154DB">
            <w:pPr>
              <w:rPr>
                <w:rFonts w:cs="Arial"/>
                <w:sz w:val="16"/>
                <w:szCs w:val="16"/>
              </w:rPr>
            </w:pPr>
          </w:p>
        </w:tc>
      </w:tr>
      <w:tr w:rsidR="00354C4F" w:rsidRPr="00510A7C" w14:paraId="18D4F7C1" w14:textId="77777777" w:rsidTr="000E3740">
        <w:trPr>
          <w:trHeight w:val="227"/>
        </w:trPr>
        <w:tc>
          <w:tcPr>
            <w:tcW w:w="1100" w:type="pct"/>
          </w:tcPr>
          <w:p w14:paraId="7DB220E8"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Tenside</w:t>
            </w:r>
            <w:proofErr w:type="spellEnd"/>
            <w:r w:rsidRPr="00510A7C">
              <w:rPr>
                <w:rFonts w:ascii="Arial" w:hAnsi="Arial" w:cs="Arial"/>
                <w:sz w:val="16"/>
                <w:szCs w:val="16"/>
              </w:rPr>
              <w:t xml:space="preserve"> (total)</w:t>
            </w:r>
          </w:p>
        </w:tc>
        <w:tc>
          <w:tcPr>
            <w:tcW w:w="431" w:type="pct"/>
          </w:tcPr>
          <w:p w14:paraId="35A5611D" w14:textId="77777777" w:rsidR="00FA07C6" w:rsidRPr="00510A7C" w:rsidRDefault="00FA07C6" w:rsidP="00D154DB">
            <w:pPr>
              <w:pStyle w:val="TableParagraph"/>
              <w:ind w:left="129"/>
              <w:rPr>
                <w:rFonts w:ascii="Arial" w:hAnsi="Arial" w:cs="Arial"/>
                <w:sz w:val="16"/>
                <w:szCs w:val="16"/>
              </w:rPr>
            </w:pPr>
            <w:r w:rsidRPr="00510A7C">
              <w:rPr>
                <w:rFonts w:ascii="Arial" w:hAnsi="Arial" w:cs="Arial"/>
                <w:sz w:val="16"/>
                <w:szCs w:val="16"/>
              </w:rPr>
              <w:t>mg/L</w:t>
            </w:r>
          </w:p>
        </w:tc>
        <w:tc>
          <w:tcPr>
            <w:tcW w:w="818" w:type="pct"/>
          </w:tcPr>
          <w:p w14:paraId="248B60B1" w14:textId="77777777" w:rsidR="00FA07C6" w:rsidRPr="00510A7C" w:rsidRDefault="00FA07C6" w:rsidP="00D154DB">
            <w:pPr>
              <w:pStyle w:val="TableParagraph"/>
              <w:ind w:left="109"/>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5</w:t>
            </w:r>
          </w:p>
        </w:tc>
        <w:tc>
          <w:tcPr>
            <w:tcW w:w="853" w:type="pct"/>
          </w:tcPr>
          <w:p w14:paraId="120920E6" w14:textId="77777777" w:rsidR="00FA07C6" w:rsidRPr="00510A7C" w:rsidRDefault="00FA07C6" w:rsidP="00D154DB">
            <w:pPr>
              <w:pStyle w:val="TableParagraph"/>
              <w:ind w:left="17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5</w:t>
            </w:r>
          </w:p>
        </w:tc>
        <w:tc>
          <w:tcPr>
            <w:tcW w:w="913" w:type="pct"/>
          </w:tcPr>
          <w:p w14:paraId="033FCCAF" w14:textId="77777777" w:rsidR="00FA07C6" w:rsidRPr="00510A7C" w:rsidRDefault="00FA07C6" w:rsidP="00D154DB">
            <w:pPr>
              <w:rPr>
                <w:rFonts w:cs="Arial"/>
                <w:sz w:val="16"/>
                <w:szCs w:val="16"/>
              </w:rPr>
            </w:pPr>
          </w:p>
        </w:tc>
        <w:tc>
          <w:tcPr>
            <w:tcW w:w="884" w:type="pct"/>
            <w:gridSpan w:val="2"/>
          </w:tcPr>
          <w:p w14:paraId="419C00BC" w14:textId="77777777" w:rsidR="00FA07C6" w:rsidRPr="00510A7C" w:rsidRDefault="00FA07C6" w:rsidP="00D154DB">
            <w:pPr>
              <w:rPr>
                <w:rFonts w:cs="Arial"/>
                <w:sz w:val="16"/>
                <w:szCs w:val="16"/>
              </w:rPr>
            </w:pPr>
          </w:p>
        </w:tc>
      </w:tr>
      <w:tr w:rsidR="00EA2DE0" w:rsidRPr="00510A7C" w14:paraId="1AEF3977" w14:textId="77777777" w:rsidTr="000E3740">
        <w:trPr>
          <w:trHeight w:val="227"/>
        </w:trPr>
        <w:tc>
          <w:tcPr>
            <w:tcW w:w="1100" w:type="pct"/>
            <w:shd w:val="clear" w:color="auto" w:fill="B8CCE4" w:themeFill="accent1" w:themeFillTint="66"/>
          </w:tcPr>
          <w:p w14:paraId="3D316E39"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Mineralöle</w:t>
            </w:r>
            <w:proofErr w:type="spellEnd"/>
          </w:p>
        </w:tc>
        <w:tc>
          <w:tcPr>
            <w:tcW w:w="431" w:type="pct"/>
            <w:shd w:val="clear" w:color="auto" w:fill="B8CCE4" w:themeFill="accent1" w:themeFillTint="66"/>
          </w:tcPr>
          <w:p w14:paraId="2C5E42A5" w14:textId="77777777" w:rsidR="00FA07C6" w:rsidRPr="00510A7C" w:rsidRDefault="00FA07C6" w:rsidP="00D154DB">
            <w:pPr>
              <w:pStyle w:val="TableParagraph"/>
              <w:ind w:left="129"/>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72F87C9" w14:textId="77777777" w:rsidR="00FA07C6" w:rsidRPr="00510A7C" w:rsidRDefault="00FA07C6" w:rsidP="00D154DB">
            <w:pPr>
              <w:pStyle w:val="TableParagraph"/>
              <w:ind w:left="109"/>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853" w:type="pct"/>
            <w:shd w:val="clear" w:color="auto" w:fill="B8CCE4" w:themeFill="accent1" w:themeFillTint="66"/>
          </w:tcPr>
          <w:p w14:paraId="35790DAD" w14:textId="77777777" w:rsidR="00FA07C6" w:rsidRPr="00510A7C" w:rsidRDefault="00FA07C6" w:rsidP="00D154DB">
            <w:pPr>
              <w:pStyle w:val="TableParagraph"/>
              <w:ind w:left="178"/>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913" w:type="pct"/>
            <w:shd w:val="clear" w:color="auto" w:fill="B8CCE4" w:themeFill="accent1" w:themeFillTint="66"/>
          </w:tcPr>
          <w:p w14:paraId="000E6FA8" w14:textId="77777777" w:rsidR="00FA07C6" w:rsidRPr="00510A7C" w:rsidRDefault="00FA07C6" w:rsidP="00D154DB">
            <w:pPr>
              <w:rPr>
                <w:rFonts w:cs="Arial"/>
                <w:sz w:val="16"/>
                <w:szCs w:val="16"/>
              </w:rPr>
            </w:pPr>
          </w:p>
        </w:tc>
        <w:tc>
          <w:tcPr>
            <w:tcW w:w="884" w:type="pct"/>
            <w:gridSpan w:val="2"/>
            <w:shd w:val="clear" w:color="auto" w:fill="B8CCE4" w:themeFill="accent1" w:themeFillTint="66"/>
          </w:tcPr>
          <w:p w14:paraId="44DE3049" w14:textId="77777777" w:rsidR="00FA07C6" w:rsidRPr="00510A7C" w:rsidRDefault="00FA07C6" w:rsidP="00D154DB">
            <w:pPr>
              <w:rPr>
                <w:rFonts w:cs="Arial"/>
                <w:sz w:val="16"/>
                <w:szCs w:val="16"/>
              </w:rPr>
            </w:pPr>
          </w:p>
        </w:tc>
      </w:tr>
      <w:tr w:rsidR="00510A7C" w:rsidRPr="00510A7C" w14:paraId="47217CE2" w14:textId="77777777" w:rsidTr="00BC16B3">
        <w:trPr>
          <w:gridAfter w:val="1"/>
          <w:wAfter w:w="8" w:type="pct"/>
          <w:trHeight w:val="283"/>
        </w:trPr>
        <w:tc>
          <w:tcPr>
            <w:tcW w:w="4992" w:type="pct"/>
            <w:gridSpan w:val="6"/>
          </w:tcPr>
          <w:p w14:paraId="667C3C48" w14:textId="77777777" w:rsidR="00FA07C6" w:rsidRPr="00510A7C" w:rsidRDefault="00FA07C6" w:rsidP="00D154DB">
            <w:pPr>
              <w:pStyle w:val="TableParagraph"/>
              <w:rPr>
                <w:rFonts w:ascii="Arial" w:hAnsi="Arial" w:cs="Arial"/>
                <w:b/>
                <w:sz w:val="16"/>
                <w:szCs w:val="16"/>
                <w:lang w:val="de-DE"/>
              </w:rPr>
            </w:pPr>
            <w:r w:rsidRPr="00510A7C">
              <w:rPr>
                <w:rFonts w:ascii="Arial" w:hAnsi="Arial" w:cs="Arial"/>
                <w:b/>
                <w:sz w:val="16"/>
                <w:szCs w:val="16"/>
                <w:lang w:val="de-DE"/>
              </w:rPr>
              <w:t>Parameter mit niedrigem Untersuchungsintervall (jährlich bis alle 5 Jahre)</w:t>
            </w:r>
          </w:p>
        </w:tc>
      </w:tr>
      <w:tr w:rsidR="00EA2DE0" w:rsidRPr="001606E0" w14:paraId="7B15BF1B" w14:textId="77777777" w:rsidTr="000E3740">
        <w:trPr>
          <w:trHeight w:val="227"/>
        </w:trPr>
        <w:tc>
          <w:tcPr>
            <w:tcW w:w="1100" w:type="pct"/>
            <w:shd w:val="clear" w:color="auto" w:fill="B8CCE4" w:themeFill="accent1" w:themeFillTint="66"/>
          </w:tcPr>
          <w:p w14:paraId="6AC0C510"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Al</w:t>
            </w:r>
          </w:p>
        </w:tc>
        <w:tc>
          <w:tcPr>
            <w:tcW w:w="431" w:type="pct"/>
            <w:shd w:val="clear" w:color="auto" w:fill="B8CCE4" w:themeFill="accent1" w:themeFillTint="66"/>
          </w:tcPr>
          <w:p w14:paraId="0054E449"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3C6867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1–5</w:t>
            </w:r>
          </w:p>
        </w:tc>
        <w:tc>
          <w:tcPr>
            <w:tcW w:w="853" w:type="pct"/>
            <w:shd w:val="clear" w:color="auto" w:fill="B8CCE4" w:themeFill="accent1" w:themeFillTint="66"/>
          </w:tcPr>
          <w:p w14:paraId="02210A5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1–5</w:t>
            </w:r>
          </w:p>
        </w:tc>
        <w:tc>
          <w:tcPr>
            <w:tcW w:w="913" w:type="pct"/>
            <w:shd w:val="clear" w:color="auto" w:fill="B8CCE4" w:themeFill="accent1" w:themeFillTint="66"/>
          </w:tcPr>
          <w:p w14:paraId="4896EA5F"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60AA29E2" w14:textId="77777777" w:rsidR="00FA07C6" w:rsidRPr="00510A7C" w:rsidRDefault="00FA07C6" w:rsidP="001606E0">
            <w:pPr>
              <w:pStyle w:val="TableParagraph"/>
              <w:spacing w:before="40"/>
              <w:rPr>
                <w:rFonts w:ascii="Arial" w:hAnsi="Arial" w:cs="Arial"/>
                <w:sz w:val="16"/>
                <w:szCs w:val="16"/>
              </w:rPr>
            </w:pPr>
          </w:p>
        </w:tc>
      </w:tr>
      <w:tr w:rsidR="00354C4F" w:rsidRPr="001606E0" w14:paraId="745CF6EC" w14:textId="77777777" w:rsidTr="000E3740">
        <w:trPr>
          <w:trHeight w:val="227"/>
        </w:trPr>
        <w:tc>
          <w:tcPr>
            <w:tcW w:w="1100" w:type="pct"/>
          </w:tcPr>
          <w:p w14:paraId="0C516041"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Ba</w:t>
            </w:r>
          </w:p>
        </w:tc>
        <w:tc>
          <w:tcPr>
            <w:tcW w:w="431" w:type="pct"/>
          </w:tcPr>
          <w:p w14:paraId="28E65164"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26CD3083"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10</w:t>
            </w:r>
          </w:p>
        </w:tc>
        <w:tc>
          <w:tcPr>
            <w:tcW w:w="853" w:type="pct"/>
          </w:tcPr>
          <w:p w14:paraId="28CADA7F"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10</w:t>
            </w:r>
          </w:p>
        </w:tc>
        <w:tc>
          <w:tcPr>
            <w:tcW w:w="913" w:type="pct"/>
          </w:tcPr>
          <w:p w14:paraId="092D09DD" w14:textId="77777777" w:rsidR="00FA07C6" w:rsidRPr="00510A7C" w:rsidRDefault="00FA07C6" w:rsidP="001606E0">
            <w:pPr>
              <w:pStyle w:val="TableParagraph"/>
              <w:spacing w:before="40"/>
              <w:rPr>
                <w:rFonts w:ascii="Arial" w:hAnsi="Arial" w:cs="Arial"/>
                <w:sz w:val="16"/>
                <w:szCs w:val="16"/>
              </w:rPr>
            </w:pPr>
          </w:p>
        </w:tc>
        <w:tc>
          <w:tcPr>
            <w:tcW w:w="884" w:type="pct"/>
            <w:gridSpan w:val="2"/>
          </w:tcPr>
          <w:p w14:paraId="1FE020F4" w14:textId="77777777" w:rsidR="00FA07C6" w:rsidRPr="00510A7C" w:rsidRDefault="00FA07C6" w:rsidP="001606E0">
            <w:pPr>
              <w:pStyle w:val="TableParagraph"/>
              <w:spacing w:before="40"/>
              <w:rPr>
                <w:rFonts w:ascii="Arial" w:hAnsi="Arial" w:cs="Arial"/>
                <w:sz w:val="16"/>
                <w:szCs w:val="16"/>
              </w:rPr>
            </w:pPr>
          </w:p>
        </w:tc>
      </w:tr>
      <w:tr w:rsidR="00EA2DE0" w:rsidRPr="001606E0" w14:paraId="4DB8F48C" w14:textId="77777777" w:rsidTr="000E3740">
        <w:trPr>
          <w:trHeight w:val="227"/>
        </w:trPr>
        <w:tc>
          <w:tcPr>
            <w:tcW w:w="1100" w:type="pct"/>
            <w:shd w:val="clear" w:color="auto" w:fill="B8CCE4" w:themeFill="accent1" w:themeFillTint="66"/>
          </w:tcPr>
          <w:p w14:paraId="2D79A41C"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Be</w:t>
            </w:r>
          </w:p>
        </w:tc>
        <w:tc>
          <w:tcPr>
            <w:tcW w:w="431" w:type="pct"/>
            <w:shd w:val="clear" w:color="auto" w:fill="B8CCE4" w:themeFill="accent1" w:themeFillTint="66"/>
          </w:tcPr>
          <w:p w14:paraId="2E99A110"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6C4A2F3"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853" w:type="pct"/>
            <w:shd w:val="clear" w:color="auto" w:fill="B8CCE4" w:themeFill="accent1" w:themeFillTint="66"/>
          </w:tcPr>
          <w:p w14:paraId="50AC30B3"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913" w:type="pct"/>
            <w:shd w:val="clear" w:color="auto" w:fill="B8CCE4" w:themeFill="accent1" w:themeFillTint="66"/>
          </w:tcPr>
          <w:p w14:paraId="78D5167F"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21CCED51" w14:textId="77777777" w:rsidR="00FA07C6" w:rsidRPr="00510A7C" w:rsidRDefault="00FA07C6" w:rsidP="001606E0">
            <w:pPr>
              <w:pStyle w:val="TableParagraph"/>
              <w:spacing w:before="40"/>
              <w:rPr>
                <w:rFonts w:ascii="Arial" w:hAnsi="Arial" w:cs="Arial"/>
                <w:sz w:val="16"/>
                <w:szCs w:val="16"/>
              </w:rPr>
            </w:pPr>
          </w:p>
        </w:tc>
      </w:tr>
      <w:tr w:rsidR="00354C4F" w:rsidRPr="001606E0" w14:paraId="6C700596" w14:textId="77777777" w:rsidTr="000E3740">
        <w:trPr>
          <w:trHeight w:val="227"/>
        </w:trPr>
        <w:tc>
          <w:tcPr>
            <w:tcW w:w="1100" w:type="pct"/>
          </w:tcPr>
          <w:p w14:paraId="4B8A7A92"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Co</w:t>
            </w:r>
          </w:p>
        </w:tc>
        <w:tc>
          <w:tcPr>
            <w:tcW w:w="431" w:type="pct"/>
          </w:tcPr>
          <w:p w14:paraId="1A8D1978"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3216CFAF"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853" w:type="pct"/>
          </w:tcPr>
          <w:p w14:paraId="302A442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913" w:type="pct"/>
          </w:tcPr>
          <w:p w14:paraId="6085E60F" w14:textId="77777777" w:rsidR="00FA07C6" w:rsidRPr="00510A7C" w:rsidRDefault="00FA07C6" w:rsidP="001606E0">
            <w:pPr>
              <w:pStyle w:val="TableParagraph"/>
              <w:spacing w:before="40"/>
              <w:rPr>
                <w:rFonts w:ascii="Arial" w:hAnsi="Arial" w:cs="Arial"/>
                <w:sz w:val="16"/>
                <w:szCs w:val="16"/>
              </w:rPr>
            </w:pPr>
          </w:p>
        </w:tc>
        <w:tc>
          <w:tcPr>
            <w:tcW w:w="884" w:type="pct"/>
            <w:gridSpan w:val="2"/>
          </w:tcPr>
          <w:p w14:paraId="0BD7AF62" w14:textId="77777777" w:rsidR="00FA07C6" w:rsidRPr="00510A7C" w:rsidRDefault="00FA07C6" w:rsidP="001606E0">
            <w:pPr>
              <w:pStyle w:val="TableParagraph"/>
              <w:spacing w:before="40"/>
              <w:rPr>
                <w:rFonts w:ascii="Arial" w:hAnsi="Arial" w:cs="Arial"/>
                <w:sz w:val="16"/>
                <w:szCs w:val="16"/>
              </w:rPr>
            </w:pPr>
          </w:p>
        </w:tc>
      </w:tr>
      <w:tr w:rsidR="00EA2DE0" w:rsidRPr="001606E0" w14:paraId="04229F0A" w14:textId="77777777" w:rsidTr="000E3740">
        <w:trPr>
          <w:trHeight w:val="227"/>
        </w:trPr>
        <w:tc>
          <w:tcPr>
            <w:tcW w:w="1100" w:type="pct"/>
            <w:shd w:val="clear" w:color="auto" w:fill="B8CCE4" w:themeFill="accent1" w:themeFillTint="66"/>
          </w:tcPr>
          <w:p w14:paraId="2093342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Cu</w:t>
            </w:r>
          </w:p>
        </w:tc>
        <w:tc>
          <w:tcPr>
            <w:tcW w:w="431" w:type="pct"/>
            <w:shd w:val="clear" w:color="auto" w:fill="B8CCE4" w:themeFill="accent1" w:themeFillTint="66"/>
          </w:tcPr>
          <w:p w14:paraId="4A45260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9D063D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2–1</w:t>
            </w:r>
            <w:r w:rsidR="00C7190A">
              <w:rPr>
                <w:rFonts w:ascii="Arial" w:hAnsi="Arial" w:cs="Arial"/>
                <w:sz w:val="16"/>
                <w:szCs w:val="16"/>
              </w:rPr>
              <w:t>,</w:t>
            </w:r>
            <w:r w:rsidRPr="00510A7C">
              <w:rPr>
                <w:rFonts w:ascii="Arial" w:hAnsi="Arial" w:cs="Arial"/>
                <w:sz w:val="16"/>
                <w:szCs w:val="16"/>
              </w:rPr>
              <w:t>0</w:t>
            </w:r>
          </w:p>
        </w:tc>
        <w:tc>
          <w:tcPr>
            <w:tcW w:w="853" w:type="pct"/>
            <w:shd w:val="clear" w:color="auto" w:fill="B8CCE4" w:themeFill="accent1" w:themeFillTint="66"/>
          </w:tcPr>
          <w:p w14:paraId="2A92D04D"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2–1</w:t>
            </w:r>
            <w:r w:rsidR="00C7190A">
              <w:rPr>
                <w:rFonts w:ascii="Arial" w:hAnsi="Arial" w:cs="Arial"/>
                <w:sz w:val="16"/>
                <w:szCs w:val="16"/>
              </w:rPr>
              <w:t>,</w:t>
            </w:r>
            <w:r w:rsidRPr="00510A7C">
              <w:rPr>
                <w:rFonts w:ascii="Arial" w:hAnsi="Arial" w:cs="Arial"/>
                <w:sz w:val="16"/>
                <w:szCs w:val="16"/>
              </w:rPr>
              <w:t>0</w:t>
            </w:r>
          </w:p>
        </w:tc>
        <w:tc>
          <w:tcPr>
            <w:tcW w:w="913" w:type="pct"/>
            <w:shd w:val="clear" w:color="auto" w:fill="B8CCE4" w:themeFill="accent1" w:themeFillTint="66"/>
          </w:tcPr>
          <w:p w14:paraId="5D4DDF5B"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0F7E878B" w14:textId="77777777" w:rsidR="00FA07C6" w:rsidRPr="00510A7C" w:rsidRDefault="00FA07C6" w:rsidP="001606E0">
            <w:pPr>
              <w:pStyle w:val="TableParagraph"/>
              <w:spacing w:before="40"/>
              <w:rPr>
                <w:rFonts w:ascii="Arial" w:hAnsi="Arial" w:cs="Arial"/>
                <w:sz w:val="16"/>
                <w:szCs w:val="16"/>
              </w:rPr>
            </w:pPr>
          </w:p>
        </w:tc>
      </w:tr>
      <w:tr w:rsidR="00354C4F" w:rsidRPr="001606E0" w14:paraId="71C923A7" w14:textId="77777777" w:rsidTr="000E3740">
        <w:trPr>
          <w:trHeight w:val="227"/>
        </w:trPr>
        <w:tc>
          <w:tcPr>
            <w:tcW w:w="1100" w:type="pct"/>
          </w:tcPr>
          <w:p w14:paraId="3F3BF74F"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Fe</w:t>
            </w:r>
          </w:p>
        </w:tc>
        <w:tc>
          <w:tcPr>
            <w:tcW w:w="431" w:type="pct"/>
          </w:tcPr>
          <w:p w14:paraId="7A8B5FC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4FE6131C" w14:textId="77777777" w:rsidR="00FA07C6" w:rsidRPr="00510A7C" w:rsidRDefault="00FA07C6" w:rsidP="001606E0">
            <w:pPr>
              <w:pStyle w:val="TableParagraph"/>
              <w:spacing w:before="40"/>
              <w:rPr>
                <w:rFonts w:ascii="Arial" w:hAnsi="Arial" w:cs="Arial"/>
                <w:sz w:val="16"/>
                <w:szCs w:val="16"/>
              </w:rPr>
            </w:pPr>
            <w:r w:rsidRPr="001606E0">
              <w:rPr>
                <w:rFonts w:ascii="Arial" w:hAnsi="Arial" w:cs="Arial"/>
                <w:sz w:val="16"/>
                <w:szCs w:val="16"/>
              </w:rPr>
              <w:t>2</w:t>
            </w:r>
          </w:p>
        </w:tc>
        <w:tc>
          <w:tcPr>
            <w:tcW w:w="853" w:type="pct"/>
          </w:tcPr>
          <w:p w14:paraId="4877ED77" w14:textId="77777777" w:rsidR="00FA07C6" w:rsidRPr="00510A7C" w:rsidRDefault="00FA07C6" w:rsidP="001606E0">
            <w:pPr>
              <w:pStyle w:val="TableParagraph"/>
              <w:spacing w:before="40"/>
              <w:rPr>
                <w:rFonts w:ascii="Arial" w:hAnsi="Arial" w:cs="Arial"/>
                <w:sz w:val="16"/>
                <w:szCs w:val="16"/>
              </w:rPr>
            </w:pPr>
            <w:r w:rsidRPr="001606E0">
              <w:rPr>
                <w:rFonts w:ascii="Arial" w:hAnsi="Arial" w:cs="Arial"/>
                <w:sz w:val="16"/>
                <w:szCs w:val="16"/>
              </w:rPr>
              <w:t>2</w:t>
            </w:r>
          </w:p>
        </w:tc>
        <w:tc>
          <w:tcPr>
            <w:tcW w:w="913" w:type="pct"/>
          </w:tcPr>
          <w:p w14:paraId="3BDDD555" w14:textId="77777777" w:rsidR="00FA07C6" w:rsidRPr="00510A7C" w:rsidRDefault="00FA07C6" w:rsidP="001606E0">
            <w:pPr>
              <w:pStyle w:val="TableParagraph"/>
              <w:spacing w:before="40"/>
              <w:rPr>
                <w:rFonts w:ascii="Arial" w:hAnsi="Arial" w:cs="Arial"/>
                <w:sz w:val="16"/>
                <w:szCs w:val="16"/>
              </w:rPr>
            </w:pPr>
          </w:p>
        </w:tc>
        <w:tc>
          <w:tcPr>
            <w:tcW w:w="884" w:type="pct"/>
            <w:gridSpan w:val="2"/>
          </w:tcPr>
          <w:p w14:paraId="484DF552" w14:textId="77777777" w:rsidR="00FA07C6" w:rsidRPr="00510A7C" w:rsidRDefault="00FA07C6" w:rsidP="001606E0">
            <w:pPr>
              <w:pStyle w:val="TableParagraph"/>
              <w:spacing w:before="40"/>
              <w:rPr>
                <w:rFonts w:ascii="Arial" w:hAnsi="Arial" w:cs="Arial"/>
                <w:sz w:val="16"/>
                <w:szCs w:val="16"/>
              </w:rPr>
            </w:pPr>
          </w:p>
        </w:tc>
      </w:tr>
      <w:tr w:rsidR="00EA2DE0" w:rsidRPr="001606E0" w14:paraId="53D85885" w14:textId="77777777" w:rsidTr="000E3740">
        <w:trPr>
          <w:trHeight w:val="227"/>
        </w:trPr>
        <w:tc>
          <w:tcPr>
            <w:tcW w:w="1100" w:type="pct"/>
            <w:shd w:val="clear" w:color="auto" w:fill="B8CCE4" w:themeFill="accent1" w:themeFillTint="66"/>
          </w:tcPr>
          <w:p w14:paraId="4C69A7D7"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Li</w:t>
            </w:r>
          </w:p>
        </w:tc>
        <w:tc>
          <w:tcPr>
            <w:tcW w:w="431" w:type="pct"/>
            <w:shd w:val="clear" w:color="auto" w:fill="B8CCE4" w:themeFill="accent1" w:themeFillTint="66"/>
          </w:tcPr>
          <w:p w14:paraId="0C58CBC9"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458E87F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2</w:t>
            </w:r>
            <w:r w:rsidR="00C7190A">
              <w:rPr>
                <w:rFonts w:ascii="Arial" w:hAnsi="Arial" w:cs="Arial"/>
                <w:sz w:val="16"/>
                <w:szCs w:val="16"/>
              </w:rPr>
              <w:t>,</w:t>
            </w:r>
            <w:r w:rsidRPr="00510A7C">
              <w:rPr>
                <w:rFonts w:ascii="Arial" w:hAnsi="Arial" w:cs="Arial"/>
                <w:sz w:val="16"/>
                <w:szCs w:val="16"/>
              </w:rPr>
              <w:t>5</w:t>
            </w:r>
          </w:p>
        </w:tc>
        <w:tc>
          <w:tcPr>
            <w:tcW w:w="853" w:type="pct"/>
            <w:shd w:val="clear" w:color="auto" w:fill="B8CCE4" w:themeFill="accent1" w:themeFillTint="66"/>
          </w:tcPr>
          <w:p w14:paraId="0803773D"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2</w:t>
            </w:r>
            <w:r w:rsidR="00C7190A">
              <w:rPr>
                <w:rFonts w:ascii="Arial" w:hAnsi="Arial" w:cs="Arial"/>
                <w:sz w:val="16"/>
                <w:szCs w:val="16"/>
              </w:rPr>
              <w:t>,</w:t>
            </w:r>
            <w:r w:rsidRPr="00510A7C">
              <w:rPr>
                <w:rFonts w:ascii="Arial" w:hAnsi="Arial" w:cs="Arial"/>
                <w:sz w:val="16"/>
                <w:szCs w:val="16"/>
              </w:rPr>
              <w:t>5</w:t>
            </w:r>
          </w:p>
        </w:tc>
        <w:tc>
          <w:tcPr>
            <w:tcW w:w="913" w:type="pct"/>
            <w:shd w:val="clear" w:color="auto" w:fill="B8CCE4" w:themeFill="accent1" w:themeFillTint="66"/>
          </w:tcPr>
          <w:p w14:paraId="0802047A"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50728154" w14:textId="77777777" w:rsidR="00FA07C6" w:rsidRPr="00510A7C" w:rsidRDefault="00FA07C6" w:rsidP="001606E0">
            <w:pPr>
              <w:pStyle w:val="TableParagraph"/>
              <w:spacing w:before="40"/>
              <w:rPr>
                <w:rFonts w:ascii="Arial" w:hAnsi="Arial" w:cs="Arial"/>
                <w:sz w:val="16"/>
                <w:szCs w:val="16"/>
              </w:rPr>
            </w:pPr>
          </w:p>
        </w:tc>
      </w:tr>
      <w:tr w:rsidR="00354C4F" w:rsidRPr="001606E0" w14:paraId="6B2D4069" w14:textId="77777777" w:rsidTr="000E3740">
        <w:trPr>
          <w:trHeight w:val="227"/>
        </w:trPr>
        <w:tc>
          <w:tcPr>
            <w:tcW w:w="1100" w:type="pct"/>
          </w:tcPr>
          <w:p w14:paraId="2DC8BA76" w14:textId="77777777" w:rsidR="00FA07C6" w:rsidRPr="00510A7C" w:rsidRDefault="00FA07C6" w:rsidP="001606E0">
            <w:pPr>
              <w:pStyle w:val="TableParagraph"/>
              <w:spacing w:before="40"/>
              <w:rPr>
                <w:rFonts w:ascii="Arial" w:hAnsi="Arial" w:cs="Arial"/>
                <w:sz w:val="16"/>
                <w:szCs w:val="16"/>
              </w:rPr>
            </w:pPr>
            <w:proofErr w:type="spellStart"/>
            <w:r w:rsidRPr="00510A7C">
              <w:rPr>
                <w:rFonts w:ascii="Arial" w:hAnsi="Arial" w:cs="Arial"/>
                <w:sz w:val="16"/>
                <w:szCs w:val="16"/>
              </w:rPr>
              <w:t>Mn</w:t>
            </w:r>
            <w:proofErr w:type="spellEnd"/>
          </w:p>
        </w:tc>
        <w:tc>
          <w:tcPr>
            <w:tcW w:w="431" w:type="pct"/>
          </w:tcPr>
          <w:p w14:paraId="08A61A09"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67418496"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853" w:type="pct"/>
          </w:tcPr>
          <w:p w14:paraId="57886CF8"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913" w:type="pct"/>
          </w:tcPr>
          <w:p w14:paraId="27C95750" w14:textId="77777777" w:rsidR="00FA07C6" w:rsidRPr="00510A7C" w:rsidRDefault="00FA07C6" w:rsidP="001606E0">
            <w:pPr>
              <w:pStyle w:val="TableParagraph"/>
              <w:spacing w:before="40"/>
              <w:rPr>
                <w:rFonts w:ascii="Arial" w:hAnsi="Arial" w:cs="Arial"/>
                <w:sz w:val="16"/>
                <w:szCs w:val="16"/>
              </w:rPr>
            </w:pPr>
          </w:p>
        </w:tc>
        <w:tc>
          <w:tcPr>
            <w:tcW w:w="884" w:type="pct"/>
            <w:gridSpan w:val="2"/>
          </w:tcPr>
          <w:p w14:paraId="72275D25" w14:textId="77777777" w:rsidR="00FA07C6" w:rsidRPr="00510A7C" w:rsidRDefault="00FA07C6" w:rsidP="001606E0">
            <w:pPr>
              <w:pStyle w:val="TableParagraph"/>
              <w:spacing w:before="40"/>
              <w:rPr>
                <w:rFonts w:ascii="Arial" w:hAnsi="Arial" w:cs="Arial"/>
                <w:sz w:val="16"/>
                <w:szCs w:val="16"/>
              </w:rPr>
            </w:pPr>
          </w:p>
        </w:tc>
      </w:tr>
      <w:tr w:rsidR="00EA2DE0" w:rsidRPr="001606E0" w14:paraId="7A39ABD6" w14:textId="77777777" w:rsidTr="000E3740">
        <w:trPr>
          <w:trHeight w:hRule="exact" w:val="261"/>
        </w:trPr>
        <w:tc>
          <w:tcPr>
            <w:tcW w:w="1100" w:type="pct"/>
            <w:shd w:val="clear" w:color="auto" w:fill="B8CCE4" w:themeFill="accent1" w:themeFillTint="66"/>
          </w:tcPr>
          <w:p w14:paraId="420CF29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Mo</w:t>
            </w:r>
          </w:p>
        </w:tc>
        <w:tc>
          <w:tcPr>
            <w:tcW w:w="431" w:type="pct"/>
            <w:shd w:val="clear" w:color="auto" w:fill="B8CCE4" w:themeFill="accent1" w:themeFillTint="66"/>
          </w:tcPr>
          <w:p w14:paraId="05C404E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4BFC7DD6"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853" w:type="pct"/>
            <w:shd w:val="clear" w:color="auto" w:fill="B8CCE4" w:themeFill="accent1" w:themeFillTint="66"/>
          </w:tcPr>
          <w:p w14:paraId="307460DF"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913" w:type="pct"/>
            <w:shd w:val="clear" w:color="auto" w:fill="B8CCE4" w:themeFill="accent1" w:themeFillTint="66"/>
          </w:tcPr>
          <w:p w14:paraId="7BB51497"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6CE3CCEE" w14:textId="77777777" w:rsidR="00FA07C6" w:rsidRPr="00510A7C" w:rsidRDefault="00FA07C6" w:rsidP="001606E0">
            <w:pPr>
              <w:pStyle w:val="TableParagraph"/>
              <w:spacing w:before="40"/>
              <w:rPr>
                <w:rFonts w:ascii="Arial" w:hAnsi="Arial" w:cs="Arial"/>
                <w:sz w:val="16"/>
                <w:szCs w:val="16"/>
              </w:rPr>
            </w:pPr>
          </w:p>
        </w:tc>
      </w:tr>
      <w:tr w:rsidR="00354C4F" w:rsidRPr="001606E0" w14:paraId="0F90DFC3" w14:textId="77777777" w:rsidTr="000E3740">
        <w:trPr>
          <w:trHeight w:hRule="exact" w:val="227"/>
        </w:trPr>
        <w:tc>
          <w:tcPr>
            <w:tcW w:w="1100" w:type="pct"/>
          </w:tcPr>
          <w:p w14:paraId="118227CE"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Ni</w:t>
            </w:r>
          </w:p>
        </w:tc>
        <w:tc>
          <w:tcPr>
            <w:tcW w:w="431" w:type="pct"/>
          </w:tcPr>
          <w:p w14:paraId="493DD570"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64320E17"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853" w:type="pct"/>
          </w:tcPr>
          <w:p w14:paraId="6F53717A"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2</w:t>
            </w:r>
          </w:p>
        </w:tc>
        <w:tc>
          <w:tcPr>
            <w:tcW w:w="913" w:type="pct"/>
          </w:tcPr>
          <w:p w14:paraId="6F354F73"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884" w:type="pct"/>
            <w:gridSpan w:val="2"/>
          </w:tcPr>
          <w:p w14:paraId="6B35F1F9" w14:textId="77777777" w:rsidR="00FA07C6" w:rsidRPr="00510A7C" w:rsidRDefault="00FA07C6" w:rsidP="001606E0">
            <w:pPr>
              <w:pStyle w:val="TableParagraph"/>
              <w:spacing w:before="40"/>
              <w:rPr>
                <w:rFonts w:ascii="Arial" w:hAnsi="Arial" w:cs="Arial"/>
                <w:sz w:val="16"/>
                <w:szCs w:val="16"/>
              </w:rPr>
            </w:pPr>
          </w:p>
        </w:tc>
      </w:tr>
      <w:tr w:rsidR="00EA2DE0" w:rsidRPr="001606E0" w14:paraId="6B852D45" w14:textId="77777777" w:rsidTr="000E3740">
        <w:trPr>
          <w:trHeight w:hRule="exact" w:val="227"/>
        </w:trPr>
        <w:tc>
          <w:tcPr>
            <w:tcW w:w="1100" w:type="pct"/>
            <w:shd w:val="clear" w:color="auto" w:fill="B8CCE4" w:themeFill="accent1" w:themeFillTint="66"/>
          </w:tcPr>
          <w:p w14:paraId="43E4EA8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Se</w:t>
            </w:r>
          </w:p>
        </w:tc>
        <w:tc>
          <w:tcPr>
            <w:tcW w:w="431" w:type="pct"/>
            <w:shd w:val="clear" w:color="auto" w:fill="B8CCE4" w:themeFill="accent1" w:themeFillTint="66"/>
          </w:tcPr>
          <w:p w14:paraId="4005D060"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A17C778"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01–0</w:t>
            </w:r>
            <w:r w:rsidR="00C7190A">
              <w:rPr>
                <w:rFonts w:ascii="Arial" w:hAnsi="Arial" w:cs="Arial"/>
                <w:sz w:val="16"/>
                <w:szCs w:val="16"/>
              </w:rPr>
              <w:t>,</w:t>
            </w:r>
            <w:r w:rsidRPr="00510A7C">
              <w:rPr>
                <w:rFonts w:ascii="Arial" w:hAnsi="Arial" w:cs="Arial"/>
                <w:sz w:val="16"/>
                <w:szCs w:val="16"/>
              </w:rPr>
              <w:t>02</w:t>
            </w:r>
          </w:p>
        </w:tc>
        <w:tc>
          <w:tcPr>
            <w:tcW w:w="853" w:type="pct"/>
            <w:shd w:val="clear" w:color="auto" w:fill="B8CCE4" w:themeFill="accent1" w:themeFillTint="66"/>
          </w:tcPr>
          <w:p w14:paraId="3D4C233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01–0</w:t>
            </w:r>
            <w:r w:rsidR="00C7190A">
              <w:rPr>
                <w:rFonts w:ascii="Arial" w:hAnsi="Arial" w:cs="Arial"/>
                <w:sz w:val="16"/>
                <w:szCs w:val="16"/>
              </w:rPr>
              <w:t>,</w:t>
            </w:r>
            <w:r w:rsidRPr="00510A7C">
              <w:rPr>
                <w:rFonts w:ascii="Arial" w:hAnsi="Arial" w:cs="Arial"/>
                <w:sz w:val="16"/>
                <w:szCs w:val="16"/>
              </w:rPr>
              <w:t>02</w:t>
            </w:r>
          </w:p>
        </w:tc>
        <w:tc>
          <w:tcPr>
            <w:tcW w:w="913" w:type="pct"/>
            <w:shd w:val="clear" w:color="auto" w:fill="B8CCE4" w:themeFill="accent1" w:themeFillTint="66"/>
          </w:tcPr>
          <w:p w14:paraId="2CEF6F36"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788A44FA" w14:textId="77777777" w:rsidR="00FA07C6" w:rsidRPr="00510A7C" w:rsidRDefault="00FA07C6" w:rsidP="001606E0">
            <w:pPr>
              <w:pStyle w:val="TableParagraph"/>
              <w:spacing w:before="40"/>
              <w:rPr>
                <w:rFonts w:ascii="Arial" w:hAnsi="Arial" w:cs="Arial"/>
                <w:sz w:val="16"/>
                <w:szCs w:val="16"/>
              </w:rPr>
            </w:pPr>
          </w:p>
        </w:tc>
      </w:tr>
      <w:tr w:rsidR="00354C4F" w:rsidRPr="001606E0" w14:paraId="5315AD2C" w14:textId="77777777" w:rsidTr="000E3740">
        <w:trPr>
          <w:trHeight w:hRule="exact" w:val="227"/>
        </w:trPr>
        <w:tc>
          <w:tcPr>
            <w:tcW w:w="1100" w:type="pct"/>
          </w:tcPr>
          <w:p w14:paraId="6F26930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Sn</w:t>
            </w:r>
          </w:p>
        </w:tc>
        <w:tc>
          <w:tcPr>
            <w:tcW w:w="431" w:type="pct"/>
          </w:tcPr>
          <w:p w14:paraId="35E40B40"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089072A4"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3</w:t>
            </w:r>
          </w:p>
        </w:tc>
        <w:tc>
          <w:tcPr>
            <w:tcW w:w="853" w:type="pct"/>
          </w:tcPr>
          <w:p w14:paraId="288AAFA2"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3</w:t>
            </w:r>
          </w:p>
        </w:tc>
        <w:tc>
          <w:tcPr>
            <w:tcW w:w="913" w:type="pct"/>
          </w:tcPr>
          <w:p w14:paraId="6B809A36" w14:textId="77777777" w:rsidR="00FA07C6" w:rsidRPr="00510A7C" w:rsidRDefault="00FA07C6" w:rsidP="001606E0">
            <w:pPr>
              <w:pStyle w:val="TableParagraph"/>
              <w:spacing w:before="40"/>
              <w:rPr>
                <w:rFonts w:ascii="Arial" w:hAnsi="Arial" w:cs="Arial"/>
                <w:sz w:val="16"/>
                <w:szCs w:val="16"/>
              </w:rPr>
            </w:pPr>
          </w:p>
        </w:tc>
        <w:tc>
          <w:tcPr>
            <w:tcW w:w="884" w:type="pct"/>
            <w:gridSpan w:val="2"/>
          </w:tcPr>
          <w:p w14:paraId="3FA90AF2" w14:textId="77777777" w:rsidR="00FA07C6" w:rsidRPr="00510A7C" w:rsidRDefault="00FA07C6" w:rsidP="001606E0">
            <w:pPr>
              <w:pStyle w:val="TableParagraph"/>
              <w:spacing w:before="40"/>
              <w:rPr>
                <w:rFonts w:ascii="Arial" w:hAnsi="Arial" w:cs="Arial"/>
                <w:sz w:val="16"/>
                <w:szCs w:val="16"/>
              </w:rPr>
            </w:pPr>
          </w:p>
        </w:tc>
      </w:tr>
      <w:tr w:rsidR="00EA2DE0" w:rsidRPr="001606E0" w14:paraId="649B3E74" w14:textId="77777777" w:rsidTr="000E3740">
        <w:trPr>
          <w:trHeight w:hRule="exact" w:val="227"/>
        </w:trPr>
        <w:tc>
          <w:tcPr>
            <w:tcW w:w="1100" w:type="pct"/>
            <w:shd w:val="clear" w:color="auto" w:fill="B8CCE4" w:themeFill="accent1" w:themeFillTint="66"/>
          </w:tcPr>
          <w:p w14:paraId="01A140DD" w14:textId="77777777" w:rsidR="00FA07C6" w:rsidRPr="00510A7C" w:rsidRDefault="00FA07C6" w:rsidP="001606E0">
            <w:pPr>
              <w:pStyle w:val="TableParagraph"/>
              <w:spacing w:before="40"/>
              <w:rPr>
                <w:rFonts w:ascii="Arial" w:hAnsi="Arial" w:cs="Arial"/>
                <w:sz w:val="16"/>
                <w:szCs w:val="16"/>
              </w:rPr>
            </w:pPr>
            <w:proofErr w:type="spellStart"/>
            <w:r w:rsidRPr="00510A7C">
              <w:rPr>
                <w:rFonts w:ascii="Arial" w:hAnsi="Arial" w:cs="Arial"/>
                <w:sz w:val="16"/>
                <w:szCs w:val="16"/>
              </w:rPr>
              <w:t>Th</w:t>
            </w:r>
            <w:proofErr w:type="spellEnd"/>
          </w:p>
        </w:tc>
        <w:tc>
          <w:tcPr>
            <w:tcW w:w="431" w:type="pct"/>
            <w:shd w:val="clear" w:color="auto" w:fill="B8CCE4" w:themeFill="accent1" w:themeFillTint="66"/>
          </w:tcPr>
          <w:p w14:paraId="22420387"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98E101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001</w:t>
            </w:r>
          </w:p>
        </w:tc>
        <w:tc>
          <w:tcPr>
            <w:tcW w:w="853" w:type="pct"/>
            <w:shd w:val="clear" w:color="auto" w:fill="B8CCE4" w:themeFill="accent1" w:themeFillTint="66"/>
          </w:tcPr>
          <w:p w14:paraId="3A0BEA41"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001</w:t>
            </w:r>
          </w:p>
        </w:tc>
        <w:tc>
          <w:tcPr>
            <w:tcW w:w="913" w:type="pct"/>
            <w:shd w:val="clear" w:color="auto" w:fill="B8CCE4" w:themeFill="accent1" w:themeFillTint="66"/>
          </w:tcPr>
          <w:p w14:paraId="7626A211"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432459F1" w14:textId="77777777" w:rsidR="00FA07C6" w:rsidRPr="00510A7C" w:rsidRDefault="00FA07C6" w:rsidP="001606E0">
            <w:pPr>
              <w:pStyle w:val="TableParagraph"/>
              <w:spacing w:before="40"/>
              <w:rPr>
                <w:rFonts w:ascii="Arial" w:hAnsi="Arial" w:cs="Arial"/>
                <w:sz w:val="16"/>
                <w:szCs w:val="16"/>
              </w:rPr>
            </w:pPr>
          </w:p>
        </w:tc>
      </w:tr>
      <w:tr w:rsidR="00354C4F" w:rsidRPr="001606E0" w14:paraId="33DCA9EA" w14:textId="77777777" w:rsidTr="000E3740">
        <w:trPr>
          <w:trHeight w:hRule="exact" w:val="227"/>
        </w:trPr>
        <w:tc>
          <w:tcPr>
            <w:tcW w:w="1100" w:type="pct"/>
          </w:tcPr>
          <w:p w14:paraId="32B7C20E"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V</w:t>
            </w:r>
          </w:p>
        </w:tc>
        <w:tc>
          <w:tcPr>
            <w:tcW w:w="431" w:type="pct"/>
          </w:tcPr>
          <w:p w14:paraId="4E9C6BBA"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61DD93D6"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853" w:type="pct"/>
          </w:tcPr>
          <w:p w14:paraId="0C7D6DB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913" w:type="pct"/>
          </w:tcPr>
          <w:p w14:paraId="42E680FC" w14:textId="77777777" w:rsidR="00FA07C6" w:rsidRPr="00510A7C" w:rsidRDefault="00FA07C6" w:rsidP="001606E0">
            <w:pPr>
              <w:pStyle w:val="TableParagraph"/>
              <w:spacing w:before="40"/>
              <w:rPr>
                <w:rFonts w:ascii="Arial" w:hAnsi="Arial" w:cs="Arial"/>
                <w:sz w:val="16"/>
                <w:szCs w:val="16"/>
              </w:rPr>
            </w:pPr>
          </w:p>
        </w:tc>
        <w:tc>
          <w:tcPr>
            <w:tcW w:w="884" w:type="pct"/>
            <w:gridSpan w:val="2"/>
          </w:tcPr>
          <w:p w14:paraId="1FEF2149" w14:textId="77777777" w:rsidR="00FA07C6" w:rsidRPr="00510A7C" w:rsidRDefault="00FA07C6" w:rsidP="001606E0">
            <w:pPr>
              <w:pStyle w:val="TableParagraph"/>
              <w:spacing w:before="40"/>
              <w:rPr>
                <w:rFonts w:ascii="Arial" w:hAnsi="Arial" w:cs="Arial"/>
                <w:sz w:val="16"/>
                <w:szCs w:val="16"/>
              </w:rPr>
            </w:pPr>
          </w:p>
        </w:tc>
      </w:tr>
      <w:tr w:rsidR="00EA2DE0" w:rsidRPr="001606E0" w14:paraId="6B81752C" w14:textId="77777777" w:rsidTr="000E3740">
        <w:trPr>
          <w:trHeight w:hRule="exact" w:val="227"/>
        </w:trPr>
        <w:tc>
          <w:tcPr>
            <w:tcW w:w="1100" w:type="pct"/>
            <w:shd w:val="clear" w:color="auto" w:fill="B8CCE4" w:themeFill="accent1" w:themeFillTint="66"/>
          </w:tcPr>
          <w:p w14:paraId="336F38EB"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lastRenderedPageBreak/>
              <w:t>Zn</w:t>
            </w:r>
          </w:p>
        </w:tc>
        <w:tc>
          <w:tcPr>
            <w:tcW w:w="431" w:type="pct"/>
            <w:shd w:val="clear" w:color="auto" w:fill="B8CCE4" w:themeFill="accent1" w:themeFillTint="66"/>
          </w:tcPr>
          <w:p w14:paraId="4CE77114"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65E9E0B5"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5–2</w:t>
            </w:r>
            <w:r w:rsidR="00C7190A">
              <w:rPr>
                <w:rFonts w:ascii="Arial" w:hAnsi="Arial" w:cs="Arial"/>
                <w:sz w:val="16"/>
                <w:szCs w:val="16"/>
              </w:rPr>
              <w:t>,</w:t>
            </w:r>
            <w:r w:rsidRPr="00510A7C">
              <w:rPr>
                <w:rFonts w:ascii="Arial" w:hAnsi="Arial" w:cs="Arial"/>
                <w:sz w:val="16"/>
                <w:szCs w:val="16"/>
              </w:rPr>
              <w:t>0</w:t>
            </w:r>
          </w:p>
        </w:tc>
        <w:tc>
          <w:tcPr>
            <w:tcW w:w="853" w:type="pct"/>
            <w:shd w:val="clear" w:color="auto" w:fill="B8CCE4" w:themeFill="accent1" w:themeFillTint="66"/>
          </w:tcPr>
          <w:p w14:paraId="585E74CA" w14:textId="77777777" w:rsidR="00FA07C6" w:rsidRPr="00510A7C" w:rsidRDefault="00FA07C6" w:rsidP="001606E0">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5–2</w:t>
            </w:r>
            <w:r w:rsidR="00C7190A">
              <w:rPr>
                <w:rFonts w:ascii="Arial" w:hAnsi="Arial" w:cs="Arial"/>
                <w:sz w:val="16"/>
                <w:szCs w:val="16"/>
              </w:rPr>
              <w:t>,</w:t>
            </w:r>
            <w:r w:rsidRPr="00510A7C">
              <w:rPr>
                <w:rFonts w:ascii="Arial" w:hAnsi="Arial" w:cs="Arial"/>
                <w:sz w:val="16"/>
                <w:szCs w:val="16"/>
              </w:rPr>
              <w:t>0</w:t>
            </w:r>
          </w:p>
        </w:tc>
        <w:tc>
          <w:tcPr>
            <w:tcW w:w="913" w:type="pct"/>
            <w:shd w:val="clear" w:color="auto" w:fill="B8CCE4" w:themeFill="accent1" w:themeFillTint="66"/>
          </w:tcPr>
          <w:p w14:paraId="3AB35EF2" w14:textId="77777777" w:rsidR="00FA07C6" w:rsidRPr="00510A7C" w:rsidRDefault="00FA07C6" w:rsidP="001606E0">
            <w:pPr>
              <w:pStyle w:val="TableParagraph"/>
              <w:spacing w:before="40"/>
              <w:rPr>
                <w:rFonts w:ascii="Arial" w:hAnsi="Arial" w:cs="Arial"/>
                <w:sz w:val="16"/>
                <w:szCs w:val="16"/>
              </w:rPr>
            </w:pPr>
          </w:p>
        </w:tc>
        <w:tc>
          <w:tcPr>
            <w:tcW w:w="884" w:type="pct"/>
            <w:gridSpan w:val="2"/>
            <w:shd w:val="clear" w:color="auto" w:fill="B8CCE4" w:themeFill="accent1" w:themeFillTint="66"/>
          </w:tcPr>
          <w:p w14:paraId="0E4E4388" w14:textId="77777777" w:rsidR="00FA07C6" w:rsidRPr="00510A7C" w:rsidRDefault="00FA07C6" w:rsidP="001606E0">
            <w:pPr>
              <w:pStyle w:val="TableParagraph"/>
              <w:spacing w:before="40"/>
              <w:rPr>
                <w:rFonts w:ascii="Arial" w:hAnsi="Arial" w:cs="Arial"/>
                <w:sz w:val="16"/>
                <w:szCs w:val="16"/>
              </w:rPr>
            </w:pPr>
          </w:p>
        </w:tc>
      </w:tr>
      <w:tr w:rsidR="00354C4F" w:rsidRPr="00510A7C" w14:paraId="2B3D0D39" w14:textId="77777777" w:rsidTr="000E3740">
        <w:trPr>
          <w:trHeight w:val="283"/>
        </w:trPr>
        <w:tc>
          <w:tcPr>
            <w:tcW w:w="1100" w:type="pct"/>
          </w:tcPr>
          <w:p w14:paraId="6078FEBC" w14:textId="77777777" w:rsidR="00FA07C6" w:rsidRPr="00510A7C" w:rsidRDefault="00FA07C6" w:rsidP="00D154DB">
            <w:pPr>
              <w:pStyle w:val="TableParagraph"/>
              <w:spacing w:before="40"/>
              <w:rPr>
                <w:rFonts w:ascii="Arial" w:hAnsi="Arial" w:cs="Arial"/>
                <w:sz w:val="16"/>
                <w:szCs w:val="16"/>
              </w:rPr>
            </w:pPr>
            <w:proofErr w:type="spellStart"/>
            <w:r w:rsidRPr="00510A7C">
              <w:rPr>
                <w:rFonts w:ascii="Arial" w:hAnsi="Arial" w:cs="Arial"/>
                <w:sz w:val="16"/>
                <w:szCs w:val="16"/>
              </w:rPr>
              <w:t>Zyanide</w:t>
            </w:r>
            <w:proofErr w:type="spellEnd"/>
            <w:r w:rsidRPr="00510A7C">
              <w:rPr>
                <w:rFonts w:ascii="Arial" w:hAnsi="Arial" w:cs="Arial"/>
                <w:sz w:val="16"/>
                <w:szCs w:val="16"/>
              </w:rPr>
              <w:t xml:space="preserve"> (</w:t>
            </w:r>
            <w:proofErr w:type="spellStart"/>
            <w:r w:rsidRPr="00510A7C">
              <w:rPr>
                <w:rFonts w:ascii="Arial" w:hAnsi="Arial" w:cs="Arial"/>
                <w:sz w:val="16"/>
                <w:szCs w:val="16"/>
              </w:rPr>
              <w:t>gesamt</w:t>
            </w:r>
            <w:proofErr w:type="spellEnd"/>
            <w:r w:rsidRPr="00510A7C">
              <w:rPr>
                <w:rFonts w:ascii="Arial" w:hAnsi="Arial" w:cs="Arial"/>
                <w:sz w:val="16"/>
                <w:szCs w:val="16"/>
              </w:rPr>
              <w:t>)</w:t>
            </w:r>
          </w:p>
        </w:tc>
        <w:tc>
          <w:tcPr>
            <w:tcW w:w="431" w:type="pct"/>
          </w:tcPr>
          <w:p w14:paraId="1CD165EA"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mg/L</w:t>
            </w:r>
          </w:p>
        </w:tc>
        <w:tc>
          <w:tcPr>
            <w:tcW w:w="818" w:type="pct"/>
          </w:tcPr>
          <w:p w14:paraId="283F7FE6"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1–0</w:t>
            </w:r>
            <w:r w:rsidR="00C7190A">
              <w:rPr>
                <w:rFonts w:ascii="Arial" w:hAnsi="Arial" w:cs="Arial"/>
                <w:sz w:val="16"/>
                <w:szCs w:val="16"/>
              </w:rPr>
              <w:t>,</w:t>
            </w:r>
            <w:r w:rsidRPr="00510A7C">
              <w:rPr>
                <w:rFonts w:ascii="Arial" w:hAnsi="Arial" w:cs="Arial"/>
                <w:sz w:val="16"/>
                <w:szCs w:val="16"/>
              </w:rPr>
              <w:t>05</w:t>
            </w:r>
          </w:p>
        </w:tc>
        <w:tc>
          <w:tcPr>
            <w:tcW w:w="853" w:type="pct"/>
          </w:tcPr>
          <w:p w14:paraId="271A75BF" w14:textId="77777777" w:rsidR="00FA07C6" w:rsidRPr="00510A7C" w:rsidRDefault="00FA07C6" w:rsidP="00D154DB">
            <w:pPr>
              <w:pStyle w:val="TableParagraph"/>
              <w:spacing w:before="40"/>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1–0</w:t>
            </w:r>
            <w:r w:rsidR="00C7190A">
              <w:rPr>
                <w:rFonts w:ascii="Arial" w:hAnsi="Arial" w:cs="Arial"/>
                <w:sz w:val="16"/>
                <w:szCs w:val="16"/>
              </w:rPr>
              <w:t>,</w:t>
            </w:r>
            <w:r w:rsidRPr="00510A7C">
              <w:rPr>
                <w:rFonts w:ascii="Arial" w:hAnsi="Arial" w:cs="Arial"/>
                <w:sz w:val="16"/>
                <w:szCs w:val="16"/>
              </w:rPr>
              <w:t>05</w:t>
            </w:r>
          </w:p>
        </w:tc>
        <w:tc>
          <w:tcPr>
            <w:tcW w:w="913" w:type="pct"/>
          </w:tcPr>
          <w:p w14:paraId="3D23D609" w14:textId="77777777" w:rsidR="00FA07C6" w:rsidRPr="00510A7C" w:rsidRDefault="00FA07C6" w:rsidP="00D154DB">
            <w:pPr>
              <w:pStyle w:val="TableParagraph"/>
              <w:spacing w:before="40"/>
              <w:rPr>
                <w:rFonts w:ascii="Arial" w:hAnsi="Arial" w:cs="Arial"/>
                <w:sz w:val="16"/>
                <w:szCs w:val="16"/>
              </w:rPr>
            </w:pPr>
          </w:p>
        </w:tc>
        <w:tc>
          <w:tcPr>
            <w:tcW w:w="884" w:type="pct"/>
            <w:gridSpan w:val="2"/>
          </w:tcPr>
          <w:p w14:paraId="22D6F335" w14:textId="77777777" w:rsidR="00FA07C6" w:rsidRPr="00510A7C" w:rsidRDefault="00FA07C6" w:rsidP="00D154DB">
            <w:pPr>
              <w:pStyle w:val="TableParagraph"/>
              <w:spacing w:before="40"/>
              <w:rPr>
                <w:rFonts w:ascii="Arial" w:hAnsi="Arial" w:cs="Arial"/>
                <w:sz w:val="16"/>
                <w:szCs w:val="16"/>
              </w:rPr>
            </w:pPr>
          </w:p>
        </w:tc>
      </w:tr>
      <w:tr w:rsidR="00EA2DE0" w:rsidRPr="00510A7C" w14:paraId="138D2960" w14:textId="77777777" w:rsidTr="000E3740">
        <w:trPr>
          <w:trHeight w:val="283"/>
        </w:trPr>
        <w:tc>
          <w:tcPr>
            <w:tcW w:w="1100" w:type="pct"/>
            <w:shd w:val="clear" w:color="auto" w:fill="B8CCE4" w:themeFill="accent1" w:themeFillTint="66"/>
          </w:tcPr>
          <w:p w14:paraId="60311CCC"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Pestizide</w:t>
            </w:r>
            <w:proofErr w:type="spellEnd"/>
            <w:r w:rsidRPr="00510A7C">
              <w:rPr>
                <w:rFonts w:ascii="Arial" w:hAnsi="Arial" w:cs="Arial"/>
                <w:sz w:val="16"/>
                <w:szCs w:val="16"/>
              </w:rPr>
              <w:t xml:space="preserve"> (</w:t>
            </w:r>
            <w:proofErr w:type="spellStart"/>
            <w:r w:rsidRPr="00510A7C">
              <w:rPr>
                <w:rFonts w:ascii="Arial" w:hAnsi="Arial" w:cs="Arial"/>
                <w:sz w:val="16"/>
                <w:szCs w:val="16"/>
              </w:rPr>
              <w:t>gesamt</w:t>
            </w:r>
            <w:proofErr w:type="spellEnd"/>
            <w:r w:rsidRPr="00510A7C">
              <w:rPr>
                <w:rFonts w:ascii="Arial" w:hAnsi="Arial" w:cs="Arial"/>
                <w:sz w:val="16"/>
                <w:szCs w:val="16"/>
              </w:rPr>
              <w:t>)</w:t>
            </w:r>
          </w:p>
        </w:tc>
        <w:tc>
          <w:tcPr>
            <w:tcW w:w="431" w:type="pct"/>
            <w:shd w:val="clear" w:color="auto" w:fill="B8CCE4" w:themeFill="accent1" w:themeFillTint="66"/>
          </w:tcPr>
          <w:p w14:paraId="572A96D3"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17E8F8E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853" w:type="pct"/>
            <w:shd w:val="clear" w:color="auto" w:fill="B8CCE4" w:themeFill="accent1" w:themeFillTint="66"/>
          </w:tcPr>
          <w:p w14:paraId="5FA10D4E"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05</w:t>
            </w:r>
          </w:p>
        </w:tc>
        <w:tc>
          <w:tcPr>
            <w:tcW w:w="913" w:type="pct"/>
            <w:shd w:val="clear" w:color="auto" w:fill="B8CCE4" w:themeFill="accent1" w:themeFillTint="66"/>
          </w:tcPr>
          <w:p w14:paraId="4088584E"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49B0828D" w14:textId="77777777" w:rsidR="00FA07C6" w:rsidRPr="00510A7C" w:rsidRDefault="00FA07C6" w:rsidP="00D154DB">
            <w:pPr>
              <w:pStyle w:val="TableParagraph"/>
              <w:rPr>
                <w:rFonts w:ascii="Arial" w:hAnsi="Arial" w:cs="Arial"/>
                <w:sz w:val="16"/>
                <w:szCs w:val="16"/>
              </w:rPr>
            </w:pPr>
          </w:p>
        </w:tc>
      </w:tr>
      <w:tr w:rsidR="00354C4F" w:rsidRPr="00510A7C" w14:paraId="65CA3409" w14:textId="77777777" w:rsidTr="000E3740">
        <w:trPr>
          <w:trHeight w:val="454"/>
        </w:trPr>
        <w:tc>
          <w:tcPr>
            <w:tcW w:w="1100" w:type="pct"/>
          </w:tcPr>
          <w:p w14:paraId="29790CA9" w14:textId="77777777" w:rsidR="00FA07C6" w:rsidRPr="00510A7C" w:rsidRDefault="00FA07C6" w:rsidP="00D154DB">
            <w:pPr>
              <w:pStyle w:val="TableParagraph"/>
              <w:rPr>
                <w:rFonts w:ascii="Arial" w:hAnsi="Arial" w:cs="Arial"/>
                <w:sz w:val="16"/>
                <w:szCs w:val="16"/>
                <w:lang w:val="de-DE"/>
              </w:rPr>
            </w:pPr>
            <w:r w:rsidRPr="00510A7C">
              <w:rPr>
                <w:rFonts w:ascii="Arial" w:hAnsi="Arial" w:cs="Arial"/>
                <w:sz w:val="16"/>
                <w:szCs w:val="16"/>
                <w:lang w:val="de-DE"/>
              </w:rPr>
              <w:t>Pestizide und deren Metabolite, pro Substanz</w:t>
            </w:r>
          </w:p>
        </w:tc>
        <w:tc>
          <w:tcPr>
            <w:tcW w:w="431" w:type="pct"/>
          </w:tcPr>
          <w:p w14:paraId="23E77F7F"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0312E549" w14:textId="77777777" w:rsidR="00FA07C6" w:rsidRPr="00510A7C" w:rsidRDefault="00FA07C6" w:rsidP="00D154DB">
            <w:pPr>
              <w:pStyle w:val="TableParagraph"/>
              <w:rPr>
                <w:rFonts w:ascii="Arial" w:hAnsi="Arial" w:cs="Arial"/>
                <w:sz w:val="16"/>
                <w:szCs w:val="16"/>
              </w:rPr>
            </w:pPr>
          </w:p>
        </w:tc>
        <w:tc>
          <w:tcPr>
            <w:tcW w:w="853" w:type="pct"/>
          </w:tcPr>
          <w:p w14:paraId="06F2D333" w14:textId="77777777" w:rsidR="00FA07C6" w:rsidRPr="00510A7C" w:rsidRDefault="00FA07C6" w:rsidP="00D154DB">
            <w:pPr>
              <w:pStyle w:val="TableParagraph"/>
              <w:rPr>
                <w:rFonts w:ascii="Arial" w:hAnsi="Arial" w:cs="Arial"/>
                <w:sz w:val="16"/>
                <w:szCs w:val="16"/>
              </w:rPr>
            </w:pPr>
          </w:p>
        </w:tc>
        <w:tc>
          <w:tcPr>
            <w:tcW w:w="913" w:type="pct"/>
          </w:tcPr>
          <w:p w14:paraId="2C9D0F6B"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w:t>
            </w:r>
          </w:p>
        </w:tc>
        <w:tc>
          <w:tcPr>
            <w:tcW w:w="884" w:type="pct"/>
            <w:gridSpan w:val="2"/>
          </w:tcPr>
          <w:p w14:paraId="206535B5" w14:textId="77777777" w:rsidR="00FA07C6" w:rsidRPr="00510A7C" w:rsidRDefault="00FA07C6" w:rsidP="00D154DB">
            <w:pPr>
              <w:pStyle w:val="TableParagraph"/>
              <w:rPr>
                <w:rFonts w:ascii="Arial" w:hAnsi="Arial" w:cs="Arial"/>
                <w:sz w:val="16"/>
                <w:szCs w:val="16"/>
              </w:rPr>
            </w:pPr>
          </w:p>
        </w:tc>
      </w:tr>
      <w:tr w:rsidR="00EA2DE0" w:rsidRPr="00510A7C" w14:paraId="7BF36A8E" w14:textId="77777777" w:rsidTr="000E3740">
        <w:trPr>
          <w:trHeight w:val="227"/>
        </w:trPr>
        <w:tc>
          <w:tcPr>
            <w:tcW w:w="1100" w:type="pct"/>
            <w:shd w:val="clear" w:color="auto" w:fill="B8CCE4" w:themeFill="accent1" w:themeFillTint="66"/>
          </w:tcPr>
          <w:p w14:paraId="193B2636"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Pentachlorophenol</w:t>
            </w:r>
          </w:p>
        </w:tc>
        <w:tc>
          <w:tcPr>
            <w:tcW w:w="431" w:type="pct"/>
            <w:shd w:val="clear" w:color="auto" w:fill="B8CCE4" w:themeFill="accent1" w:themeFillTint="66"/>
          </w:tcPr>
          <w:p w14:paraId="0D3594D3"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B9B26C3"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003</w:t>
            </w:r>
          </w:p>
        </w:tc>
        <w:tc>
          <w:tcPr>
            <w:tcW w:w="853" w:type="pct"/>
            <w:shd w:val="clear" w:color="auto" w:fill="B8CCE4" w:themeFill="accent1" w:themeFillTint="66"/>
          </w:tcPr>
          <w:p w14:paraId="6A2AE4F3"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003</w:t>
            </w:r>
          </w:p>
        </w:tc>
        <w:tc>
          <w:tcPr>
            <w:tcW w:w="913" w:type="pct"/>
            <w:shd w:val="clear" w:color="auto" w:fill="B8CCE4" w:themeFill="accent1" w:themeFillTint="66"/>
          </w:tcPr>
          <w:p w14:paraId="0A9E1D84"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6EDEFF42" w14:textId="77777777" w:rsidR="00FA07C6" w:rsidRPr="00510A7C" w:rsidRDefault="00FA07C6" w:rsidP="00D154DB">
            <w:pPr>
              <w:pStyle w:val="TableParagraph"/>
              <w:rPr>
                <w:rFonts w:ascii="Arial" w:hAnsi="Arial" w:cs="Arial"/>
                <w:sz w:val="16"/>
                <w:szCs w:val="16"/>
              </w:rPr>
            </w:pPr>
          </w:p>
        </w:tc>
      </w:tr>
      <w:tr w:rsidR="00354C4F" w:rsidRPr="00510A7C" w14:paraId="62B8709D" w14:textId="77777777" w:rsidTr="000E3740">
        <w:trPr>
          <w:trHeight w:val="454"/>
        </w:trPr>
        <w:tc>
          <w:tcPr>
            <w:tcW w:w="1100" w:type="pct"/>
          </w:tcPr>
          <w:p w14:paraId="444BB2DC" w14:textId="77777777" w:rsidR="00FA07C6" w:rsidRPr="00510A7C" w:rsidRDefault="00FA07C6" w:rsidP="00C7190A">
            <w:pPr>
              <w:pStyle w:val="TableParagraph"/>
              <w:rPr>
                <w:rFonts w:ascii="Arial" w:hAnsi="Arial" w:cs="Arial"/>
                <w:sz w:val="16"/>
                <w:szCs w:val="16"/>
                <w:lang w:val="de-DE"/>
              </w:rPr>
            </w:pPr>
            <w:r w:rsidRPr="00510A7C">
              <w:rPr>
                <w:rFonts w:ascii="Arial" w:hAnsi="Arial" w:cs="Arial"/>
                <w:sz w:val="16"/>
                <w:szCs w:val="16"/>
                <w:lang w:val="de-DE"/>
              </w:rPr>
              <w:t>Synth</w:t>
            </w:r>
            <w:r w:rsidR="00C7190A">
              <w:rPr>
                <w:rFonts w:ascii="Arial" w:hAnsi="Arial" w:cs="Arial"/>
                <w:sz w:val="16"/>
                <w:szCs w:val="16"/>
                <w:lang w:val="de-DE"/>
              </w:rPr>
              <w:t>.</w:t>
            </w:r>
            <w:r w:rsidRPr="00510A7C">
              <w:rPr>
                <w:rFonts w:ascii="Arial" w:hAnsi="Arial" w:cs="Arial"/>
                <w:sz w:val="16"/>
                <w:szCs w:val="16"/>
                <w:lang w:val="de-DE"/>
              </w:rPr>
              <w:t xml:space="preserve"> Komplexbildner, pro Substanz (</w:t>
            </w:r>
            <w:r w:rsidR="00C7190A">
              <w:rPr>
                <w:rFonts w:ascii="Arial" w:hAnsi="Arial" w:cs="Arial"/>
                <w:sz w:val="16"/>
                <w:szCs w:val="16"/>
                <w:lang w:val="de-DE"/>
              </w:rPr>
              <w:t>z.B.</w:t>
            </w:r>
            <w:r w:rsidRPr="00510A7C">
              <w:rPr>
                <w:rFonts w:ascii="Arial" w:hAnsi="Arial" w:cs="Arial"/>
                <w:sz w:val="16"/>
                <w:szCs w:val="16"/>
                <w:lang w:val="de-DE"/>
              </w:rPr>
              <w:t xml:space="preserve"> EDTA)</w:t>
            </w:r>
          </w:p>
        </w:tc>
        <w:tc>
          <w:tcPr>
            <w:tcW w:w="431" w:type="pct"/>
          </w:tcPr>
          <w:p w14:paraId="271983B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18DE6BCE"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w:t>
            </w:r>
          </w:p>
        </w:tc>
        <w:tc>
          <w:tcPr>
            <w:tcW w:w="853" w:type="pct"/>
          </w:tcPr>
          <w:p w14:paraId="27DA886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w:t>
            </w:r>
          </w:p>
        </w:tc>
        <w:tc>
          <w:tcPr>
            <w:tcW w:w="913" w:type="pct"/>
          </w:tcPr>
          <w:p w14:paraId="05AF33E8"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w:t>
            </w:r>
          </w:p>
        </w:tc>
        <w:tc>
          <w:tcPr>
            <w:tcW w:w="884" w:type="pct"/>
            <w:gridSpan w:val="2"/>
          </w:tcPr>
          <w:p w14:paraId="2D66FB03" w14:textId="77777777" w:rsidR="00FA07C6" w:rsidRPr="00510A7C" w:rsidRDefault="00FA07C6" w:rsidP="00D154DB">
            <w:pPr>
              <w:pStyle w:val="TableParagraph"/>
              <w:rPr>
                <w:rFonts w:ascii="Arial" w:hAnsi="Arial" w:cs="Arial"/>
                <w:sz w:val="16"/>
                <w:szCs w:val="16"/>
              </w:rPr>
            </w:pPr>
          </w:p>
        </w:tc>
      </w:tr>
      <w:tr w:rsidR="00EA2DE0" w:rsidRPr="00510A7C" w14:paraId="3593F9A2" w14:textId="77777777" w:rsidTr="000E3740">
        <w:trPr>
          <w:trHeight w:val="454"/>
        </w:trPr>
        <w:tc>
          <w:tcPr>
            <w:tcW w:w="1100" w:type="pct"/>
            <w:shd w:val="clear" w:color="auto" w:fill="B8CCE4" w:themeFill="accent1" w:themeFillTint="66"/>
          </w:tcPr>
          <w:p w14:paraId="58C51EA9" w14:textId="77777777" w:rsidR="00FA07C6" w:rsidRPr="00510A7C" w:rsidRDefault="00FA07C6" w:rsidP="00D154DB">
            <w:pPr>
              <w:pStyle w:val="TableParagraph"/>
              <w:rPr>
                <w:rFonts w:ascii="Arial" w:hAnsi="Arial" w:cs="Arial"/>
                <w:sz w:val="16"/>
                <w:szCs w:val="16"/>
                <w:lang w:val="de-DE"/>
              </w:rPr>
            </w:pPr>
            <w:proofErr w:type="spellStart"/>
            <w:r w:rsidRPr="00510A7C">
              <w:rPr>
                <w:rFonts w:ascii="Arial" w:hAnsi="Arial" w:cs="Arial"/>
                <w:sz w:val="16"/>
                <w:szCs w:val="16"/>
                <w:lang w:val="de-DE"/>
              </w:rPr>
              <w:t>chloridhaltige</w:t>
            </w:r>
            <w:proofErr w:type="spellEnd"/>
            <w:r w:rsidRPr="00510A7C">
              <w:rPr>
                <w:rFonts w:ascii="Arial" w:hAnsi="Arial" w:cs="Arial"/>
                <w:sz w:val="16"/>
                <w:szCs w:val="16"/>
                <w:lang w:val="de-DE"/>
              </w:rPr>
              <w:t xml:space="preserve"> Lösungsmittel</w:t>
            </w:r>
          </w:p>
          <w:p w14:paraId="1D361B41" w14:textId="77777777" w:rsidR="00FA07C6" w:rsidRPr="00510A7C" w:rsidRDefault="00FA07C6" w:rsidP="00D154DB">
            <w:pPr>
              <w:pStyle w:val="TableParagraph"/>
              <w:rPr>
                <w:rFonts w:ascii="Arial" w:hAnsi="Arial" w:cs="Arial"/>
                <w:sz w:val="16"/>
                <w:szCs w:val="16"/>
                <w:lang w:val="de-DE"/>
              </w:rPr>
            </w:pPr>
            <w:r w:rsidRPr="00510A7C">
              <w:rPr>
                <w:rFonts w:ascii="Arial" w:hAnsi="Arial" w:cs="Arial"/>
                <w:sz w:val="16"/>
                <w:szCs w:val="16"/>
                <w:lang w:val="de-DE"/>
              </w:rPr>
              <w:t>(gesamt, wenn AOX &gt; limit)</w:t>
            </w:r>
          </w:p>
        </w:tc>
        <w:tc>
          <w:tcPr>
            <w:tcW w:w="431" w:type="pct"/>
            <w:shd w:val="clear" w:color="auto" w:fill="B8CCE4" w:themeFill="accent1" w:themeFillTint="66"/>
          </w:tcPr>
          <w:p w14:paraId="3FC048A2"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4EAF3549"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04</w:t>
            </w:r>
          </w:p>
        </w:tc>
        <w:tc>
          <w:tcPr>
            <w:tcW w:w="853" w:type="pct"/>
            <w:shd w:val="clear" w:color="auto" w:fill="B8CCE4" w:themeFill="accent1" w:themeFillTint="66"/>
          </w:tcPr>
          <w:p w14:paraId="329C0178"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04</w:t>
            </w:r>
          </w:p>
        </w:tc>
        <w:tc>
          <w:tcPr>
            <w:tcW w:w="913" w:type="pct"/>
            <w:shd w:val="clear" w:color="auto" w:fill="B8CCE4" w:themeFill="accent1" w:themeFillTint="66"/>
          </w:tcPr>
          <w:p w14:paraId="25F12B2B"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3011CA8B" w14:textId="77777777" w:rsidR="00FA07C6" w:rsidRPr="00510A7C" w:rsidRDefault="00FA07C6" w:rsidP="00D154DB">
            <w:pPr>
              <w:pStyle w:val="TableParagraph"/>
              <w:rPr>
                <w:rFonts w:ascii="Arial" w:hAnsi="Arial" w:cs="Arial"/>
                <w:sz w:val="16"/>
                <w:szCs w:val="16"/>
              </w:rPr>
            </w:pPr>
          </w:p>
        </w:tc>
      </w:tr>
      <w:tr w:rsidR="00354C4F" w:rsidRPr="00510A7C" w14:paraId="099262EA" w14:textId="77777777" w:rsidTr="000E3740">
        <w:trPr>
          <w:trHeight w:val="454"/>
        </w:trPr>
        <w:tc>
          <w:tcPr>
            <w:tcW w:w="1100" w:type="pct"/>
          </w:tcPr>
          <w:p w14:paraId="08DC8C1A" w14:textId="77777777" w:rsidR="00FA07C6" w:rsidRPr="00510A7C" w:rsidRDefault="00354C4F" w:rsidP="00D154DB">
            <w:pPr>
              <w:pStyle w:val="TableParagraph"/>
              <w:rPr>
                <w:rFonts w:ascii="Arial" w:hAnsi="Arial" w:cs="Arial"/>
                <w:sz w:val="16"/>
                <w:szCs w:val="16"/>
              </w:rPr>
            </w:pPr>
            <w:r>
              <w:rPr>
                <w:rFonts w:ascii="Arial" w:hAnsi="Arial" w:cs="Arial"/>
                <w:sz w:val="16"/>
                <w:szCs w:val="16"/>
              </w:rPr>
              <w:t>Tetrachloroethylene, trichloro</w:t>
            </w:r>
            <w:r w:rsidR="00FA07C6" w:rsidRPr="00510A7C">
              <w:rPr>
                <w:rFonts w:ascii="Arial" w:hAnsi="Arial" w:cs="Arial"/>
                <w:sz w:val="16"/>
                <w:szCs w:val="16"/>
              </w:rPr>
              <w:t>ethylene</w:t>
            </w:r>
          </w:p>
        </w:tc>
        <w:tc>
          <w:tcPr>
            <w:tcW w:w="431" w:type="pct"/>
          </w:tcPr>
          <w:p w14:paraId="0FF78988"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2663CFD8"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853" w:type="pct"/>
          </w:tcPr>
          <w:p w14:paraId="5E29561A"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913" w:type="pct"/>
          </w:tcPr>
          <w:p w14:paraId="72D90BF8" w14:textId="77777777" w:rsidR="00FA07C6" w:rsidRPr="00510A7C" w:rsidRDefault="00FA07C6" w:rsidP="00D154DB">
            <w:pPr>
              <w:pStyle w:val="TableParagraph"/>
              <w:rPr>
                <w:rFonts w:ascii="Arial" w:hAnsi="Arial" w:cs="Arial"/>
                <w:sz w:val="16"/>
                <w:szCs w:val="16"/>
              </w:rPr>
            </w:pPr>
          </w:p>
        </w:tc>
        <w:tc>
          <w:tcPr>
            <w:tcW w:w="884" w:type="pct"/>
            <w:gridSpan w:val="2"/>
          </w:tcPr>
          <w:p w14:paraId="0BAD11D9" w14:textId="77777777" w:rsidR="00FA07C6" w:rsidRPr="00510A7C" w:rsidRDefault="00FA07C6" w:rsidP="00D154DB">
            <w:pPr>
              <w:pStyle w:val="TableParagraph"/>
              <w:rPr>
                <w:rFonts w:ascii="Arial" w:hAnsi="Arial" w:cs="Arial"/>
                <w:sz w:val="16"/>
                <w:szCs w:val="16"/>
              </w:rPr>
            </w:pPr>
          </w:p>
        </w:tc>
      </w:tr>
      <w:tr w:rsidR="000E3740" w:rsidRPr="00510A7C" w14:paraId="3CC04059" w14:textId="77777777" w:rsidTr="00DD6923">
        <w:trPr>
          <w:trHeight w:val="227"/>
        </w:trPr>
        <w:tc>
          <w:tcPr>
            <w:tcW w:w="5000" w:type="pct"/>
            <w:gridSpan w:val="7"/>
            <w:shd w:val="clear" w:color="auto" w:fill="B8CCE4" w:themeFill="accent1" w:themeFillTint="66"/>
          </w:tcPr>
          <w:p w14:paraId="40E21805" w14:textId="118CE6B5" w:rsidR="000E3740" w:rsidRPr="00510A7C" w:rsidRDefault="000E3740" w:rsidP="00DD6923">
            <w:pPr>
              <w:pStyle w:val="TableParagraph"/>
              <w:rPr>
                <w:rFonts w:ascii="Arial" w:hAnsi="Arial" w:cs="Arial"/>
                <w:sz w:val="16"/>
                <w:szCs w:val="16"/>
              </w:rPr>
            </w:pPr>
            <w:r w:rsidRPr="00DD6923">
              <w:rPr>
                <w:rFonts w:ascii="Arial" w:hAnsi="Arial" w:cs="Arial"/>
                <w:b/>
                <w:sz w:val="16"/>
                <w:szCs w:val="16"/>
                <w:lang w:val="de-DE"/>
              </w:rPr>
              <w:t>Desinfektionsnebenprodukte (</w:t>
            </w:r>
            <w:r w:rsidR="00DD6923">
              <w:rPr>
                <w:rFonts w:ascii="Arial" w:hAnsi="Arial" w:cs="Arial"/>
                <w:b/>
                <w:sz w:val="16"/>
                <w:szCs w:val="16"/>
                <w:lang w:val="de-DE"/>
              </w:rPr>
              <w:t xml:space="preserve">nur </w:t>
            </w:r>
            <w:r w:rsidR="004C10DE">
              <w:rPr>
                <w:rFonts w:ascii="Arial" w:hAnsi="Arial" w:cs="Arial"/>
                <w:b/>
                <w:sz w:val="16"/>
                <w:szCs w:val="16"/>
                <w:lang w:val="de-DE"/>
              </w:rPr>
              <w:t>bei Chlorung)</w:t>
            </w:r>
          </w:p>
        </w:tc>
      </w:tr>
      <w:tr w:rsidR="00354C4F" w:rsidRPr="00510A7C" w14:paraId="2FC4AEF4" w14:textId="77777777" w:rsidTr="000E3740">
        <w:trPr>
          <w:trHeight w:val="227"/>
        </w:trPr>
        <w:tc>
          <w:tcPr>
            <w:tcW w:w="1100" w:type="pct"/>
          </w:tcPr>
          <w:p w14:paraId="3671699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NDMA</w:t>
            </w:r>
          </w:p>
        </w:tc>
        <w:tc>
          <w:tcPr>
            <w:tcW w:w="431" w:type="pct"/>
          </w:tcPr>
          <w:p w14:paraId="37EC250A"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7955B50A"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853" w:type="pct"/>
          </w:tcPr>
          <w:p w14:paraId="680F3A9D" w14:textId="77777777" w:rsidR="00FA07C6" w:rsidRPr="00510A7C" w:rsidRDefault="00FA07C6" w:rsidP="00D154DB">
            <w:pPr>
              <w:pStyle w:val="TableParagraph"/>
              <w:rPr>
                <w:rFonts w:ascii="Arial" w:hAnsi="Arial" w:cs="Arial"/>
                <w:sz w:val="16"/>
                <w:szCs w:val="16"/>
              </w:rPr>
            </w:pPr>
          </w:p>
        </w:tc>
        <w:tc>
          <w:tcPr>
            <w:tcW w:w="913" w:type="pct"/>
          </w:tcPr>
          <w:p w14:paraId="2B488E26"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884" w:type="pct"/>
            <w:gridSpan w:val="2"/>
          </w:tcPr>
          <w:p w14:paraId="19821DFA" w14:textId="77777777" w:rsidR="00FA07C6" w:rsidRPr="00510A7C" w:rsidRDefault="00FA07C6" w:rsidP="00D154DB">
            <w:pPr>
              <w:pStyle w:val="TableParagraph"/>
              <w:rPr>
                <w:rFonts w:ascii="Arial" w:hAnsi="Arial" w:cs="Arial"/>
                <w:sz w:val="16"/>
                <w:szCs w:val="16"/>
              </w:rPr>
            </w:pPr>
          </w:p>
        </w:tc>
      </w:tr>
      <w:tr w:rsidR="00EA2DE0" w:rsidRPr="00510A7C" w14:paraId="48DA291A" w14:textId="77777777" w:rsidTr="000E3740">
        <w:trPr>
          <w:trHeight w:val="227"/>
        </w:trPr>
        <w:tc>
          <w:tcPr>
            <w:tcW w:w="1100" w:type="pct"/>
            <w:shd w:val="clear" w:color="auto" w:fill="B8CCE4" w:themeFill="accent1" w:themeFillTint="66"/>
          </w:tcPr>
          <w:p w14:paraId="277883C9"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Trihalomethan</w:t>
            </w:r>
            <w:proofErr w:type="spellEnd"/>
          </w:p>
        </w:tc>
        <w:tc>
          <w:tcPr>
            <w:tcW w:w="431" w:type="pct"/>
            <w:shd w:val="clear" w:color="auto" w:fill="B8CCE4" w:themeFill="accent1" w:themeFillTint="66"/>
          </w:tcPr>
          <w:p w14:paraId="556471E3"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0971F05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03</w:t>
            </w:r>
          </w:p>
        </w:tc>
        <w:tc>
          <w:tcPr>
            <w:tcW w:w="853" w:type="pct"/>
            <w:shd w:val="clear" w:color="auto" w:fill="B8CCE4" w:themeFill="accent1" w:themeFillTint="66"/>
          </w:tcPr>
          <w:p w14:paraId="731D7857"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03</w:t>
            </w:r>
          </w:p>
        </w:tc>
        <w:tc>
          <w:tcPr>
            <w:tcW w:w="913" w:type="pct"/>
            <w:shd w:val="clear" w:color="auto" w:fill="B8CCE4" w:themeFill="accent1" w:themeFillTint="66"/>
          </w:tcPr>
          <w:p w14:paraId="4C9E99CA"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7B7EC1B5" w14:textId="77777777" w:rsidR="00FA07C6" w:rsidRPr="00510A7C" w:rsidRDefault="00FA07C6" w:rsidP="00D154DB">
            <w:pPr>
              <w:pStyle w:val="TableParagraph"/>
              <w:rPr>
                <w:rFonts w:ascii="Arial" w:hAnsi="Arial" w:cs="Arial"/>
                <w:sz w:val="16"/>
                <w:szCs w:val="16"/>
              </w:rPr>
            </w:pPr>
          </w:p>
        </w:tc>
      </w:tr>
      <w:tr w:rsidR="00354C4F" w:rsidRPr="00510A7C" w14:paraId="10E4CAB6" w14:textId="77777777" w:rsidTr="000E3740">
        <w:trPr>
          <w:trHeight w:val="227"/>
        </w:trPr>
        <w:tc>
          <w:tcPr>
            <w:tcW w:w="1100" w:type="pct"/>
          </w:tcPr>
          <w:p w14:paraId="74679718"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Aldehyd</w:t>
            </w:r>
            <w:proofErr w:type="spellEnd"/>
            <w:r w:rsidRPr="00510A7C">
              <w:rPr>
                <w:rFonts w:ascii="Arial" w:hAnsi="Arial" w:cs="Arial"/>
                <w:sz w:val="16"/>
                <w:szCs w:val="16"/>
              </w:rPr>
              <w:t xml:space="preserve"> (total)</w:t>
            </w:r>
          </w:p>
        </w:tc>
        <w:tc>
          <w:tcPr>
            <w:tcW w:w="431" w:type="pct"/>
          </w:tcPr>
          <w:p w14:paraId="451C6CF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6E8CA29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5</w:t>
            </w:r>
          </w:p>
        </w:tc>
        <w:tc>
          <w:tcPr>
            <w:tcW w:w="853" w:type="pct"/>
          </w:tcPr>
          <w:p w14:paraId="2446151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5</w:t>
            </w:r>
          </w:p>
        </w:tc>
        <w:tc>
          <w:tcPr>
            <w:tcW w:w="913" w:type="pct"/>
          </w:tcPr>
          <w:p w14:paraId="2FA39049" w14:textId="77777777" w:rsidR="00FA07C6" w:rsidRPr="00510A7C" w:rsidRDefault="00FA07C6" w:rsidP="00D154DB">
            <w:pPr>
              <w:pStyle w:val="TableParagraph"/>
              <w:rPr>
                <w:rFonts w:ascii="Arial" w:hAnsi="Arial" w:cs="Arial"/>
                <w:sz w:val="16"/>
                <w:szCs w:val="16"/>
              </w:rPr>
            </w:pPr>
          </w:p>
        </w:tc>
        <w:tc>
          <w:tcPr>
            <w:tcW w:w="884" w:type="pct"/>
            <w:gridSpan w:val="2"/>
          </w:tcPr>
          <w:p w14:paraId="30E30934" w14:textId="77777777" w:rsidR="00FA07C6" w:rsidRPr="00510A7C" w:rsidRDefault="00FA07C6" w:rsidP="00D154DB">
            <w:pPr>
              <w:pStyle w:val="TableParagraph"/>
              <w:rPr>
                <w:rFonts w:ascii="Arial" w:hAnsi="Arial" w:cs="Arial"/>
                <w:sz w:val="16"/>
                <w:szCs w:val="16"/>
              </w:rPr>
            </w:pPr>
          </w:p>
        </w:tc>
      </w:tr>
      <w:tr w:rsidR="00EA2DE0" w:rsidRPr="00510A7C" w14:paraId="4DFE6895" w14:textId="77777777" w:rsidTr="000E3740">
        <w:trPr>
          <w:trHeight w:val="454"/>
        </w:trPr>
        <w:tc>
          <w:tcPr>
            <w:tcW w:w="1100" w:type="pct"/>
            <w:shd w:val="clear" w:color="auto" w:fill="B8CCE4" w:themeFill="accent1" w:themeFillTint="66"/>
          </w:tcPr>
          <w:p w14:paraId="34417226"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Aromatische</w:t>
            </w:r>
            <w:proofErr w:type="spellEnd"/>
            <w:r w:rsidRPr="00510A7C">
              <w:rPr>
                <w:rFonts w:ascii="Arial" w:hAnsi="Arial" w:cs="Arial"/>
                <w:sz w:val="16"/>
                <w:szCs w:val="16"/>
              </w:rPr>
              <w:t xml:space="preserve"> </w:t>
            </w:r>
            <w:proofErr w:type="spellStart"/>
            <w:r w:rsidRPr="00510A7C">
              <w:rPr>
                <w:rFonts w:ascii="Arial" w:hAnsi="Arial" w:cs="Arial"/>
                <w:sz w:val="16"/>
                <w:szCs w:val="16"/>
              </w:rPr>
              <w:t>organische</w:t>
            </w:r>
            <w:proofErr w:type="spellEnd"/>
            <w:r w:rsidRPr="00510A7C">
              <w:rPr>
                <w:rFonts w:ascii="Arial" w:hAnsi="Arial" w:cs="Arial"/>
                <w:sz w:val="16"/>
                <w:szCs w:val="16"/>
              </w:rPr>
              <w:t xml:space="preserve"> </w:t>
            </w:r>
            <w:proofErr w:type="spellStart"/>
            <w:r w:rsidRPr="00510A7C">
              <w:rPr>
                <w:rFonts w:ascii="Arial" w:hAnsi="Arial" w:cs="Arial"/>
                <w:sz w:val="16"/>
                <w:szCs w:val="16"/>
              </w:rPr>
              <w:t>Lösungsmittel</w:t>
            </w:r>
            <w:proofErr w:type="spellEnd"/>
            <w:r w:rsidRPr="00510A7C">
              <w:rPr>
                <w:rFonts w:ascii="Arial" w:hAnsi="Arial" w:cs="Arial"/>
                <w:sz w:val="16"/>
                <w:szCs w:val="16"/>
              </w:rPr>
              <w:t xml:space="preserve"> (</w:t>
            </w:r>
            <w:proofErr w:type="spellStart"/>
            <w:r w:rsidRPr="00510A7C">
              <w:rPr>
                <w:rFonts w:ascii="Arial" w:hAnsi="Arial" w:cs="Arial"/>
                <w:sz w:val="16"/>
                <w:szCs w:val="16"/>
              </w:rPr>
              <w:t>gesamt</w:t>
            </w:r>
            <w:proofErr w:type="spellEnd"/>
            <w:r w:rsidRPr="00510A7C">
              <w:rPr>
                <w:rFonts w:ascii="Arial" w:hAnsi="Arial" w:cs="Arial"/>
                <w:sz w:val="16"/>
                <w:szCs w:val="16"/>
              </w:rPr>
              <w:t>)</w:t>
            </w:r>
          </w:p>
        </w:tc>
        <w:tc>
          <w:tcPr>
            <w:tcW w:w="431" w:type="pct"/>
            <w:shd w:val="clear" w:color="auto" w:fill="B8CCE4" w:themeFill="accent1" w:themeFillTint="66"/>
          </w:tcPr>
          <w:p w14:paraId="4DC4E0F7"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14F7304F"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853" w:type="pct"/>
            <w:shd w:val="clear" w:color="auto" w:fill="B8CCE4" w:themeFill="accent1" w:themeFillTint="66"/>
          </w:tcPr>
          <w:p w14:paraId="6A051299"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01</w:t>
            </w:r>
          </w:p>
        </w:tc>
        <w:tc>
          <w:tcPr>
            <w:tcW w:w="913" w:type="pct"/>
            <w:shd w:val="clear" w:color="auto" w:fill="B8CCE4" w:themeFill="accent1" w:themeFillTint="66"/>
          </w:tcPr>
          <w:p w14:paraId="5FA777DC"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36AE0B90" w14:textId="77777777" w:rsidR="00FA07C6" w:rsidRPr="00510A7C" w:rsidRDefault="00FA07C6" w:rsidP="00D154DB">
            <w:pPr>
              <w:pStyle w:val="TableParagraph"/>
              <w:rPr>
                <w:rFonts w:ascii="Arial" w:hAnsi="Arial" w:cs="Arial"/>
                <w:sz w:val="16"/>
                <w:szCs w:val="16"/>
              </w:rPr>
            </w:pPr>
          </w:p>
        </w:tc>
      </w:tr>
      <w:tr w:rsidR="00354C4F" w:rsidRPr="00510A7C" w14:paraId="3344D62B" w14:textId="77777777" w:rsidTr="000E3740">
        <w:trPr>
          <w:trHeight w:val="227"/>
        </w:trPr>
        <w:tc>
          <w:tcPr>
            <w:tcW w:w="1100" w:type="pct"/>
          </w:tcPr>
          <w:p w14:paraId="33FEEABB" w14:textId="77777777" w:rsidR="00FA07C6" w:rsidRPr="00510A7C" w:rsidRDefault="00FA07C6" w:rsidP="00D154DB">
            <w:pPr>
              <w:pStyle w:val="TableParagraph"/>
              <w:rPr>
                <w:rFonts w:ascii="Arial" w:hAnsi="Arial" w:cs="Arial"/>
                <w:sz w:val="16"/>
                <w:szCs w:val="16"/>
              </w:rPr>
            </w:pPr>
            <w:proofErr w:type="spellStart"/>
            <w:r w:rsidRPr="00510A7C">
              <w:rPr>
                <w:rFonts w:ascii="Arial" w:hAnsi="Arial" w:cs="Arial"/>
                <w:sz w:val="16"/>
                <w:szCs w:val="16"/>
              </w:rPr>
              <w:t>Benzen</w:t>
            </w:r>
            <w:proofErr w:type="spellEnd"/>
          </w:p>
        </w:tc>
        <w:tc>
          <w:tcPr>
            <w:tcW w:w="431" w:type="pct"/>
          </w:tcPr>
          <w:p w14:paraId="557FD02A"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2361B8FF"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001</w:t>
            </w:r>
          </w:p>
        </w:tc>
        <w:tc>
          <w:tcPr>
            <w:tcW w:w="853" w:type="pct"/>
          </w:tcPr>
          <w:p w14:paraId="7702CB07"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001</w:t>
            </w:r>
          </w:p>
        </w:tc>
        <w:tc>
          <w:tcPr>
            <w:tcW w:w="913" w:type="pct"/>
          </w:tcPr>
          <w:p w14:paraId="4133B4D1" w14:textId="77777777" w:rsidR="00FA07C6" w:rsidRPr="00510A7C" w:rsidRDefault="00FA07C6" w:rsidP="00D154DB">
            <w:pPr>
              <w:pStyle w:val="TableParagraph"/>
              <w:rPr>
                <w:rFonts w:ascii="Arial" w:hAnsi="Arial" w:cs="Arial"/>
                <w:sz w:val="16"/>
                <w:szCs w:val="16"/>
              </w:rPr>
            </w:pPr>
          </w:p>
        </w:tc>
        <w:tc>
          <w:tcPr>
            <w:tcW w:w="884" w:type="pct"/>
            <w:gridSpan w:val="2"/>
          </w:tcPr>
          <w:p w14:paraId="77AC97B4" w14:textId="77777777" w:rsidR="00FA07C6" w:rsidRPr="00510A7C" w:rsidRDefault="00FA07C6" w:rsidP="00D154DB">
            <w:pPr>
              <w:pStyle w:val="TableParagraph"/>
              <w:rPr>
                <w:rFonts w:ascii="Arial" w:hAnsi="Arial" w:cs="Arial"/>
                <w:sz w:val="16"/>
                <w:szCs w:val="16"/>
              </w:rPr>
            </w:pPr>
          </w:p>
        </w:tc>
      </w:tr>
      <w:tr w:rsidR="00EA2DE0" w:rsidRPr="00510A7C" w14:paraId="25BB6400" w14:textId="77777777" w:rsidTr="000E3740">
        <w:trPr>
          <w:trHeight w:val="227"/>
        </w:trPr>
        <w:tc>
          <w:tcPr>
            <w:tcW w:w="1100" w:type="pct"/>
            <w:shd w:val="clear" w:color="auto" w:fill="B8CCE4" w:themeFill="accent1" w:themeFillTint="66"/>
          </w:tcPr>
          <w:p w14:paraId="72D8FA2C"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PAHs (total)</w:t>
            </w:r>
          </w:p>
        </w:tc>
        <w:tc>
          <w:tcPr>
            <w:tcW w:w="431" w:type="pct"/>
            <w:shd w:val="clear" w:color="auto" w:fill="B8CCE4" w:themeFill="accent1" w:themeFillTint="66"/>
          </w:tcPr>
          <w:p w14:paraId="09025FED"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3B26B6FA" w14:textId="77777777" w:rsidR="00FA07C6" w:rsidRPr="00510A7C" w:rsidRDefault="00FA07C6" w:rsidP="00D154DB">
            <w:pPr>
              <w:pStyle w:val="TableParagraph"/>
              <w:rPr>
                <w:rFonts w:ascii="Arial" w:hAnsi="Arial" w:cs="Arial"/>
                <w:sz w:val="16"/>
                <w:szCs w:val="16"/>
              </w:rPr>
            </w:pPr>
          </w:p>
        </w:tc>
        <w:tc>
          <w:tcPr>
            <w:tcW w:w="853" w:type="pct"/>
            <w:shd w:val="clear" w:color="auto" w:fill="B8CCE4" w:themeFill="accent1" w:themeFillTint="66"/>
          </w:tcPr>
          <w:p w14:paraId="57467148" w14:textId="77777777" w:rsidR="00FA07C6" w:rsidRPr="00510A7C" w:rsidRDefault="00FA07C6" w:rsidP="00D154DB">
            <w:pPr>
              <w:pStyle w:val="TableParagraph"/>
              <w:rPr>
                <w:rFonts w:ascii="Arial" w:hAnsi="Arial" w:cs="Arial"/>
                <w:sz w:val="16"/>
                <w:szCs w:val="16"/>
              </w:rPr>
            </w:pPr>
          </w:p>
        </w:tc>
        <w:tc>
          <w:tcPr>
            <w:tcW w:w="913" w:type="pct"/>
            <w:shd w:val="clear" w:color="auto" w:fill="B8CCE4" w:themeFill="accent1" w:themeFillTint="66"/>
          </w:tcPr>
          <w:p w14:paraId="4474B68A"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4C8BAEBD" w14:textId="77777777" w:rsidR="00FA07C6" w:rsidRPr="00510A7C" w:rsidRDefault="00FA07C6" w:rsidP="00D154DB">
            <w:pPr>
              <w:pStyle w:val="TableParagraph"/>
              <w:rPr>
                <w:rFonts w:ascii="Arial" w:hAnsi="Arial" w:cs="Arial"/>
                <w:sz w:val="16"/>
                <w:szCs w:val="16"/>
              </w:rPr>
            </w:pPr>
          </w:p>
        </w:tc>
      </w:tr>
      <w:tr w:rsidR="00354C4F" w:rsidRPr="00510A7C" w14:paraId="62EE445E" w14:textId="77777777" w:rsidTr="000E3740">
        <w:trPr>
          <w:trHeight w:val="227"/>
        </w:trPr>
        <w:tc>
          <w:tcPr>
            <w:tcW w:w="1100" w:type="pct"/>
          </w:tcPr>
          <w:p w14:paraId="20F81796"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Benzene(a)pyren</w:t>
            </w:r>
          </w:p>
        </w:tc>
        <w:tc>
          <w:tcPr>
            <w:tcW w:w="431" w:type="pct"/>
          </w:tcPr>
          <w:p w14:paraId="68ADA92F"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69406C27"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00001</w:t>
            </w:r>
          </w:p>
        </w:tc>
        <w:tc>
          <w:tcPr>
            <w:tcW w:w="853" w:type="pct"/>
          </w:tcPr>
          <w:p w14:paraId="67820C93"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00001</w:t>
            </w:r>
          </w:p>
        </w:tc>
        <w:tc>
          <w:tcPr>
            <w:tcW w:w="913" w:type="pct"/>
          </w:tcPr>
          <w:p w14:paraId="03295FA3" w14:textId="77777777" w:rsidR="00FA07C6" w:rsidRPr="00510A7C" w:rsidRDefault="00FA07C6" w:rsidP="00D154DB">
            <w:pPr>
              <w:pStyle w:val="TableParagraph"/>
              <w:rPr>
                <w:rFonts w:ascii="Arial" w:hAnsi="Arial" w:cs="Arial"/>
                <w:sz w:val="16"/>
                <w:szCs w:val="16"/>
              </w:rPr>
            </w:pPr>
          </w:p>
        </w:tc>
        <w:tc>
          <w:tcPr>
            <w:tcW w:w="884" w:type="pct"/>
            <w:gridSpan w:val="2"/>
          </w:tcPr>
          <w:p w14:paraId="6546A9D5" w14:textId="77777777" w:rsidR="00FA07C6" w:rsidRPr="00510A7C" w:rsidRDefault="00FA07C6" w:rsidP="00D154DB">
            <w:pPr>
              <w:pStyle w:val="TableParagraph"/>
              <w:rPr>
                <w:rFonts w:ascii="Arial" w:hAnsi="Arial" w:cs="Arial"/>
                <w:sz w:val="16"/>
                <w:szCs w:val="16"/>
              </w:rPr>
            </w:pPr>
          </w:p>
        </w:tc>
      </w:tr>
      <w:tr w:rsidR="00EA2DE0" w:rsidRPr="00510A7C" w14:paraId="6708839F" w14:textId="77777777" w:rsidTr="000E3740">
        <w:trPr>
          <w:trHeight w:val="227"/>
        </w:trPr>
        <w:tc>
          <w:tcPr>
            <w:tcW w:w="1100" w:type="pct"/>
            <w:shd w:val="clear" w:color="auto" w:fill="B8CCE4" w:themeFill="accent1" w:themeFillTint="66"/>
          </w:tcPr>
          <w:p w14:paraId="69C1C1E2"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Phenol (</w:t>
            </w:r>
            <w:proofErr w:type="spellStart"/>
            <w:r w:rsidRPr="00510A7C">
              <w:rPr>
                <w:rFonts w:ascii="Arial" w:hAnsi="Arial" w:cs="Arial"/>
                <w:sz w:val="16"/>
                <w:szCs w:val="16"/>
              </w:rPr>
              <w:t>gesamt</w:t>
            </w:r>
            <w:proofErr w:type="spellEnd"/>
            <w:r w:rsidRPr="00510A7C">
              <w:rPr>
                <w:rFonts w:ascii="Arial" w:hAnsi="Arial" w:cs="Arial"/>
                <w:sz w:val="16"/>
                <w:szCs w:val="16"/>
              </w:rPr>
              <w:t>)</w:t>
            </w:r>
          </w:p>
        </w:tc>
        <w:tc>
          <w:tcPr>
            <w:tcW w:w="431" w:type="pct"/>
            <w:shd w:val="clear" w:color="auto" w:fill="B8CCE4" w:themeFill="accent1" w:themeFillTint="66"/>
          </w:tcPr>
          <w:p w14:paraId="4937DEFB"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7F7221E4"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853" w:type="pct"/>
            <w:shd w:val="clear" w:color="auto" w:fill="B8CCE4" w:themeFill="accent1" w:themeFillTint="66"/>
          </w:tcPr>
          <w:p w14:paraId="588B1872"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1</w:t>
            </w:r>
          </w:p>
        </w:tc>
        <w:tc>
          <w:tcPr>
            <w:tcW w:w="913" w:type="pct"/>
            <w:shd w:val="clear" w:color="auto" w:fill="B8CCE4" w:themeFill="accent1" w:themeFillTint="66"/>
          </w:tcPr>
          <w:p w14:paraId="6B35A78D" w14:textId="77777777" w:rsidR="00FA07C6" w:rsidRPr="00510A7C" w:rsidRDefault="00FA07C6" w:rsidP="00D154DB">
            <w:pPr>
              <w:pStyle w:val="TableParagraph"/>
              <w:rPr>
                <w:rFonts w:ascii="Arial" w:hAnsi="Arial" w:cs="Arial"/>
                <w:sz w:val="16"/>
                <w:szCs w:val="16"/>
              </w:rPr>
            </w:pPr>
          </w:p>
        </w:tc>
        <w:tc>
          <w:tcPr>
            <w:tcW w:w="884" w:type="pct"/>
            <w:gridSpan w:val="2"/>
            <w:shd w:val="clear" w:color="auto" w:fill="B8CCE4" w:themeFill="accent1" w:themeFillTint="66"/>
          </w:tcPr>
          <w:p w14:paraId="0469B9C6" w14:textId="77777777" w:rsidR="00FA07C6" w:rsidRPr="00510A7C" w:rsidRDefault="00FA07C6" w:rsidP="00D154DB">
            <w:pPr>
              <w:pStyle w:val="TableParagraph"/>
              <w:rPr>
                <w:rFonts w:ascii="Arial" w:hAnsi="Arial" w:cs="Arial"/>
                <w:sz w:val="16"/>
                <w:szCs w:val="16"/>
              </w:rPr>
            </w:pPr>
          </w:p>
        </w:tc>
      </w:tr>
      <w:tr w:rsidR="00354C4F" w:rsidRPr="00510A7C" w14:paraId="21B9233D" w14:textId="77777777" w:rsidTr="000E3740">
        <w:trPr>
          <w:trHeight w:val="454"/>
        </w:trPr>
        <w:tc>
          <w:tcPr>
            <w:tcW w:w="1100" w:type="pct"/>
          </w:tcPr>
          <w:p w14:paraId="4CAE486C"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endocrine Disruptoren (E-Screen)</w:t>
            </w:r>
          </w:p>
        </w:tc>
        <w:tc>
          <w:tcPr>
            <w:tcW w:w="431" w:type="pct"/>
          </w:tcPr>
          <w:p w14:paraId="551D330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tcPr>
          <w:p w14:paraId="5C3B3436"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853" w:type="pct"/>
          </w:tcPr>
          <w:p w14:paraId="664EDCF2"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913" w:type="pct"/>
          </w:tcPr>
          <w:p w14:paraId="7A7F2E3D"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884" w:type="pct"/>
            <w:gridSpan w:val="2"/>
          </w:tcPr>
          <w:p w14:paraId="7C1DE3CD" w14:textId="77777777" w:rsidR="00FA07C6" w:rsidRPr="00510A7C" w:rsidRDefault="00FA07C6" w:rsidP="00D154DB">
            <w:pPr>
              <w:pStyle w:val="TableParagraph"/>
              <w:rPr>
                <w:rFonts w:ascii="Arial" w:hAnsi="Arial" w:cs="Arial"/>
                <w:sz w:val="16"/>
                <w:szCs w:val="16"/>
              </w:rPr>
            </w:pPr>
          </w:p>
        </w:tc>
      </w:tr>
      <w:tr w:rsidR="00EA2DE0" w:rsidRPr="00510A7C" w14:paraId="218E68CC" w14:textId="77777777" w:rsidTr="000E3740">
        <w:trPr>
          <w:trHeight w:val="454"/>
        </w:trPr>
        <w:tc>
          <w:tcPr>
            <w:tcW w:w="1100" w:type="pct"/>
            <w:shd w:val="clear" w:color="auto" w:fill="B8CCE4" w:themeFill="accent1" w:themeFillTint="66"/>
          </w:tcPr>
          <w:p w14:paraId="5689A710" w14:textId="77777777" w:rsidR="00FA07C6" w:rsidRPr="00510A7C" w:rsidRDefault="00FA07C6" w:rsidP="00D154DB">
            <w:pPr>
              <w:pStyle w:val="TableParagraph"/>
              <w:rPr>
                <w:rFonts w:ascii="Arial" w:hAnsi="Arial" w:cs="Arial"/>
                <w:sz w:val="16"/>
                <w:szCs w:val="16"/>
                <w:lang w:val="de-DE"/>
              </w:rPr>
            </w:pPr>
            <w:r w:rsidRPr="00510A7C">
              <w:rPr>
                <w:rFonts w:ascii="Arial" w:hAnsi="Arial" w:cs="Arial"/>
                <w:sz w:val="16"/>
                <w:szCs w:val="16"/>
                <w:lang w:val="de-DE"/>
              </w:rPr>
              <w:t>Arzneimittelrückstände (pro Substanz, z</w:t>
            </w:r>
            <w:r w:rsidR="00C7190A">
              <w:rPr>
                <w:rFonts w:ascii="Arial" w:hAnsi="Arial" w:cs="Arial"/>
                <w:sz w:val="16"/>
                <w:szCs w:val="16"/>
                <w:lang w:val="de-DE"/>
              </w:rPr>
              <w:t>.</w:t>
            </w:r>
            <w:r w:rsidRPr="00510A7C">
              <w:rPr>
                <w:rFonts w:ascii="Arial" w:hAnsi="Arial" w:cs="Arial"/>
                <w:sz w:val="16"/>
                <w:szCs w:val="16"/>
                <w:lang w:val="de-DE"/>
              </w:rPr>
              <w:t xml:space="preserve"> B. Carbamazepin, Röntgen-kontrastmittel)</w:t>
            </w:r>
          </w:p>
        </w:tc>
        <w:tc>
          <w:tcPr>
            <w:tcW w:w="431" w:type="pct"/>
            <w:shd w:val="clear" w:color="auto" w:fill="B8CCE4" w:themeFill="accent1" w:themeFillTint="66"/>
          </w:tcPr>
          <w:p w14:paraId="79DAEAB9"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mg/L</w:t>
            </w:r>
          </w:p>
        </w:tc>
        <w:tc>
          <w:tcPr>
            <w:tcW w:w="818" w:type="pct"/>
            <w:shd w:val="clear" w:color="auto" w:fill="B8CCE4" w:themeFill="accent1" w:themeFillTint="66"/>
          </w:tcPr>
          <w:p w14:paraId="5E6BBA3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853" w:type="pct"/>
            <w:shd w:val="clear" w:color="auto" w:fill="B8CCE4" w:themeFill="accent1" w:themeFillTint="66"/>
          </w:tcPr>
          <w:p w14:paraId="65D37EF5"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913" w:type="pct"/>
            <w:shd w:val="clear" w:color="auto" w:fill="B8CCE4" w:themeFill="accent1" w:themeFillTint="66"/>
          </w:tcPr>
          <w:p w14:paraId="7DBA78EF" w14:textId="77777777" w:rsidR="00FA07C6" w:rsidRPr="00510A7C" w:rsidRDefault="00FA07C6" w:rsidP="00D154DB">
            <w:pPr>
              <w:pStyle w:val="TableParagraph"/>
              <w:rPr>
                <w:rFonts w:ascii="Arial" w:hAnsi="Arial" w:cs="Arial"/>
                <w:sz w:val="16"/>
                <w:szCs w:val="16"/>
              </w:rPr>
            </w:pPr>
            <w:r w:rsidRPr="00510A7C">
              <w:rPr>
                <w:rFonts w:ascii="Arial" w:hAnsi="Arial" w:cs="Arial"/>
                <w:sz w:val="16"/>
                <w:szCs w:val="16"/>
              </w:rPr>
              <w:t>0</w:t>
            </w:r>
            <w:r w:rsidR="00C7190A">
              <w:rPr>
                <w:rFonts w:ascii="Arial" w:hAnsi="Arial" w:cs="Arial"/>
                <w:sz w:val="16"/>
                <w:szCs w:val="16"/>
              </w:rPr>
              <w:t>,</w:t>
            </w:r>
            <w:r w:rsidRPr="00510A7C">
              <w:rPr>
                <w:rFonts w:ascii="Arial" w:hAnsi="Arial" w:cs="Arial"/>
                <w:sz w:val="16"/>
                <w:szCs w:val="16"/>
              </w:rPr>
              <w:t>0001a</w:t>
            </w:r>
          </w:p>
        </w:tc>
        <w:tc>
          <w:tcPr>
            <w:tcW w:w="884" w:type="pct"/>
            <w:gridSpan w:val="2"/>
            <w:shd w:val="clear" w:color="auto" w:fill="B8CCE4" w:themeFill="accent1" w:themeFillTint="66"/>
          </w:tcPr>
          <w:p w14:paraId="75BE534B" w14:textId="77777777" w:rsidR="00FA07C6" w:rsidRPr="00510A7C" w:rsidRDefault="00FA07C6" w:rsidP="00D154DB">
            <w:pPr>
              <w:pStyle w:val="TableParagraph"/>
              <w:rPr>
                <w:rFonts w:ascii="Arial" w:hAnsi="Arial" w:cs="Arial"/>
                <w:sz w:val="16"/>
                <w:szCs w:val="16"/>
              </w:rPr>
            </w:pPr>
          </w:p>
        </w:tc>
      </w:tr>
    </w:tbl>
    <w:p w14:paraId="7B8E2FB1" w14:textId="77777777" w:rsidR="00354C4F" w:rsidRPr="00510A7C" w:rsidRDefault="00354C4F" w:rsidP="0068013A">
      <w:pPr>
        <w:pStyle w:val="Textkrper"/>
      </w:pPr>
      <w:r>
        <w:rPr>
          <w:rFonts w:cs="Arial"/>
          <w:sz w:val="16"/>
          <w:szCs w:val="16"/>
        </w:rPr>
        <w:t xml:space="preserve">a: </w:t>
      </w:r>
      <w:r w:rsidR="006E5475">
        <w:rPr>
          <w:rFonts w:cs="Arial"/>
          <w:sz w:val="16"/>
          <w:szCs w:val="16"/>
        </w:rPr>
        <w:t>vorgeschlagene Werte</w:t>
      </w:r>
      <w:r>
        <w:rPr>
          <w:rFonts w:cs="Arial"/>
          <w:sz w:val="16"/>
          <w:szCs w:val="16"/>
        </w:rPr>
        <w:t xml:space="preserve"> </w:t>
      </w:r>
    </w:p>
    <w:p w14:paraId="18C89F80" w14:textId="77777777" w:rsidR="001606E0" w:rsidRPr="001C37C8" w:rsidRDefault="001606E0" w:rsidP="0068013A">
      <w:pPr>
        <w:pStyle w:val="Textkrper"/>
      </w:pPr>
      <w:bookmarkStart w:id="376" w:name="_Ref482902806"/>
      <w:r w:rsidRPr="001C37C8">
        <w:br w:type="page"/>
      </w:r>
    </w:p>
    <w:p w14:paraId="639BB143" w14:textId="6CA10EBB" w:rsidR="002A0718" w:rsidRPr="00510A7C" w:rsidRDefault="002A0718" w:rsidP="006A078A">
      <w:pPr>
        <w:pStyle w:val="Beschriftungoben"/>
      </w:pPr>
      <w:bookmarkStart w:id="377" w:name="_Ref484006335"/>
      <w:bookmarkStart w:id="378" w:name="_Toc519846317"/>
      <w:bookmarkStart w:id="379" w:name="_Ref484006094"/>
      <w:r w:rsidRPr="00510A7C">
        <w:lastRenderedPageBreak/>
        <w:t xml:space="preserve">Tabelle </w:t>
      </w:r>
      <w:r w:rsidR="00BF6062">
        <w:fldChar w:fldCharType="begin"/>
      </w:r>
      <w:r w:rsidR="00F157B3">
        <w:instrText xml:space="preserve"> SEQ Tabelle \* ARABIC </w:instrText>
      </w:r>
      <w:r w:rsidR="00BF6062">
        <w:fldChar w:fldCharType="separate"/>
      </w:r>
      <w:r w:rsidR="005D57E7">
        <w:rPr>
          <w:noProof/>
        </w:rPr>
        <w:t>14</w:t>
      </w:r>
      <w:r w:rsidR="00BF6062">
        <w:rPr>
          <w:noProof/>
        </w:rPr>
        <w:fldChar w:fldCharType="end"/>
      </w:r>
      <w:bookmarkEnd w:id="376"/>
      <w:bookmarkEnd w:id="377"/>
      <w:r w:rsidRPr="00510A7C">
        <w:t>:</w:t>
      </w:r>
      <w:r w:rsidRPr="00510A7C">
        <w:tab/>
        <w:t xml:space="preserve">Vorgeschlagene Grenzwerte für </w:t>
      </w:r>
      <w:r w:rsidR="00DA0D7C">
        <w:t>behandelte</w:t>
      </w:r>
      <w:r w:rsidRPr="00510A7C">
        <w:t>s Abwasser zur Wiederverwendung zur landwirtschaftlichen Bewässerung</w:t>
      </w:r>
      <w:r w:rsidR="00765F79">
        <w:t xml:space="preserve">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AF7F16">
        <w:t>)</w:t>
      </w:r>
      <w:bookmarkEnd w:id="378"/>
      <w:r w:rsidR="00AF7F16" w:rsidDel="00AF7F16">
        <w:t xml:space="preserve"> </w:t>
      </w:r>
      <w:bookmarkEnd w:id="379"/>
    </w:p>
    <w:tbl>
      <w:tblPr>
        <w:tblStyle w:val="MittlereSchattierung1-Akzent11"/>
        <w:tblW w:w="5000" w:type="pct"/>
        <w:tblBorders>
          <w:insideV w:val="single" w:sz="8" w:space="0" w:color="7BA0CD" w:themeColor="accent1" w:themeTint="BF"/>
        </w:tblBorders>
        <w:tblLook w:val="04A0" w:firstRow="1" w:lastRow="0" w:firstColumn="1" w:lastColumn="0" w:noHBand="0" w:noVBand="1"/>
      </w:tblPr>
      <w:tblGrid>
        <w:gridCol w:w="1852"/>
        <w:gridCol w:w="3632"/>
        <w:gridCol w:w="3777"/>
      </w:tblGrid>
      <w:tr w:rsidR="00C41BB8" w:rsidRPr="004C10DE" w14:paraId="233E5DFE" w14:textId="77777777" w:rsidTr="00BC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EC4748" w14:textId="77777777" w:rsidR="000C3810" w:rsidRPr="001606E0" w:rsidRDefault="000C3810" w:rsidP="00354C4F">
            <w:pPr>
              <w:pStyle w:val="Textkrper"/>
              <w:jc w:val="left"/>
            </w:pPr>
          </w:p>
        </w:tc>
        <w:tc>
          <w:tcPr>
            <w:tcW w:w="1961" w:type="pct"/>
          </w:tcPr>
          <w:p w14:paraId="11777D3C" w14:textId="0CA13784" w:rsidR="000C3810" w:rsidRDefault="00E854A1" w:rsidP="00354C4F">
            <w:pPr>
              <w:pStyle w:val="Textkrper"/>
              <w:jc w:val="left"/>
              <w:cnfStyle w:val="100000000000" w:firstRow="1" w:lastRow="0" w:firstColumn="0" w:lastColumn="0" w:oddVBand="0" w:evenVBand="0" w:oddHBand="0" w:evenHBand="0" w:firstRowFirstColumn="0" w:firstRowLastColumn="0" w:lastRowFirstColumn="0" w:lastRowLastColumn="0"/>
            </w:pPr>
            <w:r>
              <w:t>EU-Richtlinien</w:t>
            </w:r>
            <w:r w:rsidR="00C31414">
              <w:t xml:space="preserve"> (Zypern nach</w:t>
            </w:r>
            <w:r w:rsidR="00765F79">
              <w:t xml:space="preserve"> </w:t>
            </w:r>
            <w:hyperlink w:anchor="_ENREF_90" w:tooltip="Yiannakou, 2012 #79" w:history="1">
              <w:r w:rsidR="000A015D">
                <w:fldChar w:fldCharType="begin"/>
              </w:r>
              <w:r w:rsidR="000A015D">
                <w:instrText xml:space="preserve"> ADDIN EN.CITE &lt;EndNote&gt;&lt;Cite AuthorYear="1"&gt;&lt;Author&gt;Yiannakou&lt;/Author&gt;&lt;Year&gt;2012&lt;/Year&gt;&lt;RecNum&gt;79&lt;/RecNum&gt;&lt;DisplayText&gt;&lt;style face="smallcaps"&gt;Yiannakou&lt;/style&gt; (2012)&lt;/DisplayText&gt;&lt;record&gt;&lt;rec-number&gt;79&lt;/rec-number&gt;&lt;foreign-keys&gt;&lt;key app="EN" db-id="f9df2dee7xezele0df5xe9x2vexept0pap0d" timestamp="1501678527"&gt;79&lt;/key&gt;&lt;/foreign-keys&gt;&lt;ref-type name="Report"&gt;27&lt;/ref-type&gt;&lt;contributors&gt;&lt;authors&gt;&lt;author&gt;Yiannakou, A.L.&lt;/author&gt;&lt;/authors&gt;&lt;/contributors&gt;&lt;titles&gt;&lt;title&gt;Treated effluent reuse scheme in Cyprus&lt;/title&gt;&lt;/titles&gt;&lt;dates&gt;&lt;year&gt;2012&lt;/year&gt;&lt;/dates&gt;&lt;publisher&gt;Water Development Department&lt;/publisher&gt;&lt;urls&gt;&lt;related-urls&gt;&lt;url&gt;www.moa.gov.cy/moa/wdd/wdd.nsf/All/617AC8D0A2D8C719C22579FA0025C815/$file/sbla_bw.pdf&lt;/url&gt;&lt;/related-urls&gt;&lt;/urls&gt;&lt;/record&gt;&lt;/Cite&gt;&lt;/EndNote&gt;</w:instrText>
              </w:r>
              <w:r w:rsidR="000A015D">
                <w:fldChar w:fldCharType="separate"/>
              </w:r>
              <w:r w:rsidR="000A015D" w:rsidRPr="006A348D">
                <w:rPr>
                  <w:smallCaps/>
                  <w:noProof/>
                </w:rPr>
                <w:t>Yiannakou</w:t>
              </w:r>
              <w:r w:rsidR="000A015D">
                <w:rPr>
                  <w:noProof/>
                </w:rPr>
                <w:t xml:space="preserve"> (2012)</w:t>
              </w:r>
              <w:r w:rsidR="000A015D">
                <w:fldChar w:fldCharType="end"/>
              </w:r>
            </w:hyperlink>
            <w:r w:rsidR="00765F79">
              <w:t>)</w:t>
            </w:r>
            <w:r w:rsidR="00C31414">
              <w:t xml:space="preserve"> </w:t>
            </w:r>
          </w:p>
          <w:p w14:paraId="300C25BD" w14:textId="77777777" w:rsidR="00C31414" w:rsidRPr="001606E0" w:rsidRDefault="00C31414" w:rsidP="00354C4F">
            <w:pPr>
              <w:pStyle w:val="Textkrper"/>
              <w:jc w:val="left"/>
              <w:cnfStyle w:val="100000000000" w:firstRow="1" w:lastRow="0" w:firstColumn="0" w:lastColumn="0" w:oddVBand="0" w:evenVBand="0" w:oddHBand="0" w:evenHBand="0" w:firstRowFirstColumn="0" w:firstRowLastColumn="0" w:lastRowFirstColumn="0" w:lastRowLastColumn="0"/>
            </w:pPr>
            <w:r>
              <w:t>mg/L</w:t>
            </w:r>
          </w:p>
        </w:tc>
        <w:tc>
          <w:tcPr>
            <w:tcW w:w="2039" w:type="pct"/>
          </w:tcPr>
          <w:p w14:paraId="5D108D50" w14:textId="77777777" w:rsidR="000C3810" w:rsidRPr="00C31414" w:rsidRDefault="001606E0" w:rsidP="00354C4F">
            <w:pPr>
              <w:pStyle w:val="Textkrper"/>
              <w:jc w:val="left"/>
              <w:cnfStyle w:val="100000000000" w:firstRow="1" w:lastRow="0" w:firstColumn="0" w:lastColumn="0" w:oddVBand="0" w:evenVBand="0" w:oddHBand="0" w:evenHBand="0" w:firstRowFirstColumn="0" w:firstRowLastColumn="0" w:lastRowFirstColumn="0" w:lastRowLastColumn="0"/>
              <w:rPr>
                <w:lang w:val="en-US"/>
              </w:rPr>
            </w:pPr>
            <w:r w:rsidRPr="00C31414">
              <w:rPr>
                <w:lang w:val="en-US"/>
              </w:rPr>
              <w:t>WHO</w:t>
            </w:r>
            <w:r w:rsidR="00E854A1" w:rsidRPr="00C31414">
              <w:rPr>
                <w:lang w:val="en-US"/>
              </w:rPr>
              <w:t xml:space="preserve"> –</w:t>
            </w:r>
            <w:r w:rsidR="00C7190A">
              <w:rPr>
                <w:lang w:val="en-US"/>
              </w:rPr>
              <w:t xml:space="preserve"> </w:t>
            </w:r>
            <w:proofErr w:type="spellStart"/>
            <w:r w:rsidR="00E854A1" w:rsidRPr="00C31414">
              <w:rPr>
                <w:lang w:val="en-US"/>
              </w:rPr>
              <w:t>Empfehlung</w:t>
            </w:r>
            <w:proofErr w:type="spellEnd"/>
            <w:r w:rsidR="00E854A1" w:rsidRPr="00C31414">
              <w:rPr>
                <w:lang w:val="en-US"/>
              </w:rPr>
              <w:t xml:space="preserve"> (A1.1 &amp; A1.2)</w:t>
            </w:r>
            <w:r w:rsidR="00C31414">
              <w:rPr>
                <w:lang w:val="en-US"/>
              </w:rPr>
              <w:br/>
            </w:r>
          </w:p>
          <w:p w14:paraId="5F0A251B" w14:textId="77777777" w:rsidR="002F7C8A" w:rsidRPr="00C31414" w:rsidRDefault="002F7C8A" w:rsidP="00354C4F">
            <w:pPr>
              <w:pStyle w:val="Textkrper"/>
              <w:jc w:val="left"/>
              <w:cnfStyle w:val="100000000000" w:firstRow="1" w:lastRow="0" w:firstColumn="0" w:lastColumn="0" w:oddVBand="0" w:evenVBand="0" w:oddHBand="0" w:evenHBand="0" w:firstRowFirstColumn="0" w:firstRowLastColumn="0" w:lastRowFirstColumn="0" w:lastRowLastColumn="0"/>
              <w:rPr>
                <w:lang w:val="en-US"/>
              </w:rPr>
            </w:pPr>
            <w:r w:rsidRPr="00C31414">
              <w:rPr>
                <w:lang w:val="en-US"/>
              </w:rPr>
              <w:t>mg/L</w:t>
            </w:r>
          </w:p>
        </w:tc>
      </w:tr>
      <w:tr w:rsidR="0098007B" w:rsidRPr="001606E0" w14:paraId="3C684862"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AA8A34E" w14:textId="77777777" w:rsidR="001606E0" w:rsidRPr="001606E0" w:rsidRDefault="001606E0" w:rsidP="0068013A">
            <w:pPr>
              <w:pStyle w:val="Textkrper"/>
            </w:pPr>
            <w:r w:rsidRPr="001606E0">
              <w:t>pH</w:t>
            </w:r>
          </w:p>
        </w:tc>
        <w:tc>
          <w:tcPr>
            <w:tcW w:w="1961" w:type="pct"/>
          </w:tcPr>
          <w:p w14:paraId="228DAC7F" w14:textId="77777777" w:rsidR="001606E0" w:rsidRPr="001606E0" w:rsidRDefault="00E854A1" w:rsidP="0068013A">
            <w:pPr>
              <w:pStyle w:val="Textkrper"/>
              <w:cnfStyle w:val="000000100000" w:firstRow="0" w:lastRow="0" w:firstColumn="0" w:lastColumn="0" w:oddVBand="0" w:evenVBand="0" w:oddHBand="1" w:evenHBand="0" w:firstRowFirstColumn="0" w:firstRowLastColumn="0" w:lastRowFirstColumn="0" w:lastRowLastColumn="0"/>
            </w:pPr>
            <w:r>
              <w:t>6,5 – 8,5</w:t>
            </w:r>
          </w:p>
        </w:tc>
        <w:tc>
          <w:tcPr>
            <w:tcW w:w="2039" w:type="pct"/>
          </w:tcPr>
          <w:p w14:paraId="301F50B7" w14:textId="77777777" w:rsidR="001606E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6,5 – 8</w:t>
            </w:r>
          </w:p>
        </w:tc>
      </w:tr>
      <w:tr w:rsidR="001606E0" w:rsidRPr="001606E0" w14:paraId="3EA14B03"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07ADB185" w14:textId="77777777" w:rsidR="001606E0" w:rsidRPr="001606E0" w:rsidRDefault="001606E0" w:rsidP="0068013A">
            <w:pPr>
              <w:pStyle w:val="Textkrper"/>
            </w:pPr>
            <w:r w:rsidRPr="001606E0">
              <w:t>Elektr. Leitfähigkeit</w:t>
            </w:r>
          </w:p>
        </w:tc>
        <w:tc>
          <w:tcPr>
            <w:tcW w:w="1961" w:type="pct"/>
            <w:tcBorders>
              <w:left w:val="none" w:sz="0" w:space="0" w:color="auto"/>
              <w:right w:val="none" w:sz="0" w:space="0" w:color="auto"/>
            </w:tcBorders>
          </w:tcPr>
          <w:p w14:paraId="2D7FED98" w14:textId="77777777" w:rsidR="001606E0" w:rsidRPr="001606E0" w:rsidRDefault="00E854A1" w:rsidP="0068013A">
            <w:pPr>
              <w:pStyle w:val="Textkrper"/>
              <w:cnfStyle w:val="000000010000" w:firstRow="0" w:lastRow="0" w:firstColumn="0" w:lastColumn="0" w:oddVBand="0" w:evenVBand="0" w:oddHBand="0" w:evenHBand="1" w:firstRowFirstColumn="0" w:firstRowLastColumn="0" w:lastRowFirstColumn="0" w:lastRowLastColumn="0"/>
            </w:pPr>
            <w:r>
              <w:t>1.700</w:t>
            </w:r>
          </w:p>
        </w:tc>
        <w:tc>
          <w:tcPr>
            <w:tcW w:w="2039" w:type="pct"/>
            <w:tcBorders>
              <w:left w:val="none" w:sz="0" w:space="0" w:color="auto"/>
            </w:tcBorders>
          </w:tcPr>
          <w:p w14:paraId="1FCAB57D" w14:textId="77777777" w:rsidR="001606E0" w:rsidRPr="001606E0" w:rsidRDefault="003C6B38" w:rsidP="0068013A">
            <w:pPr>
              <w:pStyle w:val="Textkrper"/>
              <w:cnfStyle w:val="000000010000" w:firstRow="0" w:lastRow="0" w:firstColumn="0" w:lastColumn="0" w:oddVBand="0" w:evenVBand="0" w:oddHBand="0" w:evenHBand="1" w:firstRowFirstColumn="0" w:firstRowLastColumn="0" w:lastRowFirstColumn="0" w:lastRowLastColumn="0"/>
            </w:pPr>
            <w:r>
              <w:t xml:space="preserve">&lt; 0,7 </w:t>
            </w:r>
            <w:proofErr w:type="spellStart"/>
            <w:r>
              <w:t>dS</w:t>
            </w:r>
            <w:proofErr w:type="spellEnd"/>
            <w:r>
              <w:t>/cm</w:t>
            </w:r>
          </w:p>
        </w:tc>
      </w:tr>
      <w:tr w:rsidR="0098007B" w:rsidRPr="001606E0" w14:paraId="3181479A"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CC77A52" w14:textId="77777777" w:rsidR="001606E0" w:rsidRPr="001606E0" w:rsidRDefault="001606E0" w:rsidP="0068013A">
            <w:pPr>
              <w:pStyle w:val="Textkrper"/>
            </w:pPr>
            <w:r w:rsidRPr="001606E0">
              <w:t>SAR</w:t>
            </w:r>
          </w:p>
        </w:tc>
        <w:tc>
          <w:tcPr>
            <w:tcW w:w="1961" w:type="pct"/>
          </w:tcPr>
          <w:p w14:paraId="1BAC7987"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42BEEC6F" w14:textId="77777777" w:rsidR="001606E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&lt; 3</w:t>
            </w:r>
          </w:p>
        </w:tc>
      </w:tr>
      <w:tr w:rsidR="001606E0" w:rsidRPr="001606E0" w14:paraId="68195CFF"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47A49A4A" w14:textId="77777777" w:rsidR="001606E0" w:rsidRPr="001606E0" w:rsidRDefault="001606E0" w:rsidP="0068013A">
            <w:pPr>
              <w:pStyle w:val="Textkrper"/>
            </w:pPr>
            <w:r w:rsidRPr="001606E0">
              <w:t>Aluminium</w:t>
            </w:r>
          </w:p>
        </w:tc>
        <w:tc>
          <w:tcPr>
            <w:tcW w:w="1961" w:type="pct"/>
            <w:tcBorders>
              <w:left w:val="none" w:sz="0" w:space="0" w:color="auto"/>
              <w:right w:val="none" w:sz="0" w:space="0" w:color="auto"/>
            </w:tcBorders>
          </w:tcPr>
          <w:p w14:paraId="10BFDD55"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2B9AAE31"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5</w:t>
            </w:r>
          </w:p>
        </w:tc>
      </w:tr>
      <w:tr w:rsidR="0098007B" w:rsidRPr="001606E0" w14:paraId="4F0D7131"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011A29E" w14:textId="77777777" w:rsidR="001606E0" w:rsidRPr="001606E0" w:rsidRDefault="001606E0" w:rsidP="0068013A">
            <w:pPr>
              <w:pStyle w:val="Textkrper"/>
            </w:pPr>
            <w:r w:rsidRPr="001606E0">
              <w:t>Arsen</w:t>
            </w:r>
          </w:p>
        </w:tc>
        <w:tc>
          <w:tcPr>
            <w:tcW w:w="1961" w:type="pct"/>
          </w:tcPr>
          <w:p w14:paraId="2F98442B"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7F7BE502"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0,1</w:t>
            </w:r>
          </w:p>
        </w:tc>
      </w:tr>
      <w:tr w:rsidR="001606E0" w:rsidRPr="001606E0" w14:paraId="39402B7A"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51BC3B31" w14:textId="77777777" w:rsidR="001606E0" w:rsidRPr="001606E0" w:rsidRDefault="001606E0" w:rsidP="0068013A">
            <w:pPr>
              <w:pStyle w:val="Textkrper"/>
            </w:pPr>
            <w:r w:rsidRPr="001606E0">
              <w:t>Beryllium</w:t>
            </w:r>
          </w:p>
        </w:tc>
        <w:tc>
          <w:tcPr>
            <w:tcW w:w="1961" w:type="pct"/>
            <w:tcBorders>
              <w:left w:val="none" w:sz="0" w:space="0" w:color="auto"/>
              <w:right w:val="none" w:sz="0" w:space="0" w:color="auto"/>
            </w:tcBorders>
          </w:tcPr>
          <w:p w14:paraId="3D37B133"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1C95C8AC"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0,1</w:t>
            </w:r>
          </w:p>
        </w:tc>
      </w:tr>
      <w:tr w:rsidR="0098007B" w:rsidRPr="001606E0" w14:paraId="3EE4DA79"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DD0BB9D" w14:textId="77777777" w:rsidR="001606E0" w:rsidRPr="001606E0" w:rsidRDefault="001606E0" w:rsidP="0068013A">
            <w:pPr>
              <w:pStyle w:val="Textkrper"/>
            </w:pPr>
            <w:r w:rsidRPr="001606E0">
              <w:t>Blei</w:t>
            </w:r>
          </w:p>
        </w:tc>
        <w:tc>
          <w:tcPr>
            <w:tcW w:w="1961" w:type="pct"/>
          </w:tcPr>
          <w:p w14:paraId="7BBA5D22" w14:textId="77777777" w:rsidR="001606E0" w:rsidRPr="001606E0" w:rsidRDefault="00E854A1" w:rsidP="0068013A">
            <w:pPr>
              <w:pStyle w:val="Textkrper"/>
              <w:cnfStyle w:val="000000100000" w:firstRow="0" w:lastRow="0" w:firstColumn="0" w:lastColumn="0" w:oddVBand="0" w:evenVBand="0" w:oddHBand="1" w:evenHBand="0" w:firstRowFirstColumn="0" w:firstRowLastColumn="0" w:lastRowFirstColumn="0" w:lastRowLastColumn="0"/>
            </w:pPr>
            <w:r>
              <w:t>0,15</w:t>
            </w:r>
          </w:p>
        </w:tc>
        <w:tc>
          <w:tcPr>
            <w:tcW w:w="2039" w:type="pct"/>
          </w:tcPr>
          <w:p w14:paraId="3793DF28"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5</w:t>
            </w:r>
          </w:p>
        </w:tc>
      </w:tr>
      <w:tr w:rsidR="001606E0" w:rsidRPr="001606E0" w14:paraId="414767B3"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6C9E1EBC" w14:textId="77777777" w:rsidR="001606E0" w:rsidRPr="001606E0" w:rsidRDefault="001606E0" w:rsidP="0068013A">
            <w:pPr>
              <w:pStyle w:val="Textkrper"/>
            </w:pPr>
            <w:r w:rsidRPr="001606E0">
              <w:t>Cadmium</w:t>
            </w:r>
          </w:p>
        </w:tc>
        <w:tc>
          <w:tcPr>
            <w:tcW w:w="1961" w:type="pct"/>
            <w:tcBorders>
              <w:left w:val="none" w:sz="0" w:space="0" w:color="auto"/>
              <w:right w:val="none" w:sz="0" w:space="0" w:color="auto"/>
            </w:tcBorders>
          </w:tcPr>
          <w:p w14:paraId="090DF6C8" w14:textId="77777777" w:rsidR="001606E0" w:rsidRPr="001606E0" w:rsidRDefault="00E854A1" w:rsidP="0068013A">
            <w:pPr>
              <w:pStyle w:val="Textkrper"/>
              <w:cnfStyle w:val="000000010000" w:firstRow="0" w:lastRow="0" w:firstColumn="0" w:lastColumn="0" w:oddVBand="0" w:evenVBand="0" w:oddHBand="0" w:evenHBand="1" w:firstRowFirstColumn="0" w:firstRowLastColumn="0" w:lastRowFirstColumn="0" w:lastRowLastColumn="0"/>
            </w:pPr>
            <w:r>
              <w:t>0,01</w:t>
            </w:r>
          </w:p>
        </w:tc>
        <w:tc>
          <w:tcPr>
            <w:tcW w:w="2039" w:type="pct"/>
            <w:tcBorders>
              <w:left w:val="none" w:sz="0" w:space="0" w:color="auto"/>
            </w:tcBorders>
          </w:tcPr>
          <w:p w14:paraId="77C0FA18"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0,01</w:t>
            </w:r>
          </w:p>
        </w:tc>
      </w:tr>
      <w:tr w:rsidR="0098007B" w:rsidRPr="001606E0" w14:paraId="7E29203E"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B6216F7" w14:textId="77777777" w:rsidR="001606E0" w:rsidRPr="001606E0" w:rsidRDefault="001606E0" w:rsidP="0068013A">
            <w:pPr>
              <w:pStyle w:val="Textkrper"/>
            </w:pPr>
            <w:r w:rsidRPr="001606E0">
              <w:t>Chlorid</w:t>
            </w:r>
          </w:p>
        </w:tc>
        <w:tc>
          <w:tcPr>
            <w:tcW w:w="1961" w:type="pct"/>
          </w:tcPr>
          <w:p w14:paraId="2D17F2E0" w14:textId="77777777" w:rsidR="001606E0" w:rsidRPr="001606E0" w:rsidRDefault="00E854A1" w:rsidP="0068013A">
            <w:pPr>
              <w:pStyle w:val="Textkrper"/>
              <w:cnfStyle w:val="000000100000" w:firstRow="0" w:lastRow="0" w:firstColumn="0" w:lastColumn="0" w:oddVBand="0" w:evenVBand="0" w:oddHBand="1" w:evenHBand="0" w:firstRowFirstColumn="0" w:firstRowLastColumn="0" w:lastRowFirstColumn="0" w:lastRowLastColumn="0"/>
            </w:pPr>
            <w:r>
              <w:t>300</w:t>
            </w:r>
          </w:p>
        </w:tc>
        <w:tc>
          <w:tcPr>
            <w:tcW w:w="2039" w:type="pct"/>
          </w:tcPr>
          <w:p w14:paraId="0ACD39A5" w14:textId="77777777" w:rsidR="001606E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&lt; 4</w:t>
            </w:r>
          </w:p>
        </w:tc>
      </w:tr>
      <w:tr w:rsidR="001606E0" w:rsidRPr="001606E0" w14:paraId="65B0793E"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0AC6D84C" w14:textId="77777777" w:rsidR="001606E0" w:rsidRPr="001606E0" w:rsidRDefault="001606E0" w:rsidP="0068013A">
            <w:pPr>
              <w:pStyle w:val="Textkrper"/>
            </w:pPr>
            <w:r w:rsidRPr="001606E0">
              <w:t>Chrom</w:t>
            </w:r>
          </w:p>
        </w:tc>
        <w:tc>
          <w:tcPr>
            <w:tcW w:w="1961" w:type="pct"/>
            <w:tcBorders>
              <w:left w:val="none" w:sz="0" w:space="0" w:color="auto"/>
              <w:right w:val="none" w:sz="0" w:space="0" w:color="auto"/>
            </w:tcBorders>
          </w:tcPr>
          <w:p w14:paraId="09649323" w14:textId="77777777" w:rsidR="001606E0" w:rsidRPr="001606E0" w:rsidRDefault="00C31414" w:rsidP="0068013A">
            <w:pPr>
              <w:pStyle w:val="Textkrper"/>
              <w:cnfStyle w:val="000000010000" w:firstRow="0" w:lastRow="0" w:firstColumn="0" w:lastColumn="0" w:oddVBand="0" w:evenVBand="0" w:oddHBand="0" w:evenHBand="1" w:firstRowFirstColumn="0" w:firstRowLastColumn="0" w:lastRowFirstColumn="0" w:lastRowLastColumn="0"/>
            </w:pPr>
            <w:r>
              <w:t>0,1</w:t>
            </w:r>
          </w:p>
        </w:tc>
        <w:tc>
          <w:tcPr>
            <w:tcW w:w="2039" w:type="pct"/>
            <w:tcBorders>
              <w:left w:val="none" w:sz="0" w:space="0" w:color="auto"/>
            </w:tcBorders>
          </w:tcPr>
          <w:p w14:paraId="726D49AD"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0,1</w:t>
            </w:r>
          </w:p>
        </w:tc>
      </w:tr>
      <w:tr w:rsidR="0098007B" w:rsidRPr="001606E0" w14:paraId="2301B9F1"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E28220E" w14:textId="77777777" w:rsidR="001606E0" w:rsidRPr="001606E0" w:rsidRDefault="001606E0" w:rsidP="0068013A">
            <w:pPr>
              <w:pStyle w:val="Textkrper"/>
            </w:pPr>
            <w:r w:rsidRPr="001606E0">
              <w:t>Eisen</w:t>
            </w:r>
          </w:p>
        </w:tc>
        <w:tc>
          <w:tcPr>
            <w:tcW w:w="1961" w:type="pct"/>
          </w:tcPr>
          <w:p w14:paraId="24AF4775"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73551B35"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5</w:t>
            </w:r>
          </w:p>
        </w:tc>
      </w:tr>
      <w:tr w:rsidR="001606E0" w:rsidRPr="001606E0" w14:paraId="69A8501D"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1447056E" w14:textId="77777777" w:rsidR="001606E0" w:rsidRPr="001606E0" w:rsidRDefault="001606E0" w:rsidP="0068013A">
            <w:pPr>
              <w:pStyle w:val="Textkrper"/>
            </w:pPr>
            <w:r w:rsidRPr="001606E0">
              <w:t>Fluorid</w:t>
            </w:r>
          </w:p>
        </w:tc>
        <w:tc>
          <w:tcPr>
            <w:tcW w:w="1961" w:type="pct"/>
            <w:tcBorders>
              <w:left w:val="none" w:sz="0" w:space="0" w:color="auto"/>
              <w:right w:val="none" w:sz="0" w:space="0" w:color="auto"/>
            </w:tcBorders>
          </w:tcPr>
          <w:p w14:paraId="03A80D41"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6111243E"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1</w:t>
            </w:r>
          </w:p>
        </w:tc>
      </w:tr>
      <w:tr w:rsidR="0098007B" w:rsidRPr="001606E0" w14:paraId="38A82D56"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9165075" w14:textId="77777777" w:rsidR="001606E0" w:rsidRPr="001606E0" w:rsidRDefault="001606E0" w:rsidP="0068013A">
            <w:pPr>
              <w:pStyle w:val="Textkrper"/>
            </w:pPr>
            <w:r w:rsidRPr="001606E0">
              <w:t>Kobalt</w:t>
            </w:r>
          </w:p>
        </w:tc>
        <w:tc>
          <w:tcPr>
            <w:tcW w:w="1961" w:type="pct"/>
          </w:tcPr>
          <w:p w14:paraId="6819963B"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38A54DD8" w14:textId="77777777" w:rsidR="001606E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0,05</w:t>
            </w:r>
          </w:p>
        </w:tc>
      </w:tr>
      <w:tr w:rsidR="001606E0" w:rsidRPr="001606E0" w14:paraId="678EC2B6"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26E01C3A" w14:textId="77777777" w:rsidR="001606E0" w:rsidRPr="001606E0" w:rsidRDefault="001606E0" w:rsidP="0068013A">
            <w:pPr>
              <w:pStyle w:val="Textkrper"/>
            </w:pPr>
            <w:r w:rsidRPr="001606E0">
              <w:t>Kupfer</w:t>
            </w:r>
          </w:p>
        </w:tc>
        <w:tc>
          <w:tcPr>
            <w:tcW w:w="1961" w:type="pct"/>
            <w:tcBorders>
              <w:left w:val="none" w:sz="0" w:space="0" w:color="auto"/>
              <w:right w:val="none" w:sz="0" w:space="0" w:color="auto"/>
            </w:tcBorders>
          </w:tcPr>
          <w:p w14:paraId="7EA7AAB1" w14:textId="77777777" w:rsidR="001606E0" w:rsidRPr="001606E0" w:rsidRDefault="00C31414" w:rsidP="0068013A">
            <w:pPr>
              <w:pStyle w:val="Textkrper"/>
              <w:cnfStyle w:val="000000010000" w:firstRow="0" w:lastRow="0" w:firstColumn="0" w:lastColumn="0" w:oddVBand="0" w:evenVBand="0" w:oddHBand="0" w:evenHBand="1" w:firstRowFirstColumn="0" w:firstRowLastColumn="0" w:lastRowFirstColumn="0" w:lastRowLastColumn="0"/>
            </w:pPr>
            <w:r>
              <w:t>0,1</w:t>
            </w:r>
          </w:p>
        </w:tc>
        <w:tc>
          <w:tcPr>
            <w:tcW w:w="2039" w:type="pct"/>
            <w:tcBorders>
              <w:left w:val="none" w:sz="0" w:space="0" w:color="auto"/>
            </w:tcBorders>
          </w:tcPr>
          <w:p w14:paraId="014C4F67"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0,2</w:t>
            </w:r>
          </w:p>
        </w:tc>
      </w:tr>
      <w:tr w:rsidR="0098007B" w:rsidRPr="001606E0" w14:paraId="1263BC35"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AD0A4F8" w14:textId="77777777" w:rsidR="001606E0" w:rsidRPr="001606E0" w:rsidRDefault="001606E0" w:rsidP="0068013A">
            <w:pPr>
              <w:pStyle w:val="Textkrper"/>
            </w:pPr>
            <w:r w:rsidRPr="001606E0">
              <w:t>Lithium</w:t>
            </w:r>
          </w:p>
        </w:tc>
        <w:tc>
          <w:tcPr>
            <w:tcW w:w="1961" w:type="pct"/>
          </w:tcPr>
          <w:p w14:paraId="6155B621"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3038E987"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2,5</w:t>
            </w:r>
          </w:p>
        </w:tc>
      </w:tr>
      <w:tr w:rsidR="001606E0" w:rsidRPr="001606E0" w14:paraId="6E4312A4"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173800C4" w14:textId="77777777" w:rsidR="001606E0" w:rsidRPr="001606E0" w:rsidRDefault="001606E0" w:rsidP="0068013A">
            <w:pPr>
              <w:pStyle w:val="Textkrper"/>
            </w:pPr>
            <w:r w:rsidRPr="001606E0">
              <w:t>Mangan</w:t>
            </w:r>
          </w:p>
        </w:tc>
        <w:tc>
          <w:tcPr>
            <w:tcW w:w="1961" w:type="pct"/>
            <w:tcBorders>
              <w:left w:val="none" w:sz="0" w:space="0" w:color="auto"/>
              <w:right w:val="none" w:sz="0" w:space="0" w:color="auto"/>
            </w:tcBorders>
          </w:tcPr>
          <w:p w14:paraId="5A822BEE"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4EDC234D" w14:textId="77777777" w:rsidR="001606E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0,2</w:t>
            </w:r>
          </w:p>
        </w:tc>
      </w:tr>
      <w:tr w:rsidR="0098007B" w:rsidRPr="001606E0" w14:paraId="02B1992F"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E2F1D55" w14:textId="29435916" w:rsidR="001606E0" w:rsidRPr="001606E0" w:rsidRDefault="00930248" w:rsidP="0068013A">
            <w:pPr>
              <w:pStyle w:val="Textkrper"/>
            </w:pPr>
            <w:r>
              <w:t>Molybdä</w:t>
            </w:r>
            <w:r w:rsidR="001606E0" w:rsidRPr="001606E0">
              <w:t>n</w:t>
            </w:r>
          </w:p>
        </w:tc>
        <w:tc>
          <w:tcPr>
            <w:tcW w:w="1961" w:type="pct"/>
          </w:tcPr>
          <w:p w14:paraId="1085142F"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5C63FB6E"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0,01</w:t>
            </w:r>
          </w:p>
        </w:tc>
      </w:tr>
      <w:tr w:rsidR="001606E0" w:rsidRPr="00237D0C" w14:paraId="062781BB"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724E5AF7" w14:textId="77777777" w:rsidR="001606E0" w:rsidRPr="001606E0" w:rsidRDefault="001606E0" w:rsidP="0068013A">
            <w:pPr>
              <w:pStyle w:val="Textkrper"/>
            </w:pPr>
            <w:r w:rsidRPr="001606E0">
              <w:t>Natrium</w:t>
            </w:r>
          </w:p>
        </w:tc>
        <w:tc>
          <w:tcPr>
            <w:tcW w:w="1961" w:type="pct"/>
            <w:tcBorders>
              <w:left w:val="none" w:sz="0" w:space="0" w:color="auto"/>
              <w:right w:val="none" w:sz="0" w:space="0" w:color="auto"/>
            </w:tcBorders>
          </w:tcPr>
          <w:p w14:paraId="4304AD18"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257149C3" w14:textId="77777777" w:rsidR="001606E0" w:rsidRPr="003C6B38" w:rsidRDefault="003C6B38" w:rsidP="0068013A">
            <w:pPr>
              <w:pStyle w:val="Textkrper"/>
              <w:cnfStyle w:val="000000010000" w:firstRow="0" w:lastRow="0" w:firstColumn="0" w:lastColumn="0" w:oddVBand="0" w:evenVBand="0" w:oddHBand="0" w:evenHBand="1" w:firstRowFirstColumn="0" w:firstRowLastColumn="0" w:lastRowFirstColumn="0" w:lastRowLastColumn="0"/>
              <w:rPr>
                <w:lang w:val="en-US"/>
              </w:rPr>
            </w:pPr>
            <w:r w:rsidRPr="003C6B38">
              <w:rPr>
                <w:lang w:val="en-US"/>
              </w:rPr>
              <w:t>&lt;3 (</w:t>
            </w:r>
            <w:proofErr w:type="spellStart"/>
            <w:r w:rsidR="00237D0C">
              <w:rPr>
                <w:lang w:val="en-US"/>
              </w:rPr>
              <w:t>Oberflächenbewässerung</w:t>
            </w:r>
            <w:proofErr w:type="spellEnd"/>
            <w:r w:rsidRPr="003C6B38">
              <w:rPr>
                <w:lang w:val="en-US"/>
              </w:rPr>
              <w:t xml:space="preserve">, </w:t>
            </w:r>
            <w:proofErr w:type="spellStart"/>
            <w:r w:rsidR="00237D0C">
              <w:rPr>
                <w:lang w:val="en-US"/>
              </w:rPr>
              <w:t>keine</w:t>
            </w:r>
            <w:proofErr w:type="spellEnd"/>
            <w:r w:rsidR="00237D0C">
              <w:rPr>
                <w:lang w:val="en-US"/>
              </w:rPr>
              <w:t xml:space="preserve"> </w:t>
            </w:r>
            <w:proofErr w:type="spellStart"/>
            <w:r w:rsidR="00237D0C">
              <w:rPr>
                <w:lang w:val="en-US"/>
              </w:rPr>
              <w:t>Einschränkungen</w:t>
            </w:r>
            <w:proofErr w:type="spellEnd"/>
            <w:r w:rsidRPr="003C6B38">
              <w:rPr>
                <w:lang w:val="en-US"/>
              </w:rPr>
              <w:t>)</w:t>
            </w:r>
          </w:p>
        </w:tc>
      </w:tr>
      <w:tr w:rsidR="0098007B" w:rsidRPr="001606E0" w14:paraId="1B57A6A4"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4A885C7" w14:textId="77777777" w:rsidR="001606E0" w:rsidRPr="001606E0" w:rsidRDefault="001606E0" w:rsidP="0068013A">
            <w:pPr>
              <w:pStyle w:val="Textkrper"/>
            </w:pPr>
            <w:r w:rsidRPr="001606E0">
              <w:t>Nickel</w:t>
            </w:r>
          </w:p>
        </w:tc>
        <w:tc>
          <w:tcPr>
            <w:tcW w:w="1961" w:type="pct"/>
          </w:tcPr>
          <w:p w14:paraId="4020E887" w14:textId="77777777" w:rsidR="001606E0" w:rsidRPr="001606E0" w:rsidRDefault="00C31414" w:rsidP="0068013A">
            <w:pPr>
              <w:pStyle w:val="Textkrper"/>
              <w:cnfStyle w:val="000000100000" w:firstRow="0" w:lastRow="0" w:firstColumn="0" w:lastColumn="0" w:oddVBand="0" w:evenVBand="0" w:oddHBand="1" w:evenHBand="0" w:firstRowFirstColumn="0" w:firstRowLastColumn="0" w:lastRowFirstColumn="0" w:lastRowLastColumn="0"/>
            </w:pPr>
            <w:r>
              <w:t>0,2</w:t>
            </w:r>
          </w:p>
        </w:tc>
        <w:tc>
          <w:tcPr>
            <w:tcW w:w="2039" w:type="pct"/>
          </w:tcPr>
          <w:p w14:paraId="49855696"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0,2</w:t>
            </w:r>
          </w:p>
        </w:tc>
      </w:tr>
      <w:tr w:rsidR="001606E0" w:rsidRPr="001606E0" w14:paraId="2016F61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0CA09582" w14:textId="77777777" w:rsidR="000C3810" w:rsidRPr="001606E0" w:rsidRDefault="001606E0" w:rsidP="0068013A">
            <w:pPr>
              <w:pStyle w:val="Textkrper"/>
            </w:pPr>
            <w:r w:rsidRPr="001606E0">
              <w:t>Quecksilber</w:t>
            </w:r>
          </w:p>
        </w:tc>
        <w:tc>
          <w:tcPr>
            <w:tcW w:w="1961" w:type="pct"/>
            <w:tcBorders>
              <w:left w:val="none" w:sz="0" w:space="0" w:color="auto"/>
              <w:right w:val="none" w:sz="0" w:space="0" w:color="auto"/>
            </w:tcBorders>
          </w:tcPr>
          <w:p w14:paraId="07944AFC" w14:textId="77777777" w:rsidR="000C3810" w:rsidRPr="001606E0" w:rsidRDefault="00C31414" w:rsidP="0068013A">
            <w:pPr>
              <w:pStyle w:val="Textkrper"/>
              <w:cnfStyle w:val="000000010000" w:firstRow="0" w:lastRow="0" w:firstColumn="0" w:lastColumn="0" w:oddVBand="0" w:evenVBand="0" w:oddHBand="0" w:evenHBand="1" w:firstRowFirstColumn="0" w:firstRowLastColumn="0" w:lastRowFirstColumn="0" w:lastRowLastColumn="0"/>
            </w:pPr>
            <w:r>
              <w:t>0,005</w:t>
            </w:r>
          </w:p>
        </w:tc>
        <w:tc>
          <w:tcPr>
            <w:tcW w:w="2039" w:type="pct"/>
            <w:tcBorders>
              <w:left w:val="none" w:sz="0" w:space="0" w:color="auto"/>
            </w:tcBorders>
          </w:tcPr>
          <w:p w14:paraId="5F0D6635" w14:textId="77777777" w:rsidR="000C3810" w:rsidRPr="001606E0" w:rsidRDefault="000C3810" w:rsidP="0068013A">
            <w:pPr>
              <w:pStyle w:val="Textkrper"/>
              <w:cnfStyle w:val="000000010000" w:firstRow="0" w:lastRow="0" w:firstColumn="0" w:lastColumn="0" w:oddVBand="0" w:evenVBand="0" w:oddHBand="0" w:evenHBand="1" w:firstRowFirstColumn="0" w:firstRowLastColumn="0" w:lastRowFirstColumn="0" w:lastRowLastColumn="0"/>
            </w:pPr>
          </w:p>
        </w:tc>
      </w:tr>
      <w:tr w:rsidR="0098007B" w:rsidRPr="001606E0" w14:paraId="7879C717"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BEBAD58" w14:textId="77777777" w:rsidR="001606E0" w:rsidRPr="001606E0" w:rsidRDefault="001606E0" w:rsidP="0068013A">
            <w:pPr>
              <w:pStyle w:val="Textkrper"/>
            </w:pPr>
            <w:r w:rsidRPr="001606E0">
              <w:t>Selen</w:t>
            </w:r>
          </w:p>
        </w:tc>
        <w:tc>
          <w:tcPr>
            <w:tcW w:w="1961" w:type="pct"/>
          </w:tcPr>
          <w:p w14:paraId="0B65CC68"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5B5F778A"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0,02</w:t>
            </w:r>
          </w:p>
        </w:tc>
      </w:tr>
      <w:tr w:rsidR="001606E0" w:rsidRPr="001606E0" w14:paraId="07A63A0B"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72D7B503" w14:textId="77777777" w:rsidR="001606E0" w:rsidRPr="001606E0" w:rsidRDefault="001606E0" w:rsidP="0068013A">
            <w:pPr>
              <w:pStyle w:val="Textkrper"/>
            </w:pPr>
            <w:r w:rsidRPr="001606E0">
              <w:t>Zinn</w:t>
            </w:r>
          </w:p>
        </w:tc>
        <w:tc>
          <w:tcPr>
            <w:tcW w:w="1961" w:type="pct"/>
            <w:tcBorders>
              <w:left w:val="none" w:sz="0" w:space="0" w:color="auto"/>
              <w:right w:val="none" w:sz="0" w:space="0" w:color="auto"/>
            </w:tcBorders>
          </w:tcPr>
          <w:p w14:paraId="58483770"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6583AD8F" w14:textId="77777777" w:rsidR="001606E0" w:rsidRPr="001606E0" w:rsidRDefault="003C6B38" w:rsidP="0068013A">
            <w:pPr>
              <w:pStyle w:val="Textkrper"/>
              <w:cnfStyle w:val="000000010000" w:firstRow="0" w:lastRow="0" w:firstColumn="0" w:lastColumn="0" w:oddVBand="0" w:evenVBand="0" w:oddHBand="0" w:evenHBand="1" w:firstRowFirstColumn="0" w:firstRowLastColumn="0" w:lastRowFirstColumn="0" w:lastRowLastColumn="0"/>
            </w:pPr>
            <w:r>
              <w:t>nicht definiert</w:t>
            </w:r>
          </w:p>
        </w:tc>
      </w:tr>
      <w:tr w:rsidR="0098007B" w:rsidRPr="001606E0" w14:paraId="5E21DCF6"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0F0D6B7A" w14:textId="17BD6495" w:rsidR="001606E0" w:rsidRPr="001606E0" w:rsidRDefault="00AD295B" w:rsidP="0068013A">
            <w:pPr>
              <w:pStyle w:val="Textkrper"/>
            </w:pPr>
            <w:r>
              <w:t>Wolfram</w:t>
            </w:r>
          </w:p>
        </w:tc>
        <w:tc>
          <w:tcPr>
            <w:tcW w:w="1961" w:type="pct"/>
          </w:tcPr>
          <w:p w14:paraId="10E0D2A2"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1BFD43E1" w14:textId="77777777" w:rsidR="001606E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nicht definiert</w:t>
            </w:r>
          </w:p>
        </w:tc>
      </w:tr>
      <w:tr w:rsidR="001606E0" w:rsidRPr="001606E0" w14:paraId="57B4556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5426BB7B" w14:textId="77777777" w:rsidR="001606E0" w:rsidRPr="001606E0" w:rsidRDefault="001606E0" w:rsidP="0068013A">
            <w:pPr>
              <w:pStyle w:val="Textkrper"/>
            </w:pPr>
            <w:r w:rsidRPr="001606E0">
              <w:t>Titan</w:t>
            </w:r>
          </w:p>
        </w:tc>
        <w:tc>
          <w:tcPr>
            <w:tcW w:w="1961" w:type="pct"/>
            <w:tcBorders>
              <w:left w:val="none" w:sz="0" w:space="0" w:color="auto"/>
              <w:right w:val="none" w:sz="0" w:space="0" w:color="auto"/>
            </w:tcBorders>
          </w:tcPr>
          <w:p w14:paraId="6CF35006" w14:textId="77777777" w:rsidR="001606E0" w:rsidRPr="001606E0" w:rsidRDefault="001606E0" w:rsidP="0068013A">
            <w:pPr>
              <w:pStyle w:val="Textkrper"/>
              <w:cnfStyle w:val="000000010000" w:firstRow="0" w:lastRow="0" w:firstColumn="0" w:lastColumn="0" w:oddVBand="0" w:evenVBand="0" w:oddHBand="0" w:evenHBand="1" w:firstRowFirstColumn="0" w:firstRowLastColumn="0" w:lastRowFirstColumn="0" w:lastRowLastColumn="0"/>
            </w:pPr>
          </w:p>
        </w:tc>
        <w:tc>
          <w:tcPr>
            <w:tcW w:w="2039" w:type="pct"/>
            <w:tcBorders>
              <w:left w:val="none" w:sz="0" w:space="0" w:color="auto"/>
            </w:tcBorders>
          </w:tcPr>
          <w:p w14:paraId="4D51D710" w14:textId="77777777" w:rsidR="001606E0" w:rsidRPr="001606E0" w:rsidRDefault="003C6B38" w:rsidP="0068013A">
            <w:pPr>
              <w:pStyle w:val="Textkrper"/>
              <w:cnfStyle w:val="000000010000" w:firstRow="0" w:lastRow="0" w:firstColumn="0" w:lastColumn="0" w:oddVBand="0" w:evenVBand="0" w:oddHBand="0" w:evenHBand="1" w:firstRowFirstColumn="0" w:firstRowLastColumn="0" w:lastRowFirstColumn="0" w:lastRowLastColumn="0"/>
            </w:pPr>
            <w:r>
              <w:t>nicht definiert</w:t>
            </w:r>
          </w:p>
        </w:tc>
      </w:tr>
      <w:tr w:rsidR="0098007B" w:rsidRPr="001606E0" w14:paraId="4B709E35"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C3D5365" w14:textId="77777777" w:rsidR="001606E0" w:rsidRPr="001606E0" w:rsidRDefault="001606E0" w:rsidP="0068013A">
            <w:pPr>
              <w:pStyle w:val="Textkrper"/>
            </w:pPr>
            <w:r w:rsidRPr="001606E0">
              <w:t>Vanadium</w:t>
            </w:r>
          </w:p>
        </w:tc>
        <w:tc>
          <w:tcPr>
            <w:tcW w:w="1961" w:type="pct"/>
          </w:tcPr>
          <w:p w14:paraId="17B510A7"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184C8AAC" w14:textId="77777777" w:rsidR="001606E0" w:rsidRPr="001606E0" w:rsidRDefault="002F7C8A" w:rsidP="0068013A">
            <w:pPr>
              <w:pStyle w:val="Textkrper"/>
              <w:cnfStyle w:val="000000100000" w:firstRow="0" w:lastRow="0" w:firstColumn="0" w:lastColumn="0" w:oddVBand="0" w:evenVBand="0" w:oddHBand="1" w:evenHBand="0" w:firstRowFirstColumn="0" w:firstRowLastColumn="0" w:lastRowFirstColumn="0" w:lastRowLastColumn="0"/>
            </w:pPr>
            <w:r>
              <w:t>0,1</w:t>
            </w:r>
          </w:p>
        </w:tc>
      </w:tr>
      <w:tr w:rsidR="001606E0" w:rsidRPr="001606E0" w14:paraId="569CD99A"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3A723A29" w14:textId="77777777" w:rsidR="000C3810" w:rsidRPr="001606E0" w:rsidRDefault="001606E0" w:rsidP="0068013A">
            <w:pPr>
              <w:pStyle w:val="Textkrper"/>
            </w:pPr>
            <w:r w:rsidRPr="001606E0">
              <w:t>Zink</w:t>
            </w:r>
          </w:p>
        </w:tc>
        <w:tc>
          <w:tcPr>
            <w:tcW w:w="1961" w:type="pct"/>
            <w:tcBorders>
              <w:left w:val="none" w:sz="0" w:space="0" w:color="auto"/>
              <w:right w:val="none" w:sz="0" w:space="0" w:color="auto"/>
            </w:tcBorders>
          </w:tcPr>
          <w:p w14:paraId="4B2E07BE" w14:textId="77777777" w:rsidR="000C3810" w:rsidRPr="001606E0" w:rsidRDefault="00C31414" w:rsidP="0068013A">
            <w:pPr>
              <w:pStyle w:val="Textkrper"/>
              <w:cnfStyle w:val="000000010000" w:firstRow="0" w:lastRow="0" w:firstColumn="0" w:lastColumn="0" w:oddVBand="0" w:evenVBand="0" w:oddHBand="0" w:evenHBand="1" w:firstRowFirstColumn="0" w:firstRowLastColumn="0" w:lastRowFirstColumn="0" w:lastRowLastColumn="0"/>
            </w:pPr>
            <w:r>
              <w:t>1,0</w:t>
            </w:r>
          </w:p>
        </w:tc>
        <w:tc>
          <w:tcPr>
            <w:tcW w:w="2039" w:type="pct"/>
            <w:tcBorders>
              <w:left w:val="none" w:sz="0" w:space="0" w:color="auto"/>
            </w:tcBorders>
          </w:tcPr>
          <w:p w14:paraId="3FEBDD7D" w14:textId="77777777" w:rsidR="000C3810" w:rsidRPr="001606E0" w:rsidRDefault="002F7C8A" w:rsidP="0068013A">
            <w:pPr>
              <w:pStyle w:val="Textkrper"/>
              <w:cnfStyle w:val="000000010000" w:firstRow="0" w:lastRow="0" w:firstColumn="0" w:lastColumn="0" w:oddVBand="0" w:evenVBand="0" w:oddHBand="0" w:evenHBand="1" w:firstRowFirstColumn="0" w:firstRowLastColumn="0" w:lastRowFirstColumn="0" w:lastRowLastColumn="0"/>
            </w:pPr>
            <w:r>
              <w:t>2,0</w:t>
            </w:r>
          </w:p>
        </w:tc>
      </w:tr>
      <w:tr w:rsidR="0098007B" w:rsidRPr="001606E0" w14:paraId="40DD5812"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A54D6F0" w14:textId="77777777" w:rsidR="001606E0" w:rsidRPr="001606E0" w:rsidRDefault="001606E0" w:rsidP="0068013A">
            <w:pPr>
              <w:pStyle w:val="Textkrper"/>
            </w:pPr>
            <w:r w:rsidRPr="001606E0">
              <w:t>Nitrat</w:t>
            </w:r>
          </w:p>
        </w:tc>
        <w:tc>
          <w:tcPr>
            <w:tcW w:w="1961" w:type="pct"/>
          </w:tcPr>
          <w:p w14:paraId="03C6A7E8" w14:textId="77777777" w:rsidR="001606E0" w:rsidRPr="001606E0" w:rsidRDefault="001606E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77242647" w14:textId="77777777" w:rsidR="001606E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vgl. Gesamt-Stickstoff</w:t>
            </w:r>
          </w:p>
        </w:tc>
      </w:tr>
      <w:tr w:rsidR="001606E0" w:rsidRPr="001606E0" w14:paraId="63453369"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right w:val="none" w:sz="0" w:space="0" w:color="auto"/>
            </w:tcBorders>
          </w:tcPr>
          <w:p w14:paraId="06888222" w14:textId="77777777" w:rsidR="001606E0" w:rsidRPr="001606E0" w:rsidRDefault="001606E0" w:rsidP="0068013A">
            <w:pPr>
              <w:pStyle w:val="Textkrper"/>
            </w:pPr>
            <w:r w:rsidRPr="001606E0">
              <w:t>Stickstoff</w:t>
            </w:r>
          </w:p>
        </w:tc>
        <w:tc>
          <w:tcPr>
            <w:tcW w:w="1961" w:type="pct"/>
            <w:tcBorders>
              <w:left w:val="none" w:sz="0" w:space="0" w:color="auto"/>
              <w:right w:val="none" w:sz="0" w:space="0" w:color="auto"/>
            </w:tcBorders>
          </w:tcPr>
          <w:p w14:paraId="3DF512CA" w14:textId="77777777" w:rsidR="001606E0" w:rsidRPr="001606E0" w:rsidRDefault="00C31414" w:rsidP="0068013A">
            <w:pPr>
              <w:pStyle w:val="Textkrper"/>
              <w:cnfStyle w:val="000000010000" w:firstRow="0" w:lastRow="0" w:firstColumn="0" w:lastColumn="0" w:oddVBand="0" w:evenVBand="0" w:oddHBand="0" w:evenHBand="1" w:firstRowFirstColumn="0" w:firstRowLastColumn="0" w:lastRowFirstColumn="0" w:lastRowLastColumn="0"/>
            </w:pPr>
            <w:r>
              <w:t>15</w:t>
            </w:r>
          </w:p>
        </w:tc>
        <w:tc>
          <w:tcPr>
            <w:tcW w:w="2039" w:type="pct"/>
            <w:tcBorders>
              <w:left w:val="none" w:sz="0" w:space="0" w:color="auto"/>
            </w:tcBorders>
          </w:tcPr>
          <w:p w14:paraId="7DDEB150" w14:textId="77777777" w:rsidR="001606E0" w:rsidRPr="001606E0" w:rsidRDefault="003C6B38" w:rsidP="0068013A">
            <w:pPr>
              <w:pStyle w:val="Textkrper"/>
              <w:cnfStyle w:val="000000010000" w:firstRow="0" w:lastRow="0" w:firstColumn="0" w:lastColumn="0" w:oddVBand="0" w:evenVBand="0" w:oddHBand="0" w:evenHBand="1" w:firstRowFirstColumn="0" w:firstRowLastColumn="0" w:lastRowFirstColumn="0" w:lastRowLastColumn="0"/>
            </w:pPr>
            <w:r>
              <w:t>&lt; 5</w:t>
            </w:r>
          </w:p>
        </w:tc>
      </w:tr>
      <w:tr w:rsidR="0098007B" w:rsidRPr="001606E0" w14:paraId="784514D0"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0D22BF7" w14:textId="77777777" w:rsidR="000C3810" w:rsidRPr="001606E0" w:rsidRDefault="001606E0" w:rsidP="0068013A">
            <w:pPr>
              <w:pStyle w:val="Textkrper"/>
            </w:pPr>
            <w:r w:rsidRPr="001606E0">
              <w:t>Sulfat</w:t>
            </w:r>
          </w:p>
        </w:tc>
        <w:tc>
          <w:tcPr>
            <w:tcW w:w="1961" w:type="pct"/>
          </w:tcPr>
          <w:p w14:paraId="49EDA75A" w14:textId="77777777" w:rsidR="000C3810" w:rsidRPr="001606E0" w:rsidRDefault="000C3810" w:rsidP="0068013A">
            <w:pPr>
              <w:pStyle w:val="Textkrper"/>
              <w:cnfStyle w:val="000000100000" w:firstRow="0" w:lastRow="0" w:firstColumn="0" w:lastColumn="0" w:oddVBand="0" w:evenVBand="0" w:oddHBand="1" w:evenHBand="0" w:firstRowFirstColumn="0" w:firstRowLastColumn="0" w:lastRowFirstColumn="0" w:lastRowLastColumn="0"/>
            </w:pPr>
          </w:p>
        </w:tc>
        <w:tc>
          <w:tcPr>
            <w:tcW w:w="2039" w:type="pct"/>
          </w:tcPr>
          <w:p w14:paraId="3D3A1504" w14:textId="77777777" w:rsidR="000C3810" w:rsidRPr="001606E0" w:rsidRDefault="003C6B38" w:rsidP="0068013A">
            <w:pPr>
              <w:pStyle w:val="Textkrper"/>
              <w:cnfStyle w:val="000000100000" w:firstRow="0" w:lastRow="0" w:firstColumn="0" w:lastColumn="0" w:oddVBand="0" w:evenVBand="0" w:oddHBand="1" w:evenHBand="0" w:firstRowFirstColumn="0" w:firstRowLastColumn="0" w:lastRowFirstColumn="0" w:lastRowLastColumn="0"/>
            </w:pPr>
            <w:r>
              <w:t>nicht definiert</w:t>
            </w:r>
          </w:p>
        </w:tc>
      </w:tr>
    </w:tbl>
    <w:p w14:paraId="0D3C7204" w14:textId="77777777" w:rsidR="0076656C" w:rsidRPr="00510A7C" w:rsidRDefault="0076656C" w:rsidP="0068013A">
      <w:pPr>
        <w:pStyle w:val="Textkrper"/>
      </w:pPr>
    </w:p>
    <w:p w14:paraId="62EEC011" w14:textId="77777777" w:rsidR="002E1EB0" w:rsidRDefault="002E1EB0" w:rsidP="0068013A">
      <w:pPr>
        <w:pStyle w:val="Textkrper"/>
      </w:pPr>
      <w:bookmarkStart w:id="380" w:name="_Ref482903184"/>
      <w:bookmarkStart w:id="381" w:name="_Ref484005894"/>
    </w:p>
    <w:p w14:paraId="7C4B4A5A" w14:textId="022C3693" w:rsidR="002E1EB0" w:rsidRPr="00510A7C" w:rsidRDefault="0076656C" w:rsidP="002E1EB0">
      <w:pPr>
        <w:pStyle w:val="Beschriftung"/>
      </w:pPr>
      <w:bookmarkStart w:id="382" w:name="_Ref484006590"/>
      <w:bookmarkStart w:id="383" w:name="_Toc519846318"/>
      <w:r w:rsidRPr="00245950">
        <w:t xml:space="preserve">Tabelle </w:t>
      </w:r>
      <w:r w:rsidR="00BF6062">
        <w:fldChar w:fldCharType="begin"/>
      </w:r>
      <w:r w:rsidR="00F157B3">
        <w:instrText xml:space="preserve"> SEQ Tabelle \* ARABIC </w:instrText>
      </w:r>
      <w:r w:rsidR="00BF6062">
        <w:fldChar w:fldCharType="separate"/>
      </w:r>
      <w:r w:rsidR="005D57E7">
        <w:rPr>
          <w:noProof/>
        </w:rPr>
        <w:t>15</w:t>
      </w:r>
      <w:r w:rsidR="00BF6062">
        <w:rPr>
          <w:noProof/>
        </w:rPr>
        <w:fldChar w:fldCharType="end"/>
      </w:r>
      <w:bookmarkEnd w:id="380"/>
      <w:bookmarkEnd w:id="381"/>
      <w:bookmarkEnd w:id="382"/>
      <w:r w:rsidRPr="00245950">
        <w:t>:</w:t>
      </w:r>
      <w:r w:rsidRPr="00245950">
        <w:tab/>
      </w:r>
      <w:r w:rsidR="002E1EB0" w:rsidRPr="00510A7C">
        <w:t>Maximal zulässige Konzentrationen toxisch wirkender Chemikalien im Boden</w:t>
      </w:r>
      <w:r w:rsidR="00765F79">
        <w:t xml:space="preserve"> (</w:t>
      </w:r>
      <w:r w:rsidR="0016469F">
        <w:t xml:space="preserve">EU-Klärschlammrichtlinie </w:t>
      </w:r>
      <w:r w:rsidR="00BF6062">
        <w:fldChar w:fldCharType="begin"/>
      </w:r>
      <w:r w:rsidR="006A348D">
        <w:instrText xml:space="preserve"> ADDIN EN.CITE &lt;EndNote&gt;&lt;Cite&gt;&lt;Author&gt;86/278/EWG&lt;/Author&gt;&lt;Year&gt;1986&lt;/Year&gt;&lt;RecNum&gt;97&lt;/RecNum&gt;&lt;DisplayText&gt;(&lt;style face="smallcaps"&gt;86/278/EWG&lt;/style&gt; 1986)&lt;/DisplayText&gt;&lt;record&gt;&lt;rec-number&gt;97&lt;/rec-number&gt;&lt;foreign-keys&gt;&lt;key app="EN" db-id="f9df2dee7xezele0df5xe9x2vexept0pap0d" timestamp="1507628895"&gt;97&lt;/key&gt;&lt;/foreign-keys&gt;&lt;ref-type name="Government Document"&gt;46&lt;/ref-type&gt;&lt;contributors&gt;&lt;authors&gt;&lt;author&gt;86/278/EWG&lt;/author&gt;&lt;/authors&gt;&lt;/contributors&gt;&lt;titles&gt;&lt;title&gt;Richtlinie über den Schutz der Umwelt und insbesondere der Böden bei der Verwendung von Klärschlamm in der Landwirtschaft&lt;/title&gt;&lt;/titles&gt;&lt;dates&gt;&lt;year&gt;1986&lt;/year&gt;&lt;/dates&gt;&lt;urls&gt;&lt;/urls&gt;&lt;/record&gt;&lt;/Cite&gt;&lt;/EndNote&gt;</w:instrText>
      </w:r>
      <w:r w:rsidR="00BF6062">
        <w:fldChar w:fldCharType="separate"/>
      </w:r>
      <w:r w:rsidR="006A348D">
        <w:rPr>
          <w:noProof/>
        </w:rPr>
        <w:t>(</w:t>
      </w:r>
      <w:hyperlink w:anchor="_ENREF_1" w:tooltip="86/278/EWG, 1986 #97" w:history="1">
        <w:r w:rsidR="000A015D" w:rsidRPr="006A348D">
          <w:rPr>
            <w:smallCaps/>
            <w:noProof/>
          </w:rPr>
          <w:t>86/278/EWG</w:t>
        </w:r>
        <w:r w:rsidR="000A015D">
          <w:rPr>
            <w:noProof/>
          </w:rPr>
          <w:t xml:space="preserve"> 1986</w:t>
        </w:r>
      </w:hyperlink>
      <w:r w:rsidR="006A348D">
        <w:rPr>
          <w:noProof/>
        </w:rPr>
        <w:t>)</w:t>
      </w:r>
      <w:r w:rsidR="00BF6062">
        <w:fldChar w:fldCharType="end"/>
      </w:r>
      <w:r w:rsidR="00E1477F">
        <w:t xml:space="preserve"> </w:t>
      </w:r>
      <w:r w:rsidR="0016469F">
        <w:t xml:space="preserve">und </w:t>
      </w:r>
      <w:hyperlink w:anchor="_ENREF_84" w:tooltip="WHO, 2006 #22" w:history="1">
        <w:r w:rsidR="000A015D">
          <w:fldChar w:fldCharType="begin"/>
        </w:r>
        <w:r w:rsidR="000A015D">
          <w:instrText xml:space="preserve"> ADDIN EN.CITE &lt;EndNote&gt;&lt;Cite AuthorYear="1"&gt;&lt;Author&gt;WHO&lt;/Author&gt;&lt;Year&gt;2006&lt;/Year&gt;&lt;RecNum&gt;22&lt;/RecNum&gt;&lt;DisplayText&gt;&lt;style face="smallcaps"&gt;WHO&lt;/style&gt; (2006)&lt;/DisplayText&gt;&lt;record&gt;&lt;rec-number&gt;22&lt;/rec-number&gt;&lt;foreign-keys&gt;&lt;key app="EN" db-id="f9df2dee7xezele0df5xe9x2vexept0pap0d" timestamp="1501678507"&gt;22&lt;/key&gt;&lt;/foreign-keys&gt;&lt;ref-type name="Book"&gt;6&lt;/ref-type&gt;&lt;contributors&gt;&lt;authors&gt;&lt;author&gt;WHO,&lt;/author&gt;&lt;/authors&gt;&lt;/contributors&gt;&lt;titles&gt;&lt;title&gt;WHO guidelines for the safe use of wastewater, excreta and greywater [vol. I – IV]&lt;/title&gt;&lt;/titles&gt;&lt;dates&gt;&lt;year&gt;2006&lt;/year&gt;&lt;/dates&gt;&lt;label&gt;PREPARED&lt;/label&gt;&lt;urls&gt;&lt;/urls&gt;&lt;/record&gt;&lt;/Cite&gt;&lt;/EndNote&gt;</w:instrText>
        </w:r>
        <w:r w:rsidR="000A015D">
          <w:fldChar w:fldCharType="separate"/>
        </w:r>
        <w:r w:rsidR="000A015D" w:rsidRPr="006A348D">
          <w:rPr>
            <w:smallCaps/>
            <w:noProof/>
          </w:rPr>
          <w:t>WHO</w:t>
        </w:r>
        <w:r w:rsidR="000A015D">
          <w:rPr>
            <w:noProof/>
          </w:rPr>
          <w:t xml:space="preserve"> (2006)</w:t>
        </w:r>
        <w:r w:rsidR="000A015D">
          <w:fldChar w:fldCharType="end"/>
        </w:r>
      </w:hyperlink>
      <w:r w:rsidR="00AF7F16">
        <w:t>)</w:t>
      </w:r>
      <w:bookmarkEnd w:id="383"/>
    </w:p>
    <w:tbl>
      <w:tblPr>
        <w:tblStyle w:val="MittlereSchattierung1-Akzent11"/>
        <w:tblW w:w="0" w:type="auto"/>
        <w:tblInd w:w="108" w:type="dxa"/>
        <w:tblLayout w:type="fixed"/>
        <w:tblLook w:val="04A0" w:firstRow="1" w:lastRow="0" w:firstColumn="1" w:lastColumn="0" w:noHBand="0" w:noVBand="1"/>
      </w:tblPr>
      <w:tblGrid>
        <w:gridCol w:w="2303"/>
        <w:gridCol w:w="3455"/>
        <w:gridCol w:w="3456"/>
      </w:tblGrid>
      <w:tr w:rsidR="002E1EB0" w:rsidRPr="001606E0" w14:paraId="757B43AF" w14:textId="77777777" w:rsidTr="00BC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F705A66" w14:textId="77777777" w:rsidR="002E1EB0" w:rsidRPr="001606E0" w:rsidRDefault="002E1EB0" w:rsidP="0068013A">
            <w:pPr>
              <w:pStyle w:val="Textkrper"/>
            </w:pPr>
            <w:r w:rsidRPr="001606E0">
              <w:t>Parameter</w:t>
            </w:r>
          </w:p>
        </w:tc>
        <w:tc>
          <w:tcPr>
            <w:tcW w:w="3455" w:type="dxa"/>
          </w:tcPr>
          <w:p w14:paraId="4448F710" w14:textId="77777777" w:rsidR="002E1EB0" w:rsidRPr="0016469F" w:rsidRDefault="002E1EB0" w:rsidP="0016469F">
            <w:pPr>
              <w:pStyle w:val="Textkrper"/>
              <w:cnfStyle w:val="100000000000" w:firstRow="1" w:lastRow="0" w:firstColumn="0" w:lastColumn="0" w:oddVBand="0" w:evenVBand="0" w:oddHBand="0" w:evenHBand="0" w:firstRowFirstColumn="0" w:firstRowLastColumn="0" w:lastRowFirstColumn="0" w:lastRowLastColumn="0"/>
            </w:pPr>
            <w:r w:rsidRPr="0016469F">
              <w:t>Klärschlamm</w:t>
            </w:r>
            <w:r w:rsidR="0016469F" w:rsidRPr="0016469F">
              <w:t>richtlinie</w:t>
            </w:r>
          </w:p>
        </w:tc>
        <w:tc>
          <w:tcPr>
            <w:tcW w:w="3456" w:type="dxa"/>
          </w:tcPr>
          <w:p w14:paraId="3E3AEBF7" w14:textId="77777777" w:rsidR="002E1EB0" w:rsidRPr="001606E0" w:rsidRDefault="002E1EB0" w:rsidP="0068013A">
            <w:pPr>
              <w:pStyle w:val="Textkrper"/>
              <w:cnfStyle w:val="100000000000" w:firstRow="1" w:lastRow="0" w:firstColumn="0" w:lastColumn="0" w:oddVBand="0" w:evenVBand="0" w:oddHBand="0" w:evenHBand="0" w:firstRowFirstColumn="0" w:firstRowLastColumn="0" w:lastRowFirstColumn="0" w:lastRowLastColumn="0"/>
            </w:pPr>
            <w:r w:rsidRPr="001606E0">
              <w:t>WHO-Empfehlung</w:t>
            </w:r>
          </w:p>
        </w:tc>
      </w:tr>
      <w:tr w:rsidR="002E1EB0" w:rsidRPr="001606E0" w14:paraId="0E85D5D7"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4E0926E" w14:textId="77777777" w:rsidR="002E1EB0" w:rsidRPr="001606E0" w:rsidRDefault="002E1EB0" w:rsidP="0068013A">
            <w:pPr>
              <w:pStyle w:val="Textkrper"/>
            </w:pPr>
          </w:p>
        </w:tc>
        <w:tc>
          <w:tcPr>
            <w:tcW w:w="3455" w:type="dxa"/>
          </w:tcPr>
          <w:p w14:paraId="065E3133" w14:textId="77777777" w:rsidR="002E1EB0" w:rsidRPr="0016469F" w:rsidRDefault="002E1EB0" w:rsidP="00D517CB">
            <w:pPr>
              <w:pStyle w:val="Textkrper"/>
              <w:cnfStyle w:val="000000100000" w:firstRow="0" w:lastRow="0" w:firstColumn="0" w:lastColumn="0" w:oddVBand="0" w:evenVBand="0" w:oddHBand="1" w:evenHBand="0" w:firstRowFirstColumn="0" w:firstRowLastColumn="0" w:lastRowFirstColumn="0" w:lastRowLastColumn="0"/>
            </w:pPr>
            <w:r w:rsidRPr="0016469F">
              <w:t>mg/ k</w:t>
            </w:r>
            <w:r w:rsidR="00D517CB">
              <w:t>g</w:t>
            </w:r>
            <w:r w:rsidRPr="0016469F">
              <w:t xml:space="preserve"> Trockenmasse</w:t>
            </w:r>
          </w:p>
        </w:tc>
        <w:tc>
          <w:tcPr>
            <w:tcW w:w="3456" w:type="dxa"/>
          </w:tcPr>
          <w:p w14:paraId="66921D95" w14:textId="77777777" w:rsidR="002E1EB0" w:rsidRPr="001606E0" w:rsidRDefault="002E1EB0" w:rsidP="0068013A">
            <w:pPr>
              <w:pStyle w:val="Textkrper"/>
              <w:cnfStyle w:val="000000100000" w:firstRow="0" w:lastRow="0" w:firstColumn="0" w:lastColumn="0" w:oddVBand="0" w:evenVBand="0" w:oddHBand="1" w:evenHBand="0" w:firstRowFirstColumn="0" w:firstRowLastColumn="0" w:lastRowFirstColumn="0" w:lastRowLastColumn="0"/>
            </w:pPr>
            <w:r>
              <w:t>mg/kg</w:t>
            </w:r>
          </w:p>
        </w:tc>
      </w:tr>
      <w:tr w:rsidR="002E1EB0" w:rsidRPr="001606E0" w14:paraId="0DF71332"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3F69647C" w14:textId="77777777" w:rsidR="002E1EB0" w:rsidRPr="001606E0" w:rsidRDefault="002E1EB0" w:rsidP="0068013A">
            <w:pPr>
              <w:pStyle w:val="Textkrper"/>
            </w:pPr>
            <w:r w:rsidRPr="001606E0">
              <w:t>Blei</w:t>
            </w:r>
          </w:p>
        </w:tc>
        <w:tc>
          <w:tcPr>
            <w:tcW w:w="3455" w:type="dxa"/>
          </w:tcPr>
          <w:p w14:paraId="4940B88C" w14:textId="77777777" w:rsidR="002E1EB0" w:rsidRPr="0016469F" w:rsidRDefault="00E1477F" w:rsidP="00E81942">
            <w:pPr>
              <w:pStyle w:val="Textkrper"/>
              <w:cnfStyle w:val="000000010000" w:firstRow="0" w:lastRow="0" w:firstColumn="0" w:lastColumn="0" w:oddVBand="0" w:evenVBand="0" w:oddHBand="0" w:evenHBand="1" w:firstRowFirstColumn="0" w:firstRowLastColumn="0" w:lastRowFirstColumn="0" w:lastRowLastColumn="0"/>
            </w:pPr>
            <w:r>
              <w:t>50-300</w:t>
            </w:r>
          </w:p>
        </w:tc>
        <w:tc>
          <w:tcPr>
            <w:tcW w:w="3456" w:type="dxa"/>
          </w:tcPr>
          <w:p w14:paraId="52F4A1FC" w14:textId="77777777" w:rsidR="002E1EB0" w:rsidRPr="001606E0" w:rsidRDefault="002E1EB0" w:rsidP="0068013A">
            <w:pPr>
              <w:pStyle w:val="Textkrper"/>
              <w:cnfStyle w:val="000000010000" w:firstRow="0" w:lastRow="0" w:firstColumn="0" w:lastColumn="0" w:oddVBand="0" w:evenVBand="0" w:oddHBand="0" w:evenHBand="1" w:firstRowFirstColumn="0" w:firstRowLastColumn="0" w:lastRowFirstColumn="0" w:lastRowLastColumn="0"/>
            </w:pPr>
            <w:r>
              <w:t>84</w:t>
            </w:r>
          </w:p>
        </w:tc>
      </w:tr>
      <w:tr w:rsidR="002E1EB0" w:rsidRPr="001606E0" w14:paraId="3C3DEB19"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5AA8260D" w14:textId="77777777" w:rsidR="002E1EB0" w:rsidRPr="001606E0" w:rsidRDefault="002E1EB0" w:rsidP="0068013A">
            <w:pPr>
              <w:pStyle w:val="Textkrper"/>
            </w:pPr>
            <w:r w:rsidRPr="001606E0">
              <w:t>Cadmium</w:t>
            </w:r>
          </w:p>
        </w:tc>
        <w:tc>
          <w:tcPr>
            <w:tcW w:w="3455" w:type="dxa"/>
          </w:tcPr>
          <w:p w14:paraId="7FC8A619" w14:textId="77777777" w:rsidR="002E1EB0" w:rsidRPr="0016469F" w:rsidRDefault="00E1477F" w:rsidP="0068013A">
            <w:pPr>
              <w:pStyle w:val="Textkrper"/>
              <w:cnfStyle w:val="000000100000" w:firstRow="0" w:lastRow="0" w:firstColumn="0" w:lastColumn="0" w:oddVBand="0" w:evenVBand="0" w:oddHBand="1" w:evenHBand="0" w:firstRowFirstColumn="0" w:firstRowLastColumn="0" w:lastRowFirstColumn="0" w:lastRowLastColumn="0"/>
            </w:pPr>
            <w:r>
              <w:t>1-3</w:t>
            </w:r>
          </w:p>
        </w:tc>
        <w:tc>
          <w:tcPr>
            <w:tcW w:w="3456" w:type="dxa"/>
          </w:tcPr>
          <w:p w14:paraId="4F990411" w14:textId="77777777" w:rsidR="002E1EB0" w:rsidRPr="001606E0" w:rsidRDefault="002E1EB0" w:rsidP="0068013A">
            <w:pPr>
              <w:pStyle w:val="Textkrper"/>
              <w:cnfStyle w:val="000000100000" w:firstRow="0" w:lastRow="0" w:firstColumn="0" w:lastColumn="0" w:oddVBand="0" w:evenVBand="0" w:oddHBand="1" w:evenHBand="0" w:firstRowFirstColumn="0" w:firstRowLastColumn="0" w:lastRowFirstColumn="0" w:lastRowLastColumn="0"/>
            </w:pPr>
            <w:r>
              <w:t>4</w:t>
            </w:r>
          </w:p>
        </w:tc>
      </w:tr>
      <w:tr w:rsidR="002E1EB0" w:rsidRPr="001606E0" w14:paraId="3B4AB818"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2E70FFA4" w14:textId="77777777" w:rsidR="002E1EB0" w:rsidRPr="001606E0" w:rsidRDefault="002E1EB0" w:rsidP="0068013A">
            <w:pPr>
              <w:pStyle w:val="Textkrper"/>
            </w:pPr>
            <w:r w:rsidRPr="001606E0">
              <w:t>Chrom</w:t>
            </w:r>
          </w:p>
        </w:tc>
        <w:tc>
          <w:tcPr>
            <w:tcW w:w="3455" w:type="dxa"/>
          </w:tcPr>
          <w:p w14:paraId="400BFD16" w14:textId="77777777" w:rsidR="002E1EB0" w:rsidRPr="0016469F" w:rsidRDefault="00E1477F" w:rsidP="0068013A">
            <w:pPr>
              <w:pStyle w:val="Textkrper"/>
              <w:cnfStyle w:val="000000010000" w:firstRow="0" w:lastRow="0" w:firstColumn="0" w:lastColumn="0" w:oddVBand="0" w:evenVBand="0" w:oddHBand="0" w:evenHBand="1" w:firstRowFirstColumn="0" w:firstRowLastColumn="0" w:lastRowFirstColumn="0" w:lastRowLastColumn="0"/>
            </w:pPr>
            <w:r>
              <w:t>nicht definiert</w:t>
            </w:r>
          </w:p>
        </w:tc>
        <w:tc>
          <w:tcPr>
            <w:tcW w:w="3456" w:type="dxa"/>
          </w:tcPr>
          <w:p w14:paraId="26F90BE9" w14:textId="77777777" w:rsidR="002E1EB0" w:rsidRPr="001606E0" w:rsidRDefault="002E1EB0" w:rsidP="0068013A">
            <w:pPr>
              <w:pStyle w:val="Textkrper"/>
              <w:cnfStyle w:val="000000010000" w:firstRow="0" w:lastRow="0" w:firstColumn="0" w:lastColumn="0" w:oddVBand="0" w:evenVBand="0" w:oddHBand="0" w:evenHBand="1" w:firstRowFirstColumn="0" w:firstRowLastColumn="0" w:lastRowFirstColumn="0" w:lastRowLastColumn="0"/>
            </w:pPr>
            <w:r>
              <w:t>nicht definiert</w:t>
            </w:r>
          </w:p>
        </w:tc>
      </w:tr>
      <w:tr w:rsidR="002E1EB0" w:rsidRPr="001606E0" w14:paraId="7B04EAD7"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3C855160" w14:textId="77777777" w:rsidR="002E1EB0" w:rsidRPr="001606E0" w:rsidRDefault="002E1EB0" w:rsidP="0068013A">
            <w:pPr>
              <w:pStyle w:val="Textkrper"/>
            </w:pPr>
            <w:r w:rsidRPr="001606E0">
              <w:t>Kupfer</w:t>
            </w:r>
          </w:p>
        </w:tc>
        <w:tc>
          <w:tcPr>
            <w:tcW w:w="3455" w:type="dxa"/>
          </w:tcPr>
          <w:p w14:paraId="618FB5DA" w14:textId="77777777" w:rsidR="002E1EB0" w:rsidRPr="0016469F" w:rsidRDefault="00E1477F" w:rsidP="00E81942">
            <w:pPr>
              <w:pStyle w:val="Textkrper"/>
              <w:cnfStyle w:val="000000100000" w:firstRow="0" w:lastRow="0" w:firstColumn="0" w:lastColumn="0" w:oddVBand="0" w:evenVBand="0" w:oddHBand="1" w:evenHBand="0" w:firstRowFirstColumn="0" w:firstRowLastColumn="0" w:lastRowFirstColumn="0" w:lastRowLastColumn="0"/>
            </w:pPr>
            <w:r>
              <w:t>50-140</w:t>
            </w:r>
          </w:p>
        </w:tc>
        <w:tc>
          <w:tcPr>
            <w:tcW w:w="3456" w:type="dxa"/>
          </w:tcPr>
          <w:p w14:paraId="61404E33" w14:textId="77777777" w:rsidR="002E1EB0" w:rsidRPr="001606E0" w:rsidRDefault="002E1EB0" w:rsidP="0068013A">
            <w:pPr>
              <w:pStyle w:val="Textkrper"/>
              <w:cnfStyle w:val="000000100000" w:firstRow="0" w:lastRow="0" w:firstColumn="0" w:lastColumn="0" w:oddVBand="0" w:evenVBand="0" w:oddHBand="1" w:evenHBand="0" w:firstRowFirstColumn="0" w:firstRowLastColumn="0" w:lastRowFirstColumn="0" w:lastRowLastColumn="0"/>
            </w:pPr>
            <w:r>
              <w:t>nicht definiert</w:t>
            </w:r>
          </w:p>
        </w:tc>
      </w:tr>
      <w:tr w:rsidR="002E1EB0" w:rsidRPr="001606E0" w14:paraId="2C80B7EC"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6B24507" w14:textId="77777777" w:rsidR="002E1EB0" w:rsidRPr="001606E0" w:rsidRDefault="002E1EB0" w:rsidP="0068013A">
            <w:pPr>
              <w:pStyle w:val="Textkrper"/>
            </w:pPr>
            <w:r w:rsidRPr="001606E0">
              <w:t>Nickel</w:t>
            </w:r>
          </w:p>
        </w:tc>
        <w:tc>
          <w:tcPr>
            <w:tcW w:w="3455" w:type="dxa"/>
          </w:tcPr>
          <w:p w14:paraId="000EC808" w14:textId="77777777" w:rsidR="002E1EB0" w:rsidRPr="0016469F" w:rsidRDefault="00E1477F" w:rsidP="0068013A">
            <w:pPr>
              <w:pStyle w:val="Textkrper"/>
              <w:cnfStyle w:val="000000010000" w:firstRow="0" w:lastRow="0" w:firstColumn="0" w:lastColumn="0" w:oddVBand="0" w:evenVBand="0" w:oddHBand="0" w:evenHBand="1" w:firstRowFirstColumn="0" w:firstRowLastColumn="0" w:lastRowFirstColumn="0" w:lastRowLastColumn="0"/>
            </w:pPr>
            <w:r>
              <w:t>30-75</w:t>
            </w:r>
          </w:p>
        </w:tc>
        <w:tc>
          <w:tcPr>
            <w:tcW w:w="3456" w:type="dxa"/>
          </w:tcPr>
          <w:p w14:paraId="521C8E02" w14:textId="77777777" w:rsidR="002E1EB0" w:rsidRPr="001606E0" w:rsidRDefault="002E1EB0" w:rsidP="0068013A">
            <w:pPr>
              <w:pStyle w:val="Textkrper"/>
              <w:cnfStyle w:val="000000010000" w:firstRow="0" w:lastRow="0" w:firstColumn="0" w:lastColumn="0" w:oddVBand="0" w:evenVBand="0" w:oddHBand="0" w:evenHBand="1" w:firstRowFirstColumn="0" w:firstRowLastColumn="0" w:lastRowFirstColumn="0" w:lastRowLastColumn="0"/>
            </w:pPr>
            <w:r>
              <w:t>107</w:t>
            </w:r>
          </w:p>
        </w:tc>
      </w:tr>
      <w:tr w:rsidR="002E1EB0" w:rsidRPr="001606E0" w14:paraId="7139741A" w14:textId="77777777" w:rsidTr="00BC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11CAE00" w14:textId="77777777" w:rsidR="002E1EB0" w:rsidRPr="001606E0" w:rsidRDefault="002E1EB0" w:rsidP="0068013A">
            <w:pPr>
              <w:pStyle w:val="Textkrper"/>
            </w:pPr>
            <w:r w:rsidRPr="001606E0">
              <w:t>Quecksilber</w:t>
            </w:r>
          </w:p>
        </w:tc>
        <w:tc>
          <w:tcPr>
            <w:tcW w:w="3455" w:type="dxa"/>
          </w:tcPr>
          <w:p w14:paraId="244C2AF7" w14:textId="77777777" w:rsidR="002E1EB0" w:rsidRPr="0016469F" w:rsidRDefault="002E1EB0" w:rsidP="0068013A">
            <w:pPr>
              <w:pStyle w:val="Textkrper"/>
              <w:cnfStyle w:val="000000100000" w:firstRow="0" w:lastRow="0" w:firstColumn="0" w:lastColumn="0" w:oddVBand="0" w:evenVBand="0" w:oddHBand="1" w:evenHBand="0" w:firstRowFirstColumn="0" w:firstRowLastColumn="0" w:lastRowFirstColumn="0" w:lastRowLastColumn="0"/>
            </w:pPr>
            <w:r w:rsidRPr="0016469F">
              <w:t>1</w:t>
            </w:r>
            <w:r w:rsidR="00E1477F">
              <w:t>-1,5</w:t>
            </w:r>
          </w:p>
        </w:tc>
        <w:tc>
          <w:tcPr>
            <w:tcW w:w="3456" w:type="dxa"/>
          </w:tcPr>
          <w:p w14:paraId="19190DF7" w14:textId="77777777" w:rsidR="002E1EB0" w:rsidRPr="001606E0" w:rsidRDefault="002E1EB0" w:rsidP="0068013A">
            <w:pPr>
              <w:pStyle w:val="Textkrper"/>
              <w:cnfStyle w:val="000000100000" w:firstRow="0" w:lastRow="0" w:firstColumn="0" w:lastColumn="0" w:oddVBand="0" w:evenVBand="0" w:oddHBand="1" w:evenHBand="0" w:firstRowFirstColumn="0" w:firstRowLastColumn="0" w:lastRowFirstColumn="0" w:lastRowLastColumn="0"/>
            </w:pPr>
            <w:r>
              <w:t>7</w:t>
            </w:r>
          </w:p>
        </w:tc>
      </w:tr>
      <w:tr w:rsidR="002E1EB0" w:rsidRPr="001606E0" w14:paraId="7AB6CFEF" w14:textId="77777777" w:rsidTr="00BC1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427EC33" w14:textId="77777777" w:rsidR="002E1EB0" w:rsidRPr="001606E0" w:rsidRDefault="002E1EB0" w:rsidP="0068013A">
            <w:pPr>
              <w:pStyle w:val="Textkrper"/>
            </w:pPr>
            <w:r w:rsidRPr="001606E0">
              <w:t>Zink</w:t>
            </w:r>
          </w:p>
        </w:tc>
        <w:tc>
          <w:tcPr>
            <w:tcW w:w="3455" w:type="dxa"/>
          </w:tcPr>
          <w:p w14:paraId="4A9D49F3" w14:textId="77777777" w:rsidR="002E1EB0" w:rsidRPr="0016469F" w:rsidRDefault="00E1477F" w:rsidP="0068013A">
            <w:pPr>
              <w:pStyle w:val="Textkrper"/>
              <w:cnfStyle w:val="000000010000" w:firstRow="0" w:lastRow="0" w:firstColumn="0" w:lastColumn="0" w:oddVBand="0" w:evenVBand="0" w:oddHBand="0" w:evenHBand="1" w:firstRowFirstColumn="0" w:firstRowLastColumn="0" w:lastRowFirstColumn="0" w:lastRowLastColumn="0"/>
            </w:pPr>
            <w:r>
              <w:t>150-300</w:t>
            </w:r>
          </w:p>
        </w:tc>
        <w:tc>
          <w:tcPr>
            <w:tcW w:w="3456" w:type="dxa"/>
          </w:tcPr>
          <w:p w14:paraId="0F2ADEEC" w14:textId="77777777" w:rsidR="002E1EB0" w:rsidRPr="001606E0" w:rsidRDefault="002E1EB0" w:rsidP="0068013A">
            <w:pPr>
              <w:pStyle w:val="Textkrper"/>
              <w:cnfStyle w:val="000000010000" w:firstRow="0" w:lastRow="0" w:firstColumn="0" w:lastColumn="0" w:oddVBand="0" w:evenVBand="0" w:oddHBand="0" w:evenHBand="1" w:firstRowFirstColumn="0" w:firstRowLastColumn="0" w:lastRowFirstColumn="0" w:lastRowLastColumn="0"/>
            </w:pPr>
            <w:r>
              <w:t>nicht definiert</w:t>
            </w:r>
          </w:p>
        </w:tc>
      </w:tr>
    </w:tbl>
    <w:p w14:paraId="5253F99C" w14:textId="77777777" w:rsidR="001C37C8" w:rsidRPr="00834504" w:rsidRDefault="001C37C8" w:rsidP="0068013A">
      <w:pPr>
        <w:pStyle w:val="Textkrper"/>
      </w:pPr>
    </w:p>
    <w:p w14:paraId="7A9BC430" w14:textId="77777777" w:rsidR="001C37C8" w:rsidRPr="00834504" w:rsidRDefault="001C37C8" w:rsidP="0068013A">
      <w:pPr>
        <w:pStyle w:val="Textkrper"/>
      </w:pPr>
      <w:bookmarkStart w:id="384" w:name="_Ref484006827"/>
      <w:r w:rsidRPr="00834504">
        <w:br w:type="page"/>
      </w:r>
    </w:p>
    <w:p w14:paraId="44C26291" w14:textId="005F3963" w:rsidR="001C37C8" w:rsidRPr="00510A7C" w:rsidRDefault="001C37C8" w:rsidP="001C37C8">
      <w:pPr>
        <w:pStyle w:val="Beschriftung"/>
      </w:pPr>
      <w:bookmarkStart w:id="385" w:name="_Ref484038505"/>
      <w:bookmarkStart w:id="386" w:name="_Toc519846319"/>
      <w:r w:rsidRPr="00510A7C">
        <w:lastRenderedPageBreak/>
        <w:t xml:space="preserve">Tabelle </w:t>
      </w:r>
      <w:r w:rsidR="00BF6062">
        <w:fldChar w:fldCharType="begin"/>
      </w:r>
      <w:r w:rsidR="00F157B3">
        <w:instrText xml:space="preserve"> SEQ Tabelle \* ARABIC </w:instrText>
      </w:r>
      <w:r w:rsidR="00BF6062">
        <w:fldChar w:fldCharType="separate"/>
      </w:r>
      <w:r w:rsidR="005D57E7">
        <w:rPr>
          <w:noProof/>
        </w:rPr>
        <w:t>16</w:t>
      </w:r>
      <w:r w:rsidR="00BF6062">
        <w:rPr>
          <w:noProof/>
        </w:rPr>
        <w:fldChar w:fldCharType="end"/>
      </w:r>
      <w:bookmarkEnd w:id="384"/>
      <w:bookmarkEnd w:id="385"/>
      <w:r w:rsidRPr="00510A7C">
        <w:t>:</w:t>
      </w:r>
      <w:r w:rsidRPr="00510A7C">
        <w:tab/>
        <w:t>Anforderungen an kommunales Abwasser für die Einleitestelle</w:t>
      </w:r>
      <w:r w:rsidR="00765F79">
        <w:t xml:space="preserve"> (</w:t>
      </w:r>
      <w:hyperlink w:anchor="_ENREF_2" w:tooltip="AbwV, 2017 #38" w:history="1">
        <w:r w:rsidR="000A015D">
          <w:fldChar w:fldCharType="begin"/>
        </w:r>
        <w:r w:rsidR="000A015D">
          <w:instrText xml:space="preserve"> ADDIN EN.CITE &lt;EndNote&gt;&lt;Cite AuthorYear="1"&gt;&lt;Author&gt;AbwV&lt;/Author&gt;&lt;Year&gt;2017&lt;/Year&gt;&lt;RecNum&gt;38&lt;/RecNum&gt;&lt;DisplayText&gt;&lt;style face="smallcaps"&gt;AbwV&lt;/style&gt; (2017)&lt;/DisplayText&gt;&lt;record&gt;&lt;rec-number&gt;38&lt;/rec-number&gt;&lt;foreign-keys&gt;&lt;key app="EN" db-id="f9df2dee7xezele0df5xe9x2vexept0pap0d" timestamp="1501678512"&gt;38&lt;/key&gt;&lt;/foreign-keys&gt;&lt;ref-type name="Statute"&gt;31&lt;/ref-type&gt;&lt;contributors&gt;&lt;authors&gt;&lt;author&gt;AbwV,&lt;/author&gt;&lt;/authors&gt;&lt;/contributors&gt;&lt;titles&gt;&lt;title&gt;Verordnung über Anforderungen an das Einleiten von Abwasser in Gewässer (Abwasserverordnung - AbwV)&lt;/title&gt;&lt;/titles&gt;&lt;dates&gt;&lt;year&gt;2017&lt;/year&gt;&lt;pub-dates&gt;&lt;date&gt;21.03.1997&lt;/date&gt;&lt;/pub-dates&gt;&lt;/dates&gt;&lt;publisher&gt;Bundesministerium für Umwelt Naturschutz und Reaktorsicherheit&lt;/publisher&gt;&lt;orig-pub&gt;zuletzt durch Artikel 121 des Gesetzes vom 29. März 2017 geändert&lt;/orig-pub&gt;&lt;label&gt;Wasserwiederverwendung&lt;/label&gt;&lt;urls&gt;&lt;/urls&gt;&lt;/record&gt;&lt;/Cite&gt;&lt;/EndNote&gt;</w:instrText>
        </w:r>
        <w:r w:rsidR="000A015D">
          <w:fldChar w:fldCharType="separate"/>
        </w:r>
        <w:r w:rsidR="000A015D" w:rsidRPr="006A348D">
          <w:rPr>
            <w:smallCaps/>
            <w:noProof/>
          </w:rPr>
          <w:t>AbwV</w:t>
        </w:r>
        <w:r w:rsidR="000A015D">
          <w:rPr>
            <w:noProof/>
          </w:rPr>
          <w:t xml:space="preserve"> (2017)</w:t>
        </w:r>
        <w:r w:rsidR="000A015D">
          <w:fldChar w:fldCharType="end"/>
        </w:r>
      </w:hyperlink>
      <w:r w:rsidR="00765F79">
        <w:t xml:space="preserve"> Anhang 1C)</w:t>
      </w:r>
      <w:bookmarkEnd w:id="386"/>
      <w:r w:rsidRPr="00510A7C">
        <w:t xml:space="preserve"> </w:t>
      </w:r>
    </w:p>
    <w:tbl>
      <w:tblPr>
        <w:tblW w:w="5000" w:type="pct"/>
        <w:tblCellSpacing w:w="1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5" w:type="dxa"/>
          <w:left w:w="15" w:type="dxa"/>
          <w:bottom w:w="15" w:type="dxa"/>
          <w:right w:w="15" w:type="dxa"/>
        </w:tblCellMar>
        <w:tblLook w:val="04A0" w:firstRow="1" w:lastRow="0" w:firstColumn="1" w:lastColumn="0" w:noHBand="0" w:noVBand="1"/>
      </w:tblPr>
      <w:tblGrid>
        <w:gridCol w:w="2727"/>
        <w:gridCol w:w="1263"/>
        <w:gridCol w:w="1264"/>
        <w:gridCol w:w="1474"/>
        <w:gridCol w:w="1264"/>
        <w:gridCol w:w="1279"/>
      </w:tblGrid>
      <w:tr w:rsidR="00EA2DE0" w:rsidRPr="00765F79" w14:paraId="0F289D10" w14:textId="77777777" w:rsidTr="00765F79">
        <w:trPr>
          <w:tblCellSpacing w:w="15" w:type="dxa"/>
        </w:trPr>
        <w:tc>
          <w:tcPr>
            <w:tcW w:w="1500" w:type="pct"/>
            <w:shd w:val="clear" w:color="auto" w:fill="4F81BD" w:themeFill="accent1"/>
            <w:hideMark/>
          </w:tcPr>
          <w:p w14:paraId="704C3BB3" w14:textId="77777777" w:rsidR="001C37C8" w:rsidRPr="00765F79" w:rsidRDefault="001C37C8" w:rsidP="009D6450">
            <w:pPr>
              <w:jc w:val="center"/>
              <w:rPr>
                <w:rFonts w:asciiTheme="minorHAnsi" w:hAnsiTheme="minorHAnsi" w:cstheme="minorHAnsi"/>
                <w:b/>
                <w:bCs/>
                <w:color w:val="FFFFFF" w:themeColor="background1"/>
                <w:sz w:val="16"/>
                <w:szCs w:val="16"/>
              </w:rPr>
            </w:pPr>
            <w:r w:rsidRPr="00765F79">
              <w:rPr>
                <w:rFonts w:asciiTheme="minorHAnsi" w:hAnsiTheme="minorHAnsi" w:cstheme="minorHAnsi"/>
                <w:b/>
                <w:bCs/>
                <w:color w:val="FFFFFF" w:themeColor="background1"/>
                <w:sz w:val="16"/>
                <w:szCs w:val="16"/>
              </w:rPr>
              <w:t>Proben</w:t>
            </w:r>
            <w:r w:rsidRPr="00765F79">
              <w:rPr>
                <w:rFonts w:asciiTheme="minorHAnsi" w:hAnsiTheme="minorHAnsi" w:cstheme="minorHAnsi"/>
                <w:b/>
                <w:bCs/>
                <w:color w:val="FFFFFF" w:themeColor="background1"/>
                <w:sz w:val="16"/>
                <w:szCs w:val="16"/>
              </w:rPr>
              <w:br/>
              <w:t>nach Größenklassen</w:t>
            </w:r>
            <w:r w:rsidRPr="00765F79">
              <w:rPr>
                <w:rFonts w:asciiTheme="minorHAnsi" w:hAnsiTheme="minorHAnsi" w:cstheme="minorHAnsi"/>
                <w:b/>
                <w:bCs/>
                <w:color w:val="FFFFFF" w:themeColor="background1"/>
                <w:sz w:val="16"/>
                <w:szCs w:val="16"/>
              </w:rPr>
              <w:br/>
              <w:t>der Abwasserbehandlungsanlagen</w:t>
            </w:r>
          </w:p>
        </w:tc>
        <w:tc>
          <w:tcPr>
            <w:tcW w:w="700" w:type="pct"/>
            <w:shd w:val="clear" w:color="auto" w:fill="4F81BD" w:themeFill="accent1"/>
            <w:hideMark/>
          </w:tcPr>
          <w:p w14:paraId="379B38DD" w14:textId="77777777" w:rsidR="001C37C8" w:rsidRPr="00765F79" w:rsidRDefault="001C37C8" w:rsidP="009D6450">
            <w:pPr>
              <w:jc w:val="center"/>
              <w:rPr>
                <w:rFonts w:asciiTheme="minorHAnsi" w:hAnsiTheme="minorHAnsi" w:cstheme="minorHAnsi"/>
                <w:b/>
                <w:bCs/>
                <w:color w:val="FFFFFF" w:themeColor="background1"/>
                <w:sz w:val="16"/>
                <w:szCs w:val="16"/>
              </w:rPr>
            </w:pPr>
            <w:r w:rsidRPr="00765F79">
              <w:rPr>
                <w:rFonts w:asciiTheme="minorHAnsi" w:hAnsiTheme="minorHAnsi" w:cstheme="minorHAnsi"/>
                <w:b/>
                <w:bCs/>
                <w:color w:val="FFFFFF" w:themeColor="background1"/>
                <w:sz w:val="16"/>
                <w:szCs w:val="16"/>
              </w:rPr>
              <w:t xml:space="preserve">Chemischer Sauerstoffbedarf </w:t>
            </w:r>
            <w:r w:rsidRPr="00765F79">
              <w:rPr>
                <w:rFonts w:asciiTheme="minorHAnsi" w:hAnsiTheme="minorHAnsi" w:cstheme="minorHAnsi"/>
                <w:b/>
                <w:bCs/>
                <w:color w:val="FFFFFF" w:themeColor="background1"/>
                <w:sz w:val="16"/>
                <w:szCs w:val="16"/>
              </w:rPr>
              <w:br/>
              <w:t>(CSB)</w:t>
            </w:r>
          </w:p>
        </w:tc>
        <w:tc>
          <w:tcPr>
            <w:tcW w:w="700" w:type="pct"/>
            <w:shd w:val="clear" w:color="auto" w:fill="4F81BD" w:themeFill="accent1"/>
            <w:hideMark/>
          </w:tcPr>
          <w:p w14:paraId="58E1536B" w14:textId="77777777" w:rsidR="001C37C8" w:rsidRPr="00765F79" w:rsidRDefault="001C37C8" w:rsidP="009D6450">
            <w:pPr>
              <w:jc w:val="center"/>
              <w:rPr>
                <w:rFonts w:asciiTheme="minorHAnsi" w:hAnsiTheme="minorHAnsi" w:cstheme="minorHAnsi"/>
                <w:b/>
                <w:bCs/>
                <w:color w:val="FFFFFF" w:themeColor="background1"/>
                <w:sz w:val="16"/>
                <w:szCs w:val="16"/>
              </w:rPr>
            </w:pPr>
            <w:r w:rsidRPr="00765F79">
              <w:rPr>
                <w:rFonts w:asciiTheme="minorHAnsi" w:hAnsiTheme="minorHAnsi" w:cstheme="minorHAnsi"/>
                <w:b/>
                <w:bCs/>
                <w:color w:val="FFFFFF" w:themeColor="background1"/>
                <w:sz w:val="16"/>
                <w:szCs w:val="16"/>
              </w:rPr>
              <w:t>Biochemischer Sauerstoffbedarf in 5 Tagen</w:t>
            </w:r>
            <w:r w:rsidRPr="00765F79">
              <w:rPr>
                <w:rFonts w:asciiTheme="minorHAnsi" w:hAnsiTheme="minorHAnsi" w:cstheme="minorHAnsi"/>
                <w:b/>
                <w:bCs/>
                <w:color w:val="FFFFFF" w:themeColor="background1"/>
                <w:sz w:val="16"/>
                <w:szCs w:val="16"/>
              </w:rPr>
              <w:br/>
              <w:t>(BSB</w:t>
            </w:r>
            <w:r w:rsidRPr="00765F79">
              <w:rPr>
                <w:rFonts w:asciiTheme="minorHAnsi" w:hAnsiTheme="minorHAnsi" w:cstheme="minorHAnsi"/>
                <w:b/>
                <w:bCs/>
                <w:color w:val="FFFFFF" w:themeColor="background1"/>
                <w:sz w:val="16"/>
                <w:szCs w:val="16"/>
                <w:vertAlign w:val="subscript"/>
              </w:rPr>
              <w:t>5</w:t>
            </w:r>
            <w:r w:rsidRPr="00765F79">
              <w:rPr>
                <w:rFonts w:asciiTheme="minorHAnsi" w:hAnsiTheme="minorHAnsi" w:cstheme="minorHAnsi"/>
                <w:b/>
                <w:bCs/>
                <w:color w:val="FFFFFF" w:themeColor="background1"/>
                <w:sz w:val="16"/>
                <w:szCs w:val="16"/>
              </w:rPr>
              <w:t>)</w:t>
            </w:r>
          </w:p>
        </w:tc>
        <w:tc>
          <w:tcPr>
            <w:tcW w:w="700" w:type="pct"/>
            <w:shd w:val="clear" w:color="auto" w:fill="4F81BD" w:themeFill="accent1"/>
            <w:hideMark/>
          </w:tcPr>
          <w:p w14:paraId="574A279B" w14:textId="77777777" w:rsidR="001C37C8" w:rsidRPr="00765F79" w:rsidRDefault="001C37C8" w:rsidP="009D6450">
            <w:pPr>
              <w:jc w:val="center"/>
              <w:rPr>
                <w:rFonts w:asciiTheme="minorHAnsi" w:hAnsiTheme="minorHAnsi" w:cstheme="minorHAnsi"/>
                <w:b/>
                <w:bCs/>
                <w:color w:val="FFFFFF" w:themeColor="background1"/>
                <w:sz w:val="16"/>
                <w:szCs w:val="16"/>
              </w:rPr>
            </w:pPr>
            <w:r w:rsidRPr="00765F79">
              <w:rPr>
                <w:rFonts w:asciiTheme="minorHAnsi" w:hAnsiTheme="minorHAnsi" w:cstheme="minorHAnsi"/>
                <w:b/>
                <w:bCs/>
                <w:color w:val="FFFFFF" w:themeColor="background1"/>
                <w:sz w:val="16"/>
                <w:szCs w:val="16"/>
              </w:rPr>
              <w:t xml:space="preserve">Ammoniumstickstoff </w:t>
            </w:r>
            <w:r w:rsidRPr="00765F79">
              <w:rPr>
                <w:rFonts w:asciiTheme="minorHAnsi" w:hAnsiTheme="minorHAnsi" w:cstheme="minorHAnsi"/>
                <w:b/>
                <w:bCs/>
                <w:color w:val="FFFFFF" w:themeColor="background1"/>
                <w:sz w:val="16"/>
                <w:szCs w:val="16"/>
              </w:rPr>
              <w:br/>
              <w:t>(NH</w:t>
            </w:r>
            <w:r w:rsidRPr="00765F79">
              <w:rPr>
                <w:rFonts w:asciiTheme="minorHAnsi" w:hAnsiTheme="minorHAnsi" w:cstheme="minorHAnsi"/>
                <w:b/>
                <w:bCs/>
                <w:color w:val="FFFFFF" w:themeColor="background1"/>
                <w:sz w:val="16"/>
                <w:szCs w:val="16"/>
                <w:vertAlign w:val="subscript"/>
              </w:rPr>
              <w:t>4</w:t>
            </w:r>
            <w:r w:rsidRPr="00765F79">
              <w:rPr>
                <w:rFonts w:asciiTheme="minorHAnsi" w:hAnsiTheme="minorHAnsi" w:cstheme="minorHAnsi"/>
                <w:b/>
                <w:bCs/>
                <w:color w:val="FFFFFF" w:themeColor="background1"/>
                <w:sz w:val="16"/>
                <w:szCs w:val="16"/>
              </w:rPr>
              <w:t>-N)</w:t>
            </w:r>
          </w:p>
        </w:tc>
        <w:tc>
          <w:tcPr>
            <w:tcW w:w="700" w:type="pct"/>
            <w:shd w:val="clear" w:color="auto" w:fill="4F81BD" w:themeFill="accent1"/>
            <w:hideMark/>
          </w:tcPr>
          <w:p w14:paraId="52DE4930" w14:textId="77777777" w:rsidR="001C37C8" w:rsidRPr="00765F79" w:rsidRDefault="001C37C8" w:rsidP="009D6450">
            <w:pPr>
              <w:jc w:val="center"/>
              <w:rPr>
                <w:rFonts w:asciiTheme="minorHAnsi" w:hAnsiTheme="minorHAnsi" w:cstheme="minorHAnsi"/>
                <w:b/>
                <w:bCs/>
                <w:color w:val="FFFFFF" w:themeColor="background1"/>
                <w:sz w:val="16"/>
                <w:szCs w:val="16"/>
              </w:rPr>
            </w:pPr>
            <w:r w:rsidRPr="00765F79">
              <w:rPr>
                <w:rFonts w:asciiTheme="minorHAnsi" w:hAnsiTheme="minorHAnsi" w:cstheme="minorHAnsi"/>
                <w:b/>
                <w:bCs/>
                <w:color w:val="FFFFFF" w:themeColor="background1"/>
                <w:sz w:val="16"/>
                <w:szCs w:val="16"/>
              </w:rPr>
              <w:t>Stickstoff gesamt, als Summe von Ammonium-, Nitrit- und Nitratstickstoff</w:t>
            </w:r>
            <w:r w:rsidRPr="00765F79">
              <w:rPr>
                <w:rFonts w:asciiTheme="minorHAnsi" w:hAnsiTheme="minorHAnsi" w:cstheme="minorHAnsi"/>
                <w:b/>
                <w:bCs/>
                <w:color w:val="FFFFFF" w:themeColor="background1"/>
                <w:sz w:val="16"/>
                <w:szCs w:val="16"/>
              </w:rPr>
              <w:br/>
              <w:t>(</w:t>
            </w:r>
            <w:proofErr w:type="spellStart"/>
            <w:r w:rsidRPr="00765F79">
              <w:rPr>
                <w:rFonts w:asciiTheme="minorHAnsi" w:hAnsiTheme="minorHAnsi" w:cstheme="minorHAnsi"/>
                <w:b/>
                <w:bCs/>
                <w:color w:val="FFFFFF" w:themeColor="background1"/>
                <w:sz w:val="16"/>
                <w:szCs w:val="16"/>
              </w:rPr>
              <w:t>N</w:t>
            </w:r>
            <w:r w:rsidRPr="00765F79">
              <w:rPr>
                <w:rFonts w:asciiTheme="minorHAnsi" w:hAnsiTheme="minorHAnsi" w:cstheme="minorHAnsi"/>
                <w:b/>
                <w:bCs/>
                <w:color w:val="FFFFFF" w:themeColor="background1"/>
                <w:sz w:val="16"/>
                <w:szCs w:val="16"/>
                <w:vertAlign w:val="subscript"/>
              </w:rPr>
              <w:t>ges</w:t>
            </w:r>
            <w:proofErr w:type="spellEnd"/>
            <w:r w:rsidRPr="00765F79">
              <w:rPr>
                <w:rFonts w:asciiTheme="minorHAnsi" w:hAnsiTheme="minorHAnsi" w:cstheme="minorHAnsi"/>
                <w:b/>
                <w:bCs/>
                <w:color w:val="FFFFFF" w:themeColor="background1"/>
                <w:sz w:val="16"/>
                <w:szCs w:val="16"/>
              </w:rPr>
              <w:t>)</w:t>
            </w:r>
          </w:p>
        </w:tc>
        <w:tc>
          <w:tcPr>
            <w:tcW w:w="700" w:type="pct"/>
            <w:shd w:val="clear" w:color="auto" w:fill="4F81BD" w:themeFill="accent1"/>
            <w:hideMark/>
          </w:tcPr>
          <w:p w14:paraId="34AA9526" w14:textId="77777777" w:rsidR="001C37C8" w:rsidRPr="00765F79" w:rsidRDefault="001C37C8" w:rsidP="009D6450">
            <w:pPr>
              <w:jc w:val="center"/>
              <w:rPr>
                <w:rFonts w:asciiTheme="minorHAnsi" w:hAnsiTheme="minorHAnsi" w:cstheme="minorHAnsi"/>
                <w:b/>
                <w:bCs/>
                <w:color w:val="FFFFFF" w:themeColor="background1"/>
                <w:sz w:val="16"/>
                <w:szCs w:val="16"/>
              </w:rPr>
            </w:pPr>
            <w:r w:rsidRPr="00765F79">
              <w:rPr>
                <w:rFonts w:asciiTheme="minorHAnsi" w:hAnsiTheme="minorHAnsi" w:cstheme="minorHAnsi"/>
                <w:b/>
                <w:bCs/>
                <w:color w:val="FFFFFF" w:themeColor="background1"/>
                <w:sz w:val="16"/>
                <w:szCs w:val="16"/>
              </w:rPr>
              <w:t>Phosphor, gesamt</w:t>
            </w:r>
            <w:r w:rsidRPr="00765F79">
              <w:rPr>
                <w:rFonts w:asciiTheme="minorHAnsi" w:hAnsiTheme="minorHAnsi" w:cstheme="minorHAnsi"/>
                <w:b/>
                <w:bCs/>
                <w:color w:val="FFFFFF" w:themeColor="background1"/>
                <w:sz w:val="16"/>
                <w:szCs w:val="16"/>
              </w:rPr>
              <w:br/>
              <w:t>(</w:t>
            </w:r>
            <w:proofErr w:type="spellStart"/>
            <w:r w:rsidRPr="00765F79">
              <w:rPr>
                <w:rFonts w:asciiTheme="minorHAnsi" w:hAnsiTheme="minorHAnsi" w:cstheme="minorHAnsi"/>
                <w:b/>
                <w:bCs/>
                <w:color w:val="FFFFFF" w:themeColor="background1"/>
                <w:sz w:val="16"/>
                <w:szCs w:val="16"/>
              </w:rPr>
              <w:t>P</w:t>
            </w:r>
            <w:r w:rsidRPr="00765F79">
              <w:rPr>
                <w:rFonts w:asciiTheme="minorHAnsi" w:hAnsiTheme="minorHAnsi" w:cstheme="minorHAnsi"/>
                <w:b/>
                <w:bCs/>
                <w:color w:val="FFFFFF" w:themeColor="background1"/>
                <w:sz w:val="16"/>
                <w:szCs w:val="16"/>
                <w:vertAlign w:val="subscript"/>
              </w:rPr>
              <w:t>ges</w:t>
            </w:r>
            <w:proofErr w:type="spellEnd"/>
            <w:r w:rsidRPr="00765F79">
              <w:rPr>
                <w:rFonts w:asciiTheme="minorHAnsi" w:hAnsiTheme="minorHAnsi" w:cstheme="minorHAnsi"/>
                <w:b/>
                <w:bCs/>
                <w:color w:val="FFFFFF" w:themeColor="background1"/>
                <w:sz w:val="16"/>
                <w:szCs w:val="16"/>
              </w:rPr>
              <w:t>)</w:t>
            </w:r>
          </w:p>
        </w:tc>
      </w:tr>
      <w:tr w:rsidR="001C37C8" w:rsidRPr="00510A7C" w14:paraId="6850C1EF" w14:textId="77777777" w:rsidTr="00BC16B3">
        <w:trPr>
          <w:tblCellSpacing w:w="15" w:type="dxa"/>
        </w:trPr>
        <w:tc>
          <w:tcPr>
            <w:tcW w:w="1500" w:type="pct"/>
            <w:vAlign w:val="center"/>
            <w:hideMark/>
          </w:tcPr>
          <w:p w14:paraId="241E2284" w14:textId="77777777" w:rsidR="001C37C8" w:rsidRPr="00510A7C" w:rsidRDefault="001C37C8" w:rsidP="009D6450">
            <w:pPr>
              <w:rPr>
                <w:rFonts w:asciiTheme="minorHAnsi" w:hAnsiTheme="minorHAnsi" w:cstheme="minorHAnsi"/>
                <w:sz w:val="16"/>
                <w:szCs w:val="16"/>
              </w:rPr>
            </w:pPr>
            <w:r w:rsidRPr="00510A7C">
              <w:rPr>
                <w:rFonts w:asciiTheme="minorHAnsi" w:hAnsiTheme="minorHAnsi" w:cstheme="minorHAnsi"/>
                <w:sz w:val="16"/>
                <w:szCs w:val="16"/>
              </w:rPr>
              <w:t> </w:t>
            </w:r>
          </w:p>
        </w:tc>
        <w:tc>
          <w:tcPr>
            <w:tcW w:w="700" w:type="pct"/>
            <w:vAlign w:val="center"/>
            <w:hideMark/>
          </w:tcPr>
          <w:p w14:paraId="331EE22B" w14:textId="77777777" w:rsidR="001C37C8" w:rsidRPr="00510A7C" w:rsidRDefault="001C37C8" w:rsidP="009D6450">
            <w:pPr>
              <w:jc w:val="center"/>
              <w:rPr>
                <w:rFonts w:asciiTheme="minorHAnsi" w:hAnsiTheme="minorHAnsi" w:cstheme="minorHAnsi"/>
                <w:b/>
                <w:bCs/>
                <w:sz w:val="16"/>
                <w:szCs w:val="16"/>
              </w:rPr>
            </w:pPr>
            <w:r w:rsidRPr="00510A7C">
              <w:rPr>
                <w:rFonts w:asciiTheme="minorHAnsi" w:hAnsiTheme="minorHAnsi" w:cstheme="minorHAnsi"/>
                <w:b/>
                <w:bCs/>
                <w:sz w:val="16"/>
                <w:szCs w:val="16"/>
              </w:rPr>
              <w:t>mg/l</w:t>
            </w:r>
          </w:p>
        </w:tc>
        <w:tc>
          <w:tcPr>
            <w:tcW w:w="700" w:type="pct"/>
            <w:vAlign w:val="center"/>
            <w:hideMark/>
          </w:tcPr>
          <w:p w14:paraId="42D758A6" w14:textId="77777777" w:rsidR="001C37C8" w:rsidRPr="00510A7C" w:rsidRDefault="001C37C8" w:rsidP="009D6450">
            <w:pPr>
              <w:jc w:val="center"/>
              <w:rPr>
                <w:rFonts w:asciiTheme="minorHAnsi" w:hAnsiTheme="minorHAnsi" w:cstheme="minorHAnsi"/>
                <w:b/>
                <w:bCs/>
                <w:sz w:val="16"/>
                <w:szCs w:val="16"/>
              </w:rPr>
            </w:pPr>
            <w:r w:rsidRPr="00510A7C">
              <w:rPr>
                <w:rFonts w:asciiTheme="minorHAnsi" w:hAnsiTheme="minorHAnsi" w:cstheme="minorHAnsi"/>
                <w:b/>
                <w:bCs/>
                <w:sz w:val="16"/>
                <w:szCs w:val="16"/>
              </w:rPr>
              <w:t>mg/l</w:t>
            </w:r>
          </w:p>
        </w:tc>
        <w:tc>
          <w:tcPr>
            <w:tcW w:w="700" w:type="pct"/>
            <w:vAlign w:val="center"/>
            <w:hideMark/>
          </w:tcPr>
          <w:p w14:paraId="5A70A7A7" w14:textId="77777777" w:rsidR="001C37C8" w:rsidRPr="00510A7C" w:rsidRDefault="001C37C8" w:rsidP="009D6450">
            <w:pPr>
              <w:jc w:val="center"/>
              <w:rPr>
                <w:rFonts w:asciiTheme="minorHAnsi" w:hAnsiTheme="minorHAnsi" w:cstheme="minorHAnsi"/>
                <w:b/>
                <w:bCs/>
                <w:sz w:val="16"/>
                <w:szCs w:val="16"/>
              </w:rPr>
            </w:pPr>
            <w:r w:rsidRPr="00510A7C">
              <w:rPr>
                <w:rFonts w:asciiTheme="minorHAnsi" w:hAnsiTheme="minorHAnsi" w:cstheme="minorHAnsi"/>
                <w:b/>
                <w:bCs/>
                <w:sz w:val="16"/>
                <w:szCs w:val="16"/>
              </w:rPr>
              <w:t>mg/l</w:t>
            </w:r>
          </w:p>
        </w:tc>
        <w:tc>
          <w:tcPr>
            <w:tcW w:w="700" w:type="pct"/>
            <w:vAlign w:val="center"/>
            <w:hideMark/>
          </w:tcPr>
          <w:p w14:paraId="2EDC9938" w14:textId="77777777" w:rsidR="001C37C8" w:rsidRPr="00510A7C" w:rsidRDefault="001C37C8" w:rsidP="009D6450">
            <w:pPr>
              <w:jc w:val="center"/>
              <w:rPr>
                <w:rFonts w:asciiTheme="minorHAnsi" w:hAnsiTheme="minorHAnsi" w:cstheme="minorHAnsi"/>
                <w:b/>
                <w:bCs/>
                <w:sz w:val="16"/>
                <w:szCs w:val="16"/>
              </w:rPr>
            </w:pPr>
            <w:r w:rsidRPr="00510A7C">
              <w:rPr>
                <w:rFonts w:asciiTheme="minorHAnsi" w:hAnsiTheme="minorHAnsi" w:cstheme="minorHAnsi"/>
                <w:b/>
                <w:bCs/>
                <w:sz w:val="16"/>
                <w:szCs w:val="16"/>
              </w:rPr>
              <w:t>mg/l</w:t>
            </w:r>
          </w:p>
        </w:tc>
        <w:tc>
          <w:tcPr>
            <w:tcW w:w="700" w:type="pct"/>
            <w:vAlign w:val="center"/>
            <w:hideMark/>
          </w:tcPr>
          <w:p w14:paraId="5FEED43B" w14:textId="77777777" w:rsidR="001C37C8" w:rsidRPr="00510A7C" w:rsidRDefault="001C37C8" w:rsidP="009D6450">
            <w:pPr>
              <w:jc w:val="center"/>
              <w:rPr>
                <w:rFonts w:asciiTheme="minorHAnsi" w:hAnsiTheme="minorHAnsi" w:cstheme="minorHAnsi"/>
                <w:b/>
                <w:bCs/>
                <w:sz w:val="16"/>
                <w:szCs w:val="16"/>
              </w:rPr>
            </w:pPr>
            <w:r w:rsidRPr="00510A7C">
              <w:rPr>
                <w:rFonts w:asciiTheme="minorHAnsi" w:hAnsiTheme="minorHAnsi" w:cstheme="minorHAnsi"/>
                <w:b/>
                <w:bCs/>
                <w:sz w:val="16"/>
                <w:szCs w:val="16"/>
              </w:rPr>
              <w:t>mg/l</w:t>
            </w:r>
          </w:p>
        </w:tc>
      </w:tr>
      <w:tr w:rsidR="001C37C8" w:rsidRPr="00510A7C" w14:paraId="4B726862" w14:textId="77777777" w:rsidTr="00BC16B3">
        <w:trPr>
          <w:tblCellSpacing w:w="15" w:type="dxa"/>
        </w:trPr>
        <w:tc>
          <w:tcPr>
            <w:tcW w:w="1500" w:type="pct"/>
            <w:vAlign w:val="center"/>
            <w:hideMark/>
          </w:tcPr>
          <w:p w14:paraId="7D2CDA3E" w14:textId="77777777" w:rsidR="001C37C8" w:rsidRPr="00510A7C" w:rsidRDefault="001C37C8" w:rsidP="009D6450">
            <w:pPr>
              <w:rPr>
                <w:rFonts w:asciiTheme="minorHAnsi" w:hAnsiTheme="minorHAnsi" w:cstheme="minorHAnsi"/>
                <w:sz w:val="16"/>
                <w:szCs w:val="16"/>
              </w:rPr>
            </w:pPr>
            <w:r w:rsidRPr="00510A7C">
              <w:rPr>
                <w:rFonts w:asciiTheme="minorHAnsi" w:hAnsiTheme="minorHAnsi" w:cstheme="minorHAnsi"/>
                <w:sz w:val="16"/>
                <w:szCs w:val="16"/>
              </w:rPr>
              <w:t> </w:t>
            </w:r>
          </w:p>
        </w:tc>
        <w:tc>
          <w:tcPr>
            <w:tcW w:w="3500" w:type="pct"/>
            <w:gridSpan w:val="5"/>
            <w:vAlign w:val="center"/>
            <w:hideMark/>
          </w:tcPr>
          <w:p w14:paraId="3CBD765B" w14:textId="77777777" w:rsidR="001C37C8" w:rsidRPr="00510A7C" w:rsidRDefault="001C37C8" w:rsidP="009D6450">
            <w:pPr>
              <w:jc w:val="center"/>
              <w:rPr>
                <w:rFonts w:asciiTheme="minorHAnsi" w:hAnsiTheme="minorHAnsi" w:cstheme="minorHAnsi"/>
                <w:b/>
                <w:bCs/>
                <w:sz w:val="16"/>
                <w:szCs w:val="16"/>
              </w:rPr>
            </w:pPr>
            <w:r w:rsidRPr="00510A7C">
              <w:rPr>
                <w:rFonts w:asciiTheme="minorHAnsi" w:hAnsiTheme="minorHAnsi" w:cstheme="minorHAnsi"/>
                <w:b/>
                <w:bCs/>
                <w:sz w:val="16"/>
                <w:szCs w:val="16"/>
              </w:rPr>
              <w:t>Qualifizierte Stichprobe oder 2-Stunden-Mischprobe</w:t>
            </w:r>
          </w:p>
        </w:tc>
      </w:tr>
      <w:tr w:rsidR="00EA2DE0" w:rsidRPr="00510A7C" w14:paraId="6B0509CC" w14:textId="77777777" w:rsidTr="00765F79">
        <w:trPr>
          <w:tblCellSpacing w:w="15" w:type="dxa"/>
        </w:trPr>
        <w:tc>
          <w:tcPr>
            <w:tcW w:w="1500" w:type="pct"/>
            <w:shd w:val="clear" w:color="auto" w:fill="B8CCE4" w:themeFill="accent1" w:themeFillTint="66"/>
            <w:vAlign w:val="bottom"/>
            <w:hideMark/>
          </w:tcPr>
          <w:p w14:paraId="7F1B63F2" w14:textId="77777777" w:rsidR="001C37C8" w:rsidRPr="00510A7C" w:rsidRDefault="001C37C8" w:rsidP="009D6450">
            <w:pPr>
              <w:rPr>
                <w:rFonts w:asciiTheme="minorHAnsi" w:hAnsiTheme="minorHAnsi" w:cstheme="minorHAnsi"/>
                <w:sz w:val="16"/>
                <w:szCs w:val="16"/>
              </w:rPr>
            </w:pPr>
            <w:r w:rsidRPr="00510A7C">
              <w:rPr>
                <w:rFonts w:asciiTheme="minorHAnsi" w:hAnsiTheme="minorHAnsi" w:cstheme="minorHAnsi"/>
                <w:sz w:val="16"/>
                <w:szCs w:val="16"/>
              </w:rPr>
              <w:t>Größenklasse 1</w:t>
            </w:r>
            <w:r w:rsidRPr="00510A7C">
              <w:rPr>
                <w:rFonts w:asciiTheme="minorHAnsi" w:hAnsiTheme="minorHAnsi" w:cstheme="minorHAnsi"/>
                <w:sz w:val="16"/>
                <w:szCs w:val="16"/>
              </w:rPr>
              <w:br/>
              <w:t>kleiner als 60 kg/d BSB</w:t>
            </w:r>
            <w:r w:rsidRPr="00510A7C">
              <w:rPr>
                <w:rFonts w:asciiTheme="minorHAnsi" w:hAnsiTheme="minorHAnsi" w:cstheme="minorHAnsi"/>
                <w:sz w:val="16"/>
                <w:szCs w:val="16"/>
                <w:vertAlign w:val="subscript"/>
              </w:rPr>
              <w:t>5</w:t>
            </w:r>
            <w:r w:rsidRPr="00510A7C">
              <w:rPr>
                <w:rFonts w:asciiTheme="minorHAnsi" w:hAnsiTheme="minorHAnsi" w:cstheme="minorHAnsi"/>
                <w:sz w:val="16"/>
                <w:szCs w:val="16"/>
              </w:rPr>
              <w:t xml:space="preserve"> (roh)</w:t>
            </w:r>
          </w:p>
        </w:tc>
        <w:tc>
          <w:tcPr>
            <w:tcW w:w="700" w:type="pct"/>
            <w:shd w:val="clear" w:color="auto" w:fill="B8CCE4" w:themeFill="accent1" w:themeFillTint="66"/>
            <w:vAlign w:val="center"/>
            <w:hideMark/>
          </w:tcPr>
          <w:p w14:paraId="58D62DC7"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150</w:t>
            </w:r>
          </w:p>
        </w:tc>
        <w:tc>
          <w:tcPr>
            <w:tcW w:w="700" w:type="pct"/>
            <w:shd w:val="clear" w:color="auto" w:fill="B8CCE4" w:themeFill="accent1" w:themeFillTint="66"/>
            <w:vAlign w:val="center"/>
            <w:hideMark/>
          </w:tcPr>
          <w:p w14:paraId="2BA716AB"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40</w:t>
            </w:r>
          </w:p>
        </w:tc>
        <w:tc>
          <w:tcPr>
            <w:tcW w:w="700" w:type="pct"/>
            <w:shd w:val="clear" w:color="auto" w:fill="B8CCE4" w:themeFill="accent1" w:themeFillTint="66"/>
            <w:vAlign w:val="center"/>
            <w:hideMark/>
          </w:tcPr>
          <w:p w14:paraId="441D5CC3"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w:t>
            </w:r>
          </w:p>
        </w:tc>
        <w:tc>
          <w:tcPr>
            <w:tcW w:w="700" w:type="pct"/>
            <w:shd w:val="clear" w:color="auto" w:fill="B8CCE4" w:themeFill="accent1" w:themeFillTint="66"/>
            <w:vAlign w:val="center"/>
            <w:hideMark/>
          </w:tcPr>
          <w:p w14:paraId="357C78FC"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w:t>
            </w:r>
          </w:p>
        </w:tc>
        <w:tc>
          <w:tcPr>
            <w:tcW w:w="700" w:type="pct"/>
            <w:shd w:val="clear" w:color="auto" w:fill="B8CCE4" w:themeFill="accent1" w:themeFillTint="66"/>
            <w:vAlign w:val="center"/>
            <w:hideMark/>
          </w:tcPr>
          <w:p w14:paraId="033A34B7"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w:t>
            </w:r>
          </w:p>
        </w:tc>
      </w:tr>
      <w:tr w:rsidR="001C37C8" w:rsidRPr="00510A7C" w14:paraId="5EE14AB0" w14:textId="77777777" w:rsidTr="00BC16B3">
        <w:trPr>
          <w:tblCellSpacing w:w="15" w:type="dxa"/>
        </w:trPr>
        <w:tc>
          <w:tcPr>
            <w:tcW w:w="1500" w:type="pct"/>
            <w:vAlign w:val="bottom"/>
            <w:hideMark/>
          </w:tcPr>
          <w:p w14:paraId="3B55D597" w14:textId="77777777" w:rsidR="001C37C8" w:rsidRPr="00510A7C" w:rsidRDefault="001C37C8" w:rsidP="009D6450">
            <w:pPr>
              <w:rPr>
                <w:rFonts w:asciiTheme="minorHAnsi" w:hAnsiTheme="minorHAnsi" w:cstheme="minorHAnsi"/>
                <w:sz w:val="16"/>
                <w:szCs w:val="16"/>
              </w:rPr>
            </w:pPr>
            <w:r w:rsidRPr="00510A7C">
              <w:rPr>
                <w:rFonts w:asciiTheme="minorHAnsi" w:hAnsiTheme="minorHAnsi" w:cstheme="minorHAnsi"/>
                <w:sz w:val="16"/>
                <w:szCs w:val="16"/>
              </w:rPr>
              <w:t>Größenklasse 2</w:t>
            </w:r>
            <w:r w:rsidRPr="00510A7C">
              <w:rPr>
                <w:rFonts w:asciiTheme="minorHAnsi" w:hAnsiTheme="minorHAnsi" w:cstheme="minorHAnsi"/>
                <w:sz w:val="16"/>
                <w:szCs w:val="16"/>
              </w:rPr>
              <w:br/>
              <w:t>60 bis 300 kg/d BSB</w:t>
            </w:r>
            <w:r w:rsidRPr="00510A7C">
              <w:rPr>
                <w:rFonts w:asciiTheme="minorHAnsi" w:hAnsiTheme="minorHAnsi" w:cstheme="minorHAnsi"/>
                <w:sz w:val="16"/>
                <w:szCs w:val="16"/>
                <w:vertAlign w:val="subscript"/>
              </w:rPr>
              <w:t>5</w:t>
            </w:r>
            <w:r w:rsidRPr="00510A7C">
              <w:rPr>
                <w:rFonts w:asciiTheme="minorHAnsi" w:hAnsiTheme="minorHAnsi" w:cstheme="minorHAnsi"/>
                <w:sz w:val="16"/>
                <w:szCs w:val="16"/>
              </w:rPr>
              <w:t xml:space="preserve"> (roh)</w:t>
            </w:r>
          </w:p>
        </w:tc>
        <w:tc>
          <w:tcPr>
            <w:tcW w:w="700" w:type="pct"/>
            <w:vAlign w:val="center"/>
            <w:hideMark/>
          </w:tcPr>
          <w:p w14:paraId="66EFE3C9"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110</w:t>
            </w:r>
          </w:p>
        </w:tc>
        <w:tc>
          <w:tcPr>
            <w:tcW w:w="700" w:type="pct"/>
            <w:vAlign w:val="center"/>
            <w:hideMark/>
          </w:tcPr>
          <w:p w14:paraId="1C027F5F"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25</w:t>
            </w:r>
          </w:p>
        </w:tc>
        <w:tc>
          <w:tcPr>
            <w:tcW w:w="700" w:type="pct"/>
            <w:vAlign w:val="center"/>
            <w:hideMark/>
          </w:tcPr>
          <w:p w14:paraId="26DD21D3"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w:t>
            </w:r>
          </w:p>
        </w:tc>
        <w:tc>
          <w:tcPr>
            <w:tcW w:w="700" w:type="pct"/>
            <w:vAlign w:val="center"/>
            <w:hideMark/>
          </w:tcPr>
          <w:p w14:paraId="0C676BFB"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w:t>
            </w:r>
          </w:p>
        </w:tc>
        <w:tc>
          <w:tcPr>
            <w:tcW w:w="700" w:type="pct"/>
            <w:vAlign w:val="center"/>
            <w:hideMark/>
          </w:tcPr>
          <w:p w14:paraId="76A624DE"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w:t>
            </w:r>
          </w:p>
        </w:tc>
      </w:tr>
      <w:tr w:rsidR="00EA2DE0" w:rsidRPr="00510A7C" w14:paraId="0F6E9322" w14:textId="77777777" w:rsidTr="00765F79">
        <w:trPr>
          <w:tblCellSpacing w:w="15" w:type="dxa"/>
        </w:trPr>
        <w:tc>
          <w:tcPr>
            <w:tcW w:w="1500" w:type="pct"/>
            <w:shd w:val="clear" w:color="auto" w:fill="B8CCE4" w:themeFill="accent1" w:themeFillTint="66"/>
            <w:vAlign w:val="bottom"/>
            <w:hideMark/>
          </w:tcPr>
          <w:p w14:paraId="03FB2D77" w14:textId="77777777" w:rsidR="001C37C8" w:rsidRPr="00510A7C" w:rsidRDefault="001C37C8" w:rsidP="009D6450">
            <w:pPr>
              <w:rPr>
                <w:rFonts w:asciiTheme="minorHAnsi" w:hAnsiTheme="minorHAnsi" w:cstheme="minorHAnsi"/>
                <w:sz w:val="16"/>
                <w:szCs w:val="16"/>
              </w:rPr>
            </w:pPr>
            <w:r w:rsidRPr="00510A7C">
              <w:rPr>
                <w:rFonts w:asciiTheme="minorHAnsi" w:hAnsiTheme="minorHAnsi" w:cstheme="minorHAnsi"/>
                <w:sz w:val="16"/>
                <w:szCs w:val="16"/>
              </w:rPr>
              <w:t>Größenklasse 3</w:t>
            </w:r>
            <w:r w:rsidRPr="00510A7C">
              <w:rPr>
                <w:rFonts w:asciiTheme="minorHAnsi" w:hAnsiTheme="minorHAnsi" w:cstheme="minorHAnsi"/>
                <w:sz w:val="16"/>
                <w:szCs w:val="16"/>
              </w:rPr>
              <w:br/>
              <w:t>größer 300 bis 600 kg/d BSB</w:t>
            </w:r>
            <w:r w:rsidRPr="00510A7C">
              <w:rPr>
                <w:rFonts w:asciiTheme="minorHAnsi" w:hAnsiTheme="minorHAnsi" w:cstheme="minorHAnsi"/>
                <w:sz w:val="16"/>
                <w:szCs w:val="16"/>
                <w:vertAlign w:val="subscript"/>
              </w:rPr>
              <w:t>5</w:t>
            </w:r>
            <w:r w:rsidRPr="00510A7C">
              <w:rPr>
                <w:rFonts w:asciiTheme="minorHAnsi" w:hAnsiTheme="minorHAnsi" w:cstheme="minorHAnsi"/>
                <w:sz w:val="16"/>
                <w:szCs w:val="16"/>
              </w:rPr>
              <w:t xml:space="preserve"> (roh)</w:t>
            </w:r>
          </w:p>
        </w:tc>
        <w:tc>
          <w:tcPr>
            <w:tcW w:w="700" w:type="pct"/>
            <w:shd w:val="clear" w:color="auto" w:fill="B8CCE4" w:themeFill="accent1" w:themeFillTint="66"/>
            <w:vAlign w:val="center"/>
            <w:hideMark/>
          </w:tcPr>
          <w:p w14:paraId="560BD471"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90</w:t>
            </w:r>
          </w:p>
        </w:tc>
        <w:tc>
          <w:tcPr>
            <w:tcW w:w="700" w:type="pct"/>
            <w:shd w:val="clear" w:color="auto" w:fill="B8CCE4" w:themeFill="accent1" w:themeFillTint="66"/>
            <w:vAlign w:val="center"/>
            <w:hideMark/>
          </w:tcPr>
          <w:p w14:paraId="1EE1E552"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20</w:t>
            </w:r>
          </w:p>
        </w:tc>
        <w:tc>
          <w:tcPr>
            <w:tcW w:w="700" w:type="pct"/>
            <w:shd w:val="clear" w:color="auto" w:fill="B8CCE4" w:themeFill="accent1" w:themeFillTint="66"/>
            <w:vAlign w:val="center"/>
            <w:hideMark/>
          </w:tcPr>
          <w:p w14:paraId="5B272E57"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10</w:t>
            </w:r>
          </w:p>
        </w:tc>
        <w:tc>
          <w:tcPr>
            <w:tcW w:w="700" w:type="pct"/>
            <w:shd w:val="clear" w:color="auto" w:fill="B8CCE4" w:themeFill="accent1" w:themeFillTint="66"/>
            <w:vAlign w:val="center"/>
            <w:hideMark/>
          </w:tcPr>
          <w:p w14:paraId="09299840"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_</w:t>
            </w:r>
          </w:p>
        </w:tc>
        <w:tc>
          <w:tcPr>
            <w:tcW w:w="700" w:type="pct"/>
            <w:shd w:val="clear" w:color="auto" w:fill="B8CCE4" w:themeFill="accent1" w:themeFillTint="66"/>
            <w:vAlign w:val="center"/>
            <w:hideMark/>
          </w:tcPr>
          <w:p w14:paraId="1BC27E28"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_</w:t>
            </w:r>
          </w:p>
        </w:tc>
      </w:tr>
      <w:tr w:rsidR="001C37C8" w:rsidRPr="00510A7C" w14:paraId="2C3329BC" w14:textId="77777777" w:rsidTr="00BC16B3">
        <w:trPr>
          <w:tblCellSpacing w:w="15" w:type="dxa"/>
        </w:trPr>
        <w:tc>
          <w:tcPr>
            <w:tcW w:w="1500" w:type="pct"/>
            <w:vAlign w:val="bottom"/>
            <w:hideMark/>
          </w:tcPr>
          <w:p w14:paraId="200F4796" w14:textId="77777777" w:rsidR="001C37C8" w:rsidRPr="00510A7C" w:rsidRDefault="001C37C8" w:rsidP="009D6450">
            <w:pPr>
              <w:rPr>
                <w:rFonts w:asciiTheme="minorHAnsi" w:hAnsiTheme="minorHAnsi" w:cstheme="minorHAnsi"/>
                <w:sz w:val="16"/>
                <w:szCs w:val="16"/>
              </w:rPr>
            </w:pPr>
            <w:r w:rsidRPr="00510A7C">
              <w:rPr>
                <w:rFonts w:asciiTheme="minorHAnsi" w:hAnsiTheme="minorHAnsi" w:cstheme="minorHAnsi"/>
                <w:sz w:val="16"/>
                <w:szCs w:val="16"/>
              </w:rPr>
              <w:t>Größenklasse 4</w:t>
            </w:r>
            <w:r w:rsidRPr="00510A7C">
              <w:rPr>
                <w:rFonts w:asciiTheme="minorHAnsi" w:hAnsiTheme="minorHAnsi" w:cstheme="minorHAnsi"/>
                <w:sz w:val="16"/>
                <w:szCs w:val="16"/>
              </w:rPr>
              <w:br/>
              <w:t>größer 600 bis 6.000 kg/d BSB</w:t>
            </w:r>
            <w:r w:rsidRPr="00510A7C">
              <w:rPr>
                <w:rFonts w:asciiTheme="minorHAnsi" w:hAnsiTheme="minorHAnsi" w:cstheme="minorHAnsi"/>
                <w:sz w:val="16"/>
                <w:szCs w:val="16"/>
                <w:vertAlign w:val="subscript"/>
              </w:rPr>
              <w:t>5</w:t>
            </w:r>
            <w:r w:rsidRPr="00510A7C">
              <w:rPr>
                <w:rFonts w:asciiTheme="minorHAnsi" w:hAnsiTheme="minorHAnsi" w:cstheme="minorHAnsi"/>
                <w:sz w:val="16"/>
                <w:szCs w:val="16"/>
              </w:rPr>
              <w:t xml:space="preserve"> (roh)</w:t>
            </w:r>
          </w:p>
        </w:tc>
        <w:tc>
          <w:tcPr>
            <w:tcW w:w="700" w:type="pct"/>
            <w:vAlign w:val="center"/>
            <w:hideMark/>
          </w:tcPr>
          <w:p w14:paraId="0539FCDE"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90</w:t>
            </w:r>
          </w:p>
        </w:tc>
        <w:tc>
          <w:tcPr>
            <w:tcW w:w="700" w:type="pct"/>
            <w:vAlign w:val="center"/>
            <w:hideMark/>
          </w:tcPr>
          <w:p w14:paraId="1CA68D0B"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20</w:t>
            </w:r>
          </w:p>
        </w:tc>
        <w:tc>
          <w:tcPr>
            <w:tcW w:w="700" w:type="pct"/>
            <w:vAlign w:val="center"/>
            <w:hideMark/>
          </w:tcPr>
          <w:p w14:paraId="3C7DA1E8"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10</w:t>
            </w:r>
          </w:p>
        </w:tc>
        <w:tc>
          <w:tcPr>
            <w:tcW w:w="700" w:type="pct"/>
            <w:vAlign w:val="center"/>
            <w:hideMark/>
          </w:tcPr>
          <w:p w14:paraId="3AB922FD"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18</w:t>
            </w:r>
          </w:p>
        </w:tc>
        <w:tc>
          <w:tcPr>
            <w:tcW w:w="700" w:type="pct"/>
            <w:vAlign w:val="center"/>
            <w:hideMark/>
          </w:tcPr>
          <w:p w14:paraId="6B80185A"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2</w:t>
            </w:r>
          </w:p>
        </w:tc>
      </w:tr>
      <w:tr w:rsidR="00EA2DE0" w:rsidRPr="00510A7C" w14:paraId="5680590A" w14:textId="77777777" w:rsidTr="00765F79">
        <w:trPr>
          <w:tblCellSpacing w:w="15" w:type="dxa"/>
        </w:trPr>
        <w:tc>
          <w:tcPr>
            <w:tcW w:w="1500" w:type="pct"/>
            <w:shd w:val="clear" w:color="auto" w:fill="B8CCE4" w:themeFill="accent1" w:themeFillTint="66"/>
            <w:vAlign w:val="bottom"/>
            <w:hideMark/>
          </w:tcPr>
          <w:p w14:paraId="41D4E0A5" w14:textId="57C85576" w:rsidR="001C37C8" w:rsidRPr="00510A7C" w:rsidRDefault="001C37C8" w:rsidP="00D84C41">
            <w:pPr>
              <w:rPr>
                <w:rFonts w:asciiTheme="minorHAnsi" w:hAnsiTheme="minorHAnsi" w:cstheme="minorHAnsi"/>
                <w:sz w:val="16"/>
                <w:szCs w:val="16"/>
              </w:rPr>
            </w:pPr>
            <w:r w:rsidRPr="00510A7C">
              <w:rPr>
                <w:rFonts w:asciiTheme="minorHAnsi" w:hAnsiTheme="minorHAnsi" w:cstheme="minorHAnsi"/>
                <w:sz w:val="16"/>
                <w:szCs w:val="16"/>
              </w:rPr>
              <w:t>Größenklasse 5</w:t>
            </w:r>
            <w:r w:rsidRPr="00510A7C">
              <w:rPr>
                <w:rFonts w:asciiTheme="minorHAnsi" w:hAnsiTheme="minorHAnsi" w:cstheme="minorHAnsi"/>
                <w:sz w:val="16"/>
                <w:szCs w:val="16"/>
              </w:rPr>
              <w:br/>
              <w:t>größer 6.000 kg/d BSB</w:t>
            </w:r>
            <w:r w:rsidRPr="00510A7C">
              <w:rPr>
                <w:rFonts w:asciiTheme="minorHAnsi" w:hAnsiTheme="minorHAnsi" w:cstheme="minorHAnsi"/>
                <w:sz w:val="16"/>
                <w:szCs w:val="16"/>
                <w:vertAlign w:val="subscript"/>
              </w:rPr>
              <w:t>5</w:t>
            </w:r>
            <w:r w:rsidRPr="00510A7C">
              <w:rPr>
                <w:rFonts w:asciiTheme="minorHAnsi" w:hAnsiTheme="minorHAnsi" w:cstheme="minorHAnsi"/>
                <w:sz w:val="16"/>
                <w:szCs w:val="16"/>
              </w:rPr>
              <w:t xml:space="preserve"> (roh)</w:t>
            </w:r>
          </w:p>
        </w:tc>
        <w:tc>
          <w:tcPr>
            <w:tcW w:w="700" w:type="pct"/>
            <w:shd w:val="clear" w:color="auto" w:fill="B8CCE4" w:themeFill="accent1" w:themeFillTint="66"/>
            <w:vAlign w:val="center"/>
            <w:hideMark/>
          </w:tcPr>
          <w:p w14:paraId="1EBB017F"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75</w:t>
            </w:r>
          </w:p>
        </w:tc>
        <w:tc>
          <w:tcPr>
            <w:tcW w:w="700" w:type="pct"/>
            <w:shd w:val="clear" w:color="auto" w:fill="B8CCE4" w:themeFill="accent1" w:themeFillTint="66"/>
            <w:vAlign w:val="center"/>
            <w:hideMark/>
          </w:tcPr>
          <w:p w14:paraId="073519AA"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15</w:t>
            </w:r>
          </w:p>
        </w:tc>
        <w:tc>
          <w:tcPr>
            <w:tcW w:w="700" w:type="pct"/>
            <w:shd w:val="clear" w:color="auto" w:fill="B8CCE4" w:themeFill="accent1" w:themeFillTint="66"/>
            <w:vAlign w:val="center"/>
            <w:hideMark/>
          </w:tcPr>
          <w:p w14:paraId="1B264EE6"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10</w:t>
            </w:r>
          </w:p>
        </w:tc>
        <w:tc>
          <w:tcPr>
            <w:tcW w:w="700" w:type="pct"/>
            <w:shd w:val="clear" w:color="auto" w:fill="B8CCE4" w:themeFill="accent1" w:themeFillTint="66"/>
            <w:vAlign w:val="center"/>
            <w:hideMark/>
          </w:tcPr>
          <w:p w14:paraId="27AD939D" w14:textId="77777777" w:rsidR="001C37C8" w:rsidRPr="00510A7C" w:rsidRDefault="001C37C8" w:rsidP="009D6450">
            <w:pPr>
              <w:jc w:val="center"/>
              <w:rPr>
                <w:rFonts w:asciiTheme="minorHAnsi" w:hAnsiTheme="minorHAnsi" w:cstheme="minorHAnsi"/>
                <w:sz w:val="16"/>
                <w:szCs w:val="16"/>
              </w:rPr>
            </w:pPr>
            <w:r w:rsidRPr="00510A7C">
              <w:rPr>
                <w:rFonts w:asciiTheme="minorHAnsi" w:hAnsiTheme="minorHAnsi" w:cstheme="minorHAnsi"/>
                <w:sz w:val="16"/>
                <w:szCs w:val="16"/>
              </w:rPr>
              <w:t>13</w:t>
            </w:r>
          </w:p>
        </w:tc>
        <w:tc>
          <w:tcPr>
            <w:tcW w:w="0" w:type="auto"/>
            <w:shd w:val="clear" w:color="auto" w:fill="B8CCE4" w:themeFill="accent1" w:themeFillTint="66"/>
            <w:vAlign w:val="center"/>
            <w:hideMark/>
          </w:tcPr>
          <w:p w14:paraId="4904C181" w14:textId="77777777" w:rsidR="001C37C8" w:rsidRPr="00510A7C" w:rsidRDefault="00F3534D" w:rsidP="00F3534D">
            <w:pPr>
              <w:jc w:val="center"/>
              <w:rPr>
                <w:rFonts w:asciiTheme="minorHAnsi" w:hAnsiTheme="minorHAnsi" w:cstheme="minorHAnsi"/>
                <w:sz w:val="16"/>
                <w:szCs w:val="16"/>
              </w:rPr>
            </w:pPr>
            <w:r>
              <w:rPr>
                <w:rFonts w:asciiTheme="minorHAnsi" w:hAnsiTheme="minorHAnsi" w:cstheme="minorHAnsi"/>
                <w:sz w:val="16"/>
                <w:szCs w:val="16"/>
              </w:rPr>
              <w:t>1</w:t>
            </w:r>
          </w:p>
        </w:tc>
      </w:tr>
    </w:tbl>
    <w:p w14:paraId="14E4B30C" w14:textId="77777777" w:rsidR="001C37C8" w:rsidRPr="00510A7C" w:rsidRDefault="001C37C8" w:rsidP="0068013A">
      <w:pPr>
        <w:pStyle w:val="Textkrper"/>
      </w:pPr>
    </w:p>
    <w:p w14:paraId="24B581BE" w14:textId="77777777" w:rsidR="00245950" w:rsidRPr="00245950" w:rsidRDefault="00245950" w:rsidP="0068013A">
      <w:pPr>
        <w:pStyle w:val="Textkrper"/>
      </w:pPr>
    </w:p>
    <w:p w14:paraId="623F1A35" w14:textId="77777777" w:rsidR="00245950" w:rsidRPr="001C37C8" w:rsidRDefault="00245950" w:rsidP="0068013A">
      <w:pPr>
        <w:pStyle w:val="Textkrper"/>
      </w:pPr>
      <w:r w:rsidRPr="001C37C8">
        <w:br w:type="page"/>
      </w:r>
    </w:p>
    <w:p w14:paraId="29DD4855" w14:textId="233293FA" w:rsidR="002E1EB0" w:rsidRPr="00245950" w:rsidRDefault="00245950" w:rsidP="002E1EB0">
      <w:pPr>
        <w:pStyle w:val="Beschriftungoben"/>
      </w:pPr>
      <w:bookmarkStart w:id="387" w:name="_Ref484006632"/>
      <w:bookmarkStart w:id="388" w:name="_Toc519846320"/>
      <w:r>
        <w:lastRenderedPageBreak/>
        <w:t xml:space="preserve">Tabelle </w:t>
      </w:r>
      <w:r w:rsidR="00BF6062">
        <w:fldChar w:fldCharType="begin"/>
      </w:r>
      <w:r w:rsidR="00F157B3">
        <w:instrText xml:space="preserve"> SEQ Tabelle \* ARABIC </w:instrText>
      </w:r>
      <w:r w:rsidR="00BF6062">
        <w:fldChar w:fldCharType="separate"/>
      </w:r>
      <w:r w:rsidR="005D57E7">
        <w:rPr>
          <w:noProof/>
        </w:rPr>
        <w:t>17</w:t>
      </w:r>
      <w:r w:rsidR="00BF6062">
        <w:rPr>
          <w:noProof/>
        </w:rPr>
        <w:fldChar w:fldCharType="end"/>
      </w:r>
      <w:bookmarkEnd w:id="387"/>
      <w:r>
        <w:t>:</w:t>
      </w:r>
      <w:r>
        <w:tab/>
      </w:r>
      <w:r w:rsidR="002E1EB0" w:rsidRPr="00245950">
        <w:t xml:space="preserve">Anforderungen für die indirekte und direkte Grundwasseranreicherung im Vergleich zu den Grenzwerten der </w:t>
      </w:r>
      <w:r w:rsidR="009D3AED" w:rsidRPr="009D3AED">
        <w:t>TrinkwV</w:t>
      </w:r>
      <w:r w:rsidR="00765F79">
        <w:t xml:space="preserve"> (</w:t>
      </w:r>
      <w:hyperlink w:anchor="_ENREF_41" w:tooltip="Kazner, 2012 #95" w:history="1">
        <w:r w:rsidR="000A015D">
          <w:fldChar w:fldCharType="begin"/>
        </w:r>
        <w:r w:rsidR="000A015D">
          <w:instrText xml:space="preserve"> ADDIN EN.CITE &lt;EndNote&gt;&lt;Cite AuthorYear="1"&gt;&lt;Author&gt;Kazner&lt;/Author&gt;&lt;Year&gt;2012&lt;/Year&gt;&lt;RecNum&gt;95&lt;/RecNum&gt;&lt;DisplayText&gt;&lt;style face="smallcaps"&gt;Kazner&lt;/style&gt; et al. (2012)&lt;/DisplayText&gt;&lt;record&gt;&lt;rec-number&gt;95&lt;/rec-number&gt;&lt;foreign-keys&gt;&lt;key app="EN" db-id="f9df2dee7xezele0df5xe9x2vexept0pap0d" timestamp="1505834359"&gt;95&lt;/key&gt;&lt;/foreign-keys&gt;&lt;ref-type name="Book"&gt;6&lt;/ref-type&gt;&lt;contributors&gt;&lt;authors&gt;&lt;author&gt;Kazner, C.&lt;/author&gt;&lt;author&gt;Wintgens, T.&lt;/author&gt;&lt;author&gt;Dillon, P.&lt;/author&gt;&lt;/authors&gt;&lt;secondary-authors&gt;&lt;author&gt;Kazner, C.&lt;/author&gt;&lt;author&gt;Wintgens, T.&lt;/author&gt;&lt;author&gt;Dillon, P.&lt;/author&gt;&lt;/secondary-authors&gt;&lt;/contributors&gt;&lt;titles&gt;&lt;title&gt;Advances in Water Reclamation Technologies for Safe Artificial Groundwater Recharge&lt;/title&gt;&lt;/titles&gt;&lt;dates&gt;&lt;year&gt;2012&lt;/year&gt;&lt;/dates&gt;&lt;publisher&gt;IWA Publishing&lt;/publisher&gt;&lt;urls&gt;&lt;/urls&gt;&lt;/record&gt;&lt;/Cite&gt;&lt;/EndNote&gt;</w:instrText>
        </w:r>
        <w:r w:rsidR="000A015D">
          <w:fldChar w:fldCharType="separate"/>
        </w:r>
        <w:r w:rsidR="000A015D" w:rsidRPr="006A348D">
          <w:rPr>
            <w:smallCaps/>
            <w:noProof/>
          </w:rPr>
          <w:t>Kazner</w:t>
        </w:r>
        <w:r w:rsidR="000A015D">
          <w:rPr>
            <w:noProof/>
          </w:rPr>
          <w:t xml:space="preserve"> et al. (2012)</w:t>
        </w:r>
        <w:r w:rsidR="000A015D">
          <w:fldChar w:fldCharType="end"/>
        </w:r>
      </w:hyperlink>
      <w:r w:rsidR="00765F79">
        <w:t xml:space="preserve"> nach </w:t>
      </w:r>
      <w:hyperlink w:anchor="_ENREF_14" w:tooltip="Bixio, 2006 #96" w:history="1">
        <w:r w:rsidR="000A015D">
          <w:fldChar w:fldCharType="begin"/>
        </w:r>
        <w:r w:rsidR="000A015D">
          <w:instrText xml:space="preserve"> ADDIN EN.CITE &lt;EndNote&gt;&lt;Cite AuthorYear="1"&gt;&lt;Author&gt;Bixio&lt;/Author&gt;&lt;Year&gt;2006&lt;/Year&gt;&lt;RecNum&gt;96&lt;/RecNum&gt;&lt;DisplayText&gt;&lt;style face="smallcaps"&gt;Bixio&lt;/style&gt; et al. (2006)&lt;/DisplayText&gt;&lt;record&gt;&lt;rec-number&gt;96&lt;/rec-number&gt;&lt;foreign-keys&gt;&lt;key app="EN" db-id="f9df2dee7xezele0df5xe9x2vexept0pap0d" timestamp="1505834401"&gt;96&lt;/key&gt;&lt;/foreign-keys&gt;&lt;ref-type name="Journal Article"&gt;17&lt;/ref-type&gt;&lt;contributors&gt;&lt;authors&gt;&lt;author&gt;Bixio, D.&lt;/author&gt;&lt;author&gt;Thoeye, C.&lt;/author&gt;&lt;author&gt;Koning, J. De&lt;/author&gt;&lt;author&gt;Joksimovic, D.&lt;/author&gt;&lt;author&gt;Savic, D.&lt;/author&gt;&lt;author&gt;Wintgens, T.&lt;/author&gt;&lt;author&gt;Melin, T.&lt;/author&gt;&lt;/authors&gt;&lt;/contributors&gt;&lt;titles&gt;&lt;title&gt;Wastewater reuse in Europe&lt;/title&gt;&lt;secondary-title&gt;Desalination&lt;/secondary-title&gt;&lt;/titles&gt;&lt;periodical&gt;&lt;full-title&gt;Desalination&lt;/full-title&gt;&lt;/periodical&gt;&lt;pages&gt;89-101&lt;/pages&gt;&lt;volume&gt;187&lt;/volume&gt;&lt;number&gt;1–3&lt;/number&gt;&lt;keywords&gt;&lt;keyword&gt;Wastewater reclamation&lt;/keyword&gt;&lt;/keywords&gt;&lt;dates&gt;&lt;year&gt;2006&lt;/year&gt;&lt;/dates&gt;&lt;work-type&gt;http://dx.doi.org/10.1016/j.desal.2005.04.070&lt;/work-type&gt;&lt;urls&gt;&lt;related-urls&gt;&lt;url&gt;http://www.sciencedirect.com/science/article/pii/S001191640500723X&lt;/url&gt;&lt;/related-urls&gt;&lt;pdf-urls&gt;&lt;url&gt;F:\Demeau\MAR_database\Literatur\Bixio_et_al_2006.pdf&lt;/url&gt;&lt;/pdf-urls&gt;&lt;/urls&gt;&lt;/record&gt;&lt;/Cite&gt;&lt;/EndNote&gt;</w:instrText>
        </w:r>
        <w:r w:rsidR="000A015D">
          <w:fldChar w:fldCharType="separate"/>
        </w:r>
        <w:r w:rsidR="000A015D" w:rsidRPr="006A348D">
          <w:rPr>
            <w:smallCaps/>
            <w:noProof/>
          </w:rPr>
          <w:t>Bixio</w:t>
        </w:r>
        <w:r w:rsidR="000A015D">
          <w:rPr>
            <w:noProof/>
          </w:rPr>
          <w:t xml:space="preserve"> et al. (2006)</w:t>
        </w:r>
        <w:r w:rsidR="000A015D">
          <w:fldChar w:fldCharType="end"/>
        </w:r>
      </w:hyperlink>
      <w:r w:rsidR="00765F79">
        <w:t>)</w:t>
      </w:r>
      <w:bookmarkEnd w:id="388"/>
    </w:p>
    <w:tbl>
      <w:tblPr>
        <w:tblStyle w:val="TableNormal1"/>
        <w:tblW w:w="9253"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2160"/>
        <w:gridCol w:w="1418"/>
        <w:gridCol w:w="1890"/>
        <w:gridCol w:w="2367"/>
        <w:gridCol w:w="1418"/>
      </w:tblGrid>
      <w:tr w:rsidR="00824F24" w:rsidRPr="00E64F80" w14:paraId="7FB216C1" w14:textId="77777777" w:rsidTr="00BC16B3">
        <w:trPr>
          <w:trHeight w:hRule="exact" w:val="880"/>
        </w:trPr>
        <w:tc>
          <w:tcPr>
            <w:tcW w:w="2160" w:type="dxa"/>
            <w:shd w:val="clear" w:color="auto" w:fill="4F81BD" w:themeFill="accent1"/>
          </w:tcPr>
          <w:p w14:paraId="292CBFFE" w14:textId="77777777" w:rsidR="002E1EB0" w:rsidRPr="00E64F80" w:rsidRDefault="002E1EB0" w:rsidP="009D6450">
            <w:pPr>
              <w:pStyle w:val="TableParagraph"/>
              <w:spacing w:before="20" w:after="40"/>
              <w:ind w:left="144"/>
              <w:rPr>
                <w:rFonts w:ascii="Arial" w:hAnsi="Arial" w:cs="Arial"/>
                <w:b/>
                <w:color w:val="FFFFFF" w:themeColor="background1"/>
                <w:sz w:val="18"/>
                <w:szCs w:val="18"/>
                <w:lang w:val="de-DE"/>
              </w:rPr>
            </w:pPr>
            <w:r w:rsidRPr="00E64F80">
              <w:rPr>
                <w:rFonts w:ascii="Arial" w:hAnsi="Arial" w:cs="Arial"/>
                <w:b/>
                <w:color w:val="FFFFFF" w:themeColor="background1"/>
                <w:sz w:val="18"/>
                <w:szCs w:val="18"/>
                <w:lang w:val="de-DE"/>
              </w:rPr>
              <w:t>Parameter</w:t>
            </w:r>
          </w:p>
        </w:tc>
        <w:tc>
          <w:tcPr>
            <w:tcW w:w="1418" w:type="dxa"/>
            <w:shd w:val="clear" w:color="auto" w:fill="4F81BD" w:themeFill="accent1"/>
          </w:tcPr>
          <w:p w14:paraId="34CE4851" w14:textId="77777777" w:rsidR="002E1EB0" w:rsidRPr="00E64F80" w:rsidRDefault="001F2356" w:rsidP="009D6450">
            <w:pPr>
              <w:pStyle w:val="TableParagraph"/>
              <w:spacing w:before="20" w:after="40"/>
              <w:ind w:left="139"/>
              <w:rPr>
                <w:rFonts w:ascii="Arial" w:hAnsi="Arial" w:cs="Arial"/>
                <w:b/>
                <w:color w:val="FFFFFF" w:themeColor="background1"/>
                <w:sz w:val="18"/>
                <w:szCs w:val="18"/>
                <w:lang w:val="de-DE"/>
              </w:rPr>
            </w:pPr>
            <w:r w:rsidRPr="00E64F80">
              <w:rPr>
                <w:rFonts w:ascii="Arial" w:hAnsi="Arial" w:cs="Arial"/>
                <w:b/>
                <w:color w:val="FFFFFF" w:themeColor="background1"/>
                <w:sz w:val="18"/>
                <w:szCs w:val="18"/>
                <w:lang w:val="de-DE"/>
              </w:rPr>
              <w:t>Einheit</w:t>
            </w:r>
          </w:p>
        </w:tc>
        <w:tc>
          <w:tcPr>
            <w:tcW w:w="1890" w:type="dxa"/>
            <w:shd w:val="clear" w:color="auto" w:fill="4F81BD" w:themeFill="accent1"/>
          </w:tcPr>
          <w:p w14:paraId="68B92B7B" w14:textId="77777777" w:rsidR="002E1EB0" w:rsidRPr="00E64F80" w:rsidRDefault="002E1EB0" w:rsidP="009D6450">
            <w:pPr>
              <w:pStyle w:val="TableParagraph"/>
              <w:spacing w:before="20" w:after="40"/>
              <w:ind w:left="139"/>
              <w:rPr>
                <w:rFonts w:ascii="Arial" w:hAnsi="Arial" w:cs="Arial"/>
                <w:b/>
                <w:color w:val="FFFFFF" w:themeColor="background1"/>
                <w:sz w:val="18"/>
                <w:szCs w:val="18"/>
                <w:lang w:val="de-DE"/>
              </w:rPr>
            </w:pPr>
            <w:r w:rsidRPr="00E64F80">
              <w:rPr>
                <w:rFonts w:ascii="Arial" w:hAnsi="Arial" w:cs="Arial"/>
                <w:b/>
                <w:color w:val="FFFFFF" w:themeColor="background1"/>
                <w:sz w:val="18"/>
                <w:szCs w:val="18"/>
                <w:lang w:val="de-DE"/>
              </w:rPr>
              <w:t>Aufbereitungsziel für die indirekte Anreicherung</w:t>
            </w:r>
          </w:p>
        </w:tc>
        <w:tc>
          <w:tcPr>
            <w:tcW w:w="2367" w:type="dxa"/>
            <w:shd w:val="clear" w:color="auto" w:fill="4F81BD" w:themeFill="accent1"/>
          </w:tcPr>
          <w:p w14:paraId="22C608A5" w14:textId="77777777" w:rsidR="002E1EB0" w:rsidRPr="00E64F80" w:rsidRDefault="002E1EB0" w:rsidP="009D6450">
            <w:pPr>
              <w:pStyle w:val="TableParagraph"/>
              <w:spacing w:before="20" w:after="40"/>
              <w:ind w:left="139" w:right="609"/>
              <w:rPr>
                <w:rFonts w:ascii="Arial" w:hAnsi="Arial" w:cs="Arial"/>
                <w:b/>
                <w:color w:val="FFFFFF" w:themeColor="background1"/>
                <w:sz w:val="18"/>
                <w:szCs w:val="18"/>
                <w:lang w:val="de-DE"/>
              </w:rPr>
            </w:pPr>
            <w:r w:rsidRPr="00E64F80">
              <w:rPr>
                <w:rFonts w:ascii="Arial" w:hAnsi="Arial" w:cs="Arial"/>
                <w:b/>
                <w:color w:val="FFFFFF" w:themeColor="background1"/>
                <w:sz w:val="18"/>
                <w:szCs w:val="18"/>
                <w:lang w:val="de-DE"/>
              </w:rPr>
              <w:t>Aufbereitungsziel für die direkte Anreicherung</w:t>
            </w:r>
          </w:p>
        </w:tc>
        <w:tc>
          <w:tcPr>
            <w:tcW w:w="1418" w:type="dxa"/>
            <w:shd w:val="clear" w:color="auto" w:fill="4F81BD" w:themeFill="accent1"/>
          </w:tcPr>
          <w:p w14:paraId="22465831" w14:textId="77777777" w:rsidR="002E1EB0" w:rsidRPr="00E64F80" w:rsidRDefault="002E1EB0" w:rsidP="009D6450">
            <w:pPr>
              <w:pStyle w:val="TableParagraph"/>
              <w:spacing w:before="20" w:after="40"/>
              <w:ind w:left="139"/>
              <w:rPr>
                <w:rFonts w:ascii="Arial" w:hAnsi="Arial" w:cs="Arial"/>
                <w:b/>
                <w:color w:val="FFFFFF" w:themeColor="background1"/>
                <w:sz w:val="18"/>
                <w:szCs w:val="18"/>
                <w:lang w:val="de-DE"/>
              </w:rPr>
            </w:pPr>
            <w:r w:rsidRPr="00E64F80">
              <w:rPr>
                <w:rFonts w:ascii="Arial" w:hAnsi="Arial" w:cs="Arial"/>
                <w:b/>
                <w:color w:val="FFFFFF" w:themeColor="background1"/>
                <w:sz w:val="18"/>
                <w:szCs w:val="18"/>
                <w:lang w:val="de-DE"/>
              </w:rPr>
              <w:t>Trinkwasser</w:t>
            </w:r>
          </w:p>
        </w:tc>
      </w:tr>
      <w:tr w:rsidR="00824F24" w:rsidRPr="00245950" w14:paraId="20633148" w14:textId="77777777" w:rsidTr="00BC16B3">
        <w:trPr>
          <w:trHeight w:hRule="exact" w:val="406"/>
        </w:trPr>
        <w:tc>
          <w:tcPr>
            <w:tcW w:w="2160" w:type="dxa"/>
            <w:shd w:val="clear" w:color="auto" w:fill="B8CCE4" w:themeFill="accent1" w:themeFillTint="66"/>
          </w:tcPr>
          <w:p w14:paraId="6E1FEAD6" w14:textId="77777777" w:rsidR="002E1EB0" w:rsidRPr="00245950" w:rsidRDefault="002E1EB0" w:rsidP="009D6450">
            <w:pPr>
              <w:pStyle w:val="TableParagraph"/>
              <w:spacing w:before="20" w:after="40"/>
              <w:ind w:left="144"/>
              <w:rPr>
                <w:rFonts w:ascii="Arial" w:hAnsi="Arial" w:cs="Arial"/>
                <w:sz w:val="18"/>
                <w:szCs w:val="18"/>
                <w:lang w:val="de-DE"/>
              </w:rPr>
            </w:pPr>
            <w:r w:rsidRPr="00245950">
              <w:rPr>
                <w:rFonts w:ascii="Arial" w:hAnsi="Arial" w:cs="Arial"/>
                <w:sz w:val="18"/>
                <w:szCs w:val="18"/>
                <w:lang w:val="de-DE"/>
              </w:rPr>
              <w:t>pH</w:t>
            </w:r>
          </w:p>
        </w:tc>
        <w:tc>
          <w:tcPr>
            <w:tcW w:w="1418" w:type="dxa"/>
            <w:shd w:val="clear" w:color="auto" w:fill="B8CCE4" w:themeFill="accent1" w:themeFillTint="66"/>
          </w:tcPr>
          <w:p w14:paraId="59811657" w14:textId="77777777" w:rsidR="002E1EB0" w:rsidRPr="00245950" w:rsidRDefault="002E1EB0" w:rsidP="009D6450">
            <w:pPr>
              <w:pStyle w:val="TableParagraph"/>
              <w:spacing w:before="20" w:after="40"/>
              <w:ind w:left="139"/>
              <w:rPr>
                <w:rFonts w:ascii="Arial" w:hAnsi="Arial" w:cs="Arial"/>
                <w:sz w:val="18"/>
                <w:szCs w:val="18"/>
                <w:lang w:val="de-DE"/>
              </w:rPr>
            </w:pPr>
            <w:r w:rsidRPr="00245950">
              <w:rPr>
                <w:rFonts w:ascii="Arial" w:hAnsi="Arial" w:cs="Arial"/>
                <w:w w:val="99"/>
                <w:sz w:val="18"/>
                <w:szCs w:val="18"/>
                <w:lang w:val="de-DE"/>
              </w:rPr>
              <w:t>-</w:t>
            </w:r>
          </w:p>
        </w:tc>
        <w:tc>
          <w:tcPr>
            <w:tcW w:w="1890" w:type="dxa"/>
            <w:shd w:val="clear" w:color="auto" w:fill="B8CCE4" w:themeFill="accent1" w:themeFillTint="66"/>
          </w:tcPr>
          <w:p w14:paraId="4842F886"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7-9</w:t>
            </w:r>
          </w:p>
        </w:tc>
        <w:tc>
          <w:tcPr>
            <w:tcW w:w="2367" w:type="dxa"/>
            <w:shd w:val="clear" w:color="auto" w:fill="B8CCE4" w:themeFill="accent1" w:themeFillTint="66"/>
          </w:tcPr>
          <w:p w14:paraId="4C44FC41"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&gt;6</w:t>
            </w:r>
            <w:r w:rsidR="00765F79">
              <w:rPr>
                <w:rFonts w:ascii="Arial" w:hAnsi="Arial" w:cs="Arial"/>
                <w:sz w:val="18"/>
                <w:szCs w:val="18"/>
              </w:rPr>
              <w:t>,</w:t>
            </w:r>
            <w:r w:rsidRPr="00245950">
              <w:rPr>
                <w:rFonts w:ascii="Arial" w:hAnsi="Arial" w:cs="Arial"/>
                <w:sz w:val="18"/>
                <w:szCs w:val="18"/>
              </w:rPr>
              <w:t>5 and &lt;9</w:t>
            </w:r>
            <w:r w:rsidR="00765F79">
              <w:rPr>
                <w:rFonts w:ascii="Arial" w:hAnsi="Arial" w:cs="Arial"/>
                <w:sz w:val="18"/>
                <w:szCs w:val="18"/>
              </w:rPr>
              <w:t>,</w:t>
            </w:r>
            <w:r w:rsidRPr="00245950">
              <w:rPr>
                <w:rFonts w:ascii="Arial" w:hAnsi="Arial" w:cs="Arial"/>
                <w:sz w:val="18"/>
                <w:szCs w:val="18"/>
              </w:rPr>
              <w:t>5</w:t>
            </w:r>
          </w:p>
        </w:tc>
        <w:tc>
          <w:tcPr>
            <w:tcW w:w="1418" w:type="dxa"/>
            <w:shd w:val="clear" w:color="auto" w:fill="B8CCE4" w:themeFill="accent1" w:themeFillTint="66"/>
          </w:tcPr>
          <w:p w14:paraId="0D8E1FB6"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&gt;6</w:t>
            </w:r>
            <w:r w:rsidR="00765F79">
              <w:rPr>
                <w:rFonts w:ascii="Arial" w:hAnsi="Arial" w:cs="Arial"/>
                <w:sz w:val="18"/>
                <w:szCs w:val="18"/>
              </w:rPr>
              <w:t>,</w:t>
            </w:r>
            <w:r w:rsidRPr="00245950">
              <w:rPr>
                <w:rFonts w:ascii="Arial" w:hAnsi="Arial" w:cs="Arial"/>
                <w:sz w:val="18"/>
                <w:szCs w:val="18"/>
              </w:rPr>
              <w:t>5 and &lt;9</w:t>
            </w:r>
            <w:r w:rsidR="00765F79">
              <w:rPr>
                <w:rFonts w:ascii="Arial" w:hAnsi="Arial" w:cs="Arial"/>
                <w:sz w:val="18"/>
                <w:szCs w:val="18"/>
              </w:rPr>
              <w:t>,</w:t>
            </w:r>
            <w:r w:rsidRPr="00245950">
              <w:rPr>
                <w:rFonts w:ascii="Arial" w:hAnsi="Arial" w:cs="Arial"/>
                <w:sz w:val="18"/>
                <w:szCs w:val="18"/>
              </w:rPr>
              <w:t>5</w:t>
            </w:r>
          </w:p>
        </w:tc>
      </w:tr>
      <w:tr w:rsidR="00824F24" w:rsidRPr="00245950" w14:paraId="787A1BC3" w14:textId="77777777" w:rsidTr="00BC16B3">
        <w:trPr>
          <w:trHeight w:hRule="exact" w:val="394"/>
        </w:trPr>
        <w:tc>
          <w:tcPr>
            <w:tcW w:w="2160" w:type="dxa"/>
            <w:shd w:val="clear" w:color="auto" w:fill="FFFFFF" w:themeFill="background1"/>
          </w:tcPr>
          <w:p w14:paraId="1866586C" w14:textId="77777777" w:rsidR="002E1EB0" w:rsidRPr="00245950" w:rsidRDefault="001F2356" w:rsidP="009D6450">
            <w:pPr>
              <w:pStyle w:val="TableParagraph"/>
              <w:spacing w:before="20" w:after="40"/>
              <w:ind w:left="144"/>
              <w:rPr>
                <w:rFonts w:ascii="Arial" w:hAnsi="Arial" w:cs="Arial"/>
                <w:sz w:val="18"/>
                <w:szCs w:val="18"/>
              </w:rPr>
            </w:pPr>
            <w:r>
              <w:rPr>
                <w:rFonts w:ascii="Arial" w:hAnsi="Arial" w:cs="Arial"/>
                <w:sz w:val="18"/>
                <w:szCs w:val="18"/>
              </w:rPr>
              <w:t>Leitfähigkeit</w:t>
            </w:r>
          </w:p>
        </w:tc>
        <w:tc>
          <w:tcPr>
            <w:tcW w:w="1418" w:type="dxa"/>
            <w:shd w:val="clear" w:color="auto" w:fill="FFFFFF" w:themeFill="background1"/>
          </w:tcPr>
          <w:p w14:paraId="295AE2BB"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mS</w:t>
            </w:r>
            <w:proofErr w:type="spellEnd"/>
            <w:r w:rsidRPr="00245950">
              <w:rPr>
                <w:rFonts w:ascii="Arial" w:hAnsi="Arial" w:cs="Arial"/>
                <w:sz w:val="18"/>
                <w:szCs w:val="18"/>
              </w:rPr>
              <w:t>/cm</w:t>
            </w:r>
          </w:p>
        </w:tc>
        <w:tc>
          <w:tcPr>
            <w:tcW w:w="1890" w:type="dxa"/>
            <w:shd w:val="clear" w:color="auto" w:fill="FFFFFF" w:themeFill="background1"/>
          </w:tcPr>
          <w:p w14:paraId="1EB8DBF4"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0</w:t>
            </w:r>
            <w:r w:rsidR="00765F79">
              <w:rPr>
                <w:rFonts w:ascii="Arial" w:hAnsi="Arial" w:cs="Arial"/>
                <w:sz w:val="18"/>
                <w:szCs w:val="18"/>
              </w:rPr>
              <w:t>,</w:t>
            </w:r>
            <w:r w:rsidRPr="00245950">
              <w:rPr>
                <w:rFonts w:ascii="Arial" w:hAnsi="Arial" w:cs="Arial"/>
                <w:sz w:val="18"/>
                <w:szCs w:val="18"/>
              </w:rPr>
              <w:t>7</w:t>
            </w:r>
          </w:p>
        </w:tc>
        <w:tc>
          <w:tcPr>
            <w:tcW w:w="2367" w:type="dxa"/>
            <w:shd w:val="clear" w:color="auto" w:fill="FFFFFF" w:themeFill="background1"/>
          </w:tcPr>
          <w:p w14:paraId="34DAE61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&lt;0</w:t>
            </w:r>
            <w:r w:rsidR="00765F79">
              <w:rPr>
                <w:rFonts w:ascii="Arial" w:hAnsi="Arial" w:cs="Arial"/>
                <w:sz w:val="18"/>
                <w:szCs w:val="18"/>
              </w:rPr>
              <w:t>,</w:t>
            </w:r>
            <w:r w:rsidRPr="00245950">
              <w:rPr>
                <w:rFonts w:ascii="Arial" w:hAnsi="Arial" w:cs="Arial"/>
                <w:sz w:val="18"/>
                <w:szCs w:val="18"/>
              </w:rPr>
              <w:t>7</w:t>
            </w:r>
          </w:p>
        </w:tc>
        <w:tc>
          <w:tcPr>
            <w:tcW w:w="1418" w:type="dxa"/>
            <w:shd w:val="clear" w:color="auto" w:fill="FFFFFF" w:themeFill="background1"/>
          </w:tcPr>
          <w:p w14:paraId="4CB936DA"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&lt;2</w:t>
            </w:r>
            <w:r w:rsidR="00765F79">
              <w:rPr>
                <w:rFonts w:ascii="Arial" w:hAnsi="Arial" w:cs="Arial"/>
                <w:sz w:val="18"/>
                <w:szCs w:val="18"/>
              </w:rPr>
              <w:t>,</w:t>
            </w:r>
            <w:r w:rsidRPr="00245950">
              <w:rPr>
                <w:rFonts w:ascii="Arial" w:hAnsi="Arial" w:cs="Arial"/>
                <w:sz w:val="18"/>
                <w:szCs w:val="18"/>
              </w:rPr>
              <w:t>5</w:t>
            </w:r>
          </w:p>
        </w:tc>
      </w:tr>
      <w:tr w:rsidR="00824F24" w:rsidRPr="00245950" w14:paraId="72F51CB6" w14:textId="77777777" w:rsidTr="00BC16B3">
        <w:trPr>
          <w:trHeight w:hRule="exact" w:val="394"/>
        </w:trPr>
        <w:tc>
          <w:tcPr>
            <w:tcW w:w="2160" w:type="dxa"/>
            <w:shd w:val="clear" w:color="auto" w:fill="B8CCE4" w:themeFill="accent1" w:themeFillTint="66"/>
          </w:tcPr>
          <w:p w14:paraId="7F880E7C" w14:textId="77777777" w:rsidR="002E1EB0" w:rsidRPr="00245950" w:rsidRDefault="001F2356" w:rsidP="001F2356">
            <w:pPr>
              <w:pStyle w:val="TableParagraph"/>
              <w:spacing w:before="20" w:after="40"/>
              <w:ind w:left="144"/>
              <w:rPr>
                <w:rFonts w:ascii="Arial" w:hAnsi="Arial" w:cs="Arial"/>
                <w:sz w:val="18"/>
                <w:szCs w:val="18"/>
              </w:rPr>
            </w:pPr>
            <w:proofErr w:type="spellStart"/>
            <w:r w:rsidRPr="00245950">
              <w:rPr>
                <w:rFonts w:ascii="Arial" w:hAnsi="Arial" w:cs="Arial"/>
                <w:sz w:val="18"/>
                <w:szCs w:val="18"/>
              </w:rPr>
              <w:t>Alkalinit</w:t>
            </w:r>
            <w:r>
              <w:rPr>
                <w:rFonts w:ascii="Arial" w:hAnsi="Arial" w:cs="Arial"/>
                <w:sz w:val="18"/>
                <w:szCs w:val="18"/>
              </w:rPr>
              <w:t>ät</w:t>
            </w:r>
            <w:proofErr w:type="spellEnd"/>
            <w:r w:rsidR="002E1EB0" w:rsidRPr="00245950">
              <w:rPr>
                <w:rFonts w:ascii="Arial" w:hAnsi="Arial" w:cs="Arial"/>
                <w:sz w:val="18"/>
                <w:szCs w:val="18"/>
              </w:rPr>
              <w:t>*</w:t>
            </w:r>
          </w:p>
        </w:tc>
        <w:tc>
          <w:tcPr>
            <w:tcW w:w="1418" w:type="dxa"/>
            <w:shd w:val="clear" w:color="auto" w:fill="B8CCE4" w:themeFill="accent1" w:themeFillTint="66"/>
          </w:tcPr>
          <w:p w14:paraId="21A0949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mg/</w:t>
            </w:r>
            <w:proofErr w:type="spellStart"/>
            <w:r w:rsidRPr="00245950">
              <w:rPr>
                <w:rFonts w:ascii="Arial" w:hAnsi="Arial" w:cs="Arial"/>
                <w:sz w:val="18"/>
                <w:szCs w:val="18"/>
              </w:rPr>
              <w:t>CaCO</w:t>
            </w:r>
            <w:proofErr w:type="spellEnd"/>
            <w:r w:rsidRPr="00245950">
              <w:rPr>
                <w:rFonts w:ascii="Arial" w:hAnsi="Arial" w:cs="Arial"/>
                <w:position w:val="-2"/>
                <w:sz w:val="18"/>
                <w:szCs w:val="18"/>
              </w:rPr>
              <w:t>3</w:t>
            </w:r>
            <w:r w:rsidRPr="00245950">
              <w:rPr>
                <w:rFonts w:ascii="Arial" w:hAnsi="Arial" w:cs="Arial"/>
                <w:sz w:val="18"/>
                <w:szCs w:val="18"/>
              </w:rPr>
              <w:t>/L</w:t>
            </w:r>
          </w:p>
        </w:tc>
        <w:tc>
          <w:tcPr>
            <w:tcW w:w="1890" w:type="dxa"/>
            <w:shd w:val="clear" w:color="auto" w:fill="B8CCE4" w:themeFill="accent1" w:themeFillTint="66"/>
          </w:tcPr>
          <w:p w14:paraId="28726F0E" w14:textId="77777777" w:rsidR="002E1EB0" w:rsidRPr="00245950" w:rsidRDefault="002E1EB0" w:rsidP="009D6450">
            <w:pPr>
              <w:spacing w:before="20" w:after="40"/>
              <w:rPr>
                <w:rFonts w:cs="Arial"/>
                <w:sz w:val="18"/>
                <w:szCs w:val="18"/>
              </w:rPr>
            </w:pPr>
          </w:p>
        </w:tc>
        <w:tc>
          <w:tcPr>
            <w:tcW w:w="2367" w:type="dxa"/>
            <w:shd w:val="clear" w:color="auto" w:fill="B8CCE4" w:themeFill="accent1" w:themeFillTint="66"/>
          </w:tcPr>
          <w:p w14:paraId="491B3704" w14:textId="77777777" w:rsidR="002E1EB0" w:rsidRPr="00245950" w:rsidRDefault="002E1EB0" w:rsidP="009D6450">
            <w:pPr>
              <w:spacing w:before="20" w:after="40"/>
              <w:rPr>
                <w:rFonts w:cs="Arial"/>
                <w:sz w:val="18"/>
                <w:szCs w:val="18"/>
              </w:rPr>
            </w:pPr>
          </w:p>
        </w:tc>
        <w:tc>
          <w:tcPr>
            <w:tcW w:w="1418" w:type="dxa"/>
            <w:shd w:val="clear" w:color="auto" w:fill="B8CCE4" w:themeFill="accent1" w:themeFillTint="66"/>
          </w:tcPr>
          <w:p w14:paraId="341A6082" w14:textId="77777777" w:rsidR="002E1EB0" w:rsidRPr="00245950" w:rsidRDefault="002E1EB0" w:rsidP="009D6450">
            <w:pPr>
              <w:spacing w:before="20" w:after="40"/>
              <w:rPr>
                <w:rFonts w:cs="Arial"/>
                <w:sz w:val="18"/>
                <w:szCs w:val="18"/>
              </w:rPr>
            </w:pPr>
          </w:p>
        </w:tc>
      </w:tr>
      <w:tr w:rsidR="00824F24" w:rsidRPr="00245950" w14:paraId="0403CBF3" w14:textId="77777777" w:rsidTr="00BC16B3">
        <w:trPr>
          <w:trHeight w:hRule="exact" w:val="394"/>
        </w:trPr>
        <w:tc>
          <w:tcPr>
            <w:tcW w:w="2160" w:type="dxa"/>
            <w:shd w:val="clear" w:color="auto" w:fill="FFFFFF" w:themeFill="background1"/>
          </w:tcPr>
          <w:p w14:paraId="405B68E1" w14:textId="77777777" w:rsidR="002E1EB0" w:rsidRPr="00245950" w:rsidRDefault="001F2356" w:rsidP="001F2356">
            <w:pPr>
              <w:pStyle w:val="TableParagraph"/>
              <w:spacing w:before="20" w:after="40"/>
              <w:ind w:left="144"/>
              <w:rPr>
                <w:rFonts w:ascii="Arial" w:hAnsi="Arial" w:cs="Arial"/>
                <w:sz w:val="18"/>
                <w:szCs w:val="18"/>
              </w:rPr>
            </w:pPr>
            <w:r>
              <w:rPr>
                <w:rFonts w:ascii="Arial" w:hAnsi="Arial" w:cs="Arial"/>
                <w:sz w:val="18"/>
                <w:szCs w:val="18"/>
              </w:rPr>
              <w:t>AFS</w:t>
            </w:r>
            <w:r w:rsidR="002E1EB0" w:rsidRPr="00245950">
              <w:rPr>
                <w:rFonts w:ascii="Arial" w:hAnsi="Arial" w:cs="Arial"/>
                <w:sz w:val="18"/>
                <w:szCs w:val="18"/>
              </w:rPr>
              <w:t>*</w:t>
            </w:r>
          </w:p>
        </w:tc>
        <w:tc>
          <w:tcPr>
            <w:tcW w:w="1418" w:type="dxa"/>
            <w:shd w:val="clear" w:color="auto" w:fill="FFFFFF" w:themeFill="background1"/>
          </w:tcPr>
          <w:p w14:paraId="0DD355D6"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mg/L</w:t>
            </w:r>
          </w:p>
        </w:tc>
        <w:tc>
          <w:tcPr>
            <w:tcW w:w="1890" w:type="dxa"/>
            <w:shd w:val="clear" w:color="auto" w:fill="FFFFFF" w:themeFill="background1"/>
          </w:tcPr>
          <w:p w14:paraId="7F909AE6" w14:textId="77777777" w:rsidR="002E1EB0" w:rsidRPr="00245950" w:rsidRDefault="002E1EB0" w:rsidP="009D6450">
            <w:pPr>
              <w:spacing w:before="20" w:after="40"/>
              <w:rPr>
                <w:rFonts w:cs="Arial"/>
                <w:sz w:val="18"/>
                <w:szCs w:val="18"/>
              </w:rPr>
            </w:pPr>
          </w:p>
        </w:tc>
        <w:tc>
          <w:tcPr>
            <w:tcW w:w="2367" w:type="dxa"/>
            <w:shd w:val="clear" w:color="auto" w:fill="FFFFFF" w:themeFill="background1"/>
          </w:tcPr>
          <w:p w14:paraId="6993778B" w14:textId="77777777" w:rsidR="002E1EB0" w:rsidRPr="00245950" w:rsidRDefault="002E1EB0" w:rsidP="009D6450">
            <w:pPr>
              <w:spacing w:before="20" w:after="40"/>
              <w:rPr>
                <w:rFonts w:cs="Arial"/>
                <w:sz w:val="18"/>
                <w:szCs w:val="18"/>
              </w:rPr>
            </w:pPr>
          </w:p>
        </w:tc>
        <w:tc>
          <w:tcPr>
            <w:tcW w:w="1418" w:type="dxa"/>
            <w:shd w:val="clear" w:color="auto" w:fill="FFFFFF" w:themeFill="background1"/>
          </w:tcPr>
          <w:p w14:paraId="595DF16D" w14:textId="77777777" w:rsidR="002E1EB0" w:rsidRPr="00245950" w:rsidRDefault="002E1EB0" w:rsidP="009D6450">
            <w:pPr>
              <w:spacing w:before="20" w:after="40"/>
              <w:rPr>
                <w:rFonts w:cs="Arial"/>
                <w:sz w:val="18"/>
                <w:szCs w:val="18"/>
              </w:rPr>
            </w:pPr>
          </w:p>
        </w:tc>
      </w:tr>
      <w:tr w:rsidR="00824F24" w:rsidRPr="00245950" w14:paraId="4542CF28" w14:textId="77777777" w:rsidTr="00BC16B3">
        <w:trPr>
          <w:trHeight w:hRule="exact" w:val="391"/>
        </w:trPr>
        <w:tc>
          <w:tcPr>
            <w:tcW w:w="2160" w:type="dxa"/>
            <w:shd w:val="clear" w:color="auto" w:fill="B8CCE4" w:themeFill="accent1" w:themeFillTint="66"/>
          </w:tcPr>
          <w:p w14:paraId="20B3EB97"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COD</w:t>
            </w:r>
          </w:p>
        </w:tc>
        <w:tc>
          <w:tcPr>
            <w:tcW w:w="1418" w:type="dxa"/>
            <w:shd w:val="clear" w:color="auto" w:fill="B8CCE4" w:themeFill="accent1" w:themeFillTint="66"/>
          </w:tcPr>
          <w:p w14:paraId="3161D02E"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mg/L</w:t>
            </w:r>
          </w:p>
        </w:tc>
        <w:tc>
          <w:tcPr>
            <w:tcW w:w="1890" w:type="dxa"/>
            <w:shd w:val="clear" w:color="auto" w:fill="B8CCE4" w:themeFill="accent1" w:themeFillTint="66"/>
          </w:tcPr>
          <w:p w14:paraId="107C43C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70-100</w:t>
            </w:r>
          </w:p>
        </w:tc>
        <w:tc>
          <w:tcPr>
            <w:tcW w:w="2367" w:type="dxa"/>
            <w:shd w:val="clear" w:color="auto" w:fill="B8CCE4" w:themeFill="accent1" w:themeFillTint="66"/>
          </w:tcPr>
          <w:p w14:paraId="0A405B85"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5</w:t>
            </w:r>
          </w:p>
        </w:tc>
        <w:tc>
          <w:tcPr>
            <w:tcW w:w="1418" w:type="dxa"/>
            <w:shd w:val="clear" w:color="auto" w:fill="B8CCE4" w:themeFill="accent1" w:themeFillTint="66"/>
          </w:tcPr>
          <w:p w14:paraId="6203C25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5</w:t>
            </w:r>
          </w:p>
        </w:tc>
      </w:tr>
      <w:tr w:rsidR="00824F24" w:rsidRPr="00245950" w14:paraId="0CA06311" w14:textId="77777777" w:rsidTr="00BC16B3">
        <w:trPr>
          <w:trHeight w:hRule="exact" w:val="394"/>
        </w:trPr>
        <w:tc>
          <w:tcPr>
            <w:tcW w:w="2160" w:type="dxa"/>
            <w:shd w:val="clear" w:color="auto" w:fill="FFFFFF" w:themeFill="background1"/>
          </w:tcPr>
          <w:p w14:paraId="2F1205AD"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TOC*</w:t>
            </w:r>
          </w:p>
        </w:tc>
        <w:tc>
          <w:tcPr>
            <w:tcW w:w="1418" w:type="dxa"/>
            <w:shd w:val="clear" w:color="auto" w:fill="FFFFFF" w:themeFill="background1"/>
          </w:tcPr>
          <w:p w14:paraId="61709703"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mgC</w:t>
            </w:r>
            <w:proofErr w:type="spellEnd"/>
            <w:r w:rsidRPr="00245950">
              <w:rPr>
                <w:rFonts w:ascii="Arial" w:hAnsi="Arial" w:cs="Arial"/>
                <w:sz w:val="18"/>
                <w:szCs w:val="18"/>
              </w:rPr>
              <w:t>/L</w:t>
            </w:r>
          </w:p>
        </w:tc>
        <w:tc>
          <w:tcPr>
            <w:tcW w:w="1890" w:type="dxa"/>
            <w:shd w:val="clear" w:color="auto" w:fill="FFFFFF" w:themeFill="background1"/>
          </w:tcPr>
          <w:p w14:paraId="375E2DC6" w14:textId="77777777" w:rsidR="002E1EB0" w:rsidRPr="00245950" w:rsidRDefault="002E1EB0" w:rsidP="009D6450">
            <w:pPr>
              <w:spacing w:before="20" w:after="40"/>
              <w:rPr>
                <w:rFonts w:cs="Arial"/>
                <w:sz w:val="18"/>
                <w:szCs w:val="18"/>
              </w:rPr>
            </w:pPr>
          </w:p>
        </w:tc>
        <w:tc>
          <w:tcPr>
            <w:tcW w:w="2367" w:type="dxa"/>
            <w:shd w:val="clear" w:color="auto" w:fill="FFFFFF" w:themeFill="background1"/>
          </w:tcPr>
          <w:p w14:paraId="330EDD0C" w14:textId="77777777" w:rsidR="002E1EB0" w:rsidRPr="00245950" w:rsidRDefault="002E1EB0" w:rsidP="009D6450">
            <w:pPr>
              <w:spacing w:before="20" w:after="40"/>
              <w:rPr>
                <w:rFonts w:cs="Arial"/>
                <w:sz w:val="18"/>
                <w:szCs w:val="18"/>
              </w:rPr>
            </w:pPr>
          </w:p>
        </w:tc>
        <w:tc>
          <w:tcPr>
            <w:tcW w:w="1418" w:type="dxa"/>
            <w:shd w:val="clear" w:color="auto" w:fill="FFFFFF" w:themeFill="background1"/>
          </w:tcPr>
          <w:p w14:paraId="5C42E036" w14:textId="77777777" w:rsidR="002E1EB0" w:rsidRPr="00245950" w:rsidRDefault="002E1EB0" w:rsidP="009D6450">
            <w:pPr>
              <w:spacing w:before="20" w:after="40"/>
              <w:rPr>
                <w:rFonts w:cs="Arial"/>
                <w:sz w:val="18"/>
                <w:szCs w:val="18"/>
              </w:rPr>
            </w:pPr>
          </w:p>
        </w:tc>
      </w:tr>
      <w:tr w:rsidR="00824F24" w:rsidRPr="00245950" w14:paraId="6464D69C" w14:textId="77777777" w:rsidTr="00BC16B3">
        <w:trPr>
          <w:trHeight w:hRule="exact" w:val="394"/>
        </w:trPr>
        <w:tc>
          <w:tcPr>
            <w:tcW w:w="2160" w:type="dxa"/>
            <w:shd w:val="clear" w:color="auto" w:fill="B8CCE4" w:themeFill="accent1" w:themeFillTint="66"/>
          </w:tcPr>
          <w:p w14:paraId="000548CA"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Total N</w:t>
            </w:r>
          </w:p>
        </w:tc>
        <w:tc>
          <w:tcPr>
            <w:tcW w:w="1418" w:type="dxa"/>
            <w:shd w:val="clear" w:color="auto" w:fill="B8CCE4" w:themeFill="accent1" w:themeFillTint="66"/>
          </w:tcPr>
          <w:p w14:paraId="65C6170A"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mgN</w:t>
            </w:r>
            <w:proofErr w:type="spellEnd"/>
            <w:r w:rsidRPr="00245950">
              <w:rPr>
                <w:rFonts w:ascii="Arial" w:hAnsi="Arial" w:cs="Arial"/>
                <w:sz w:val="18"/>
                <w:szCs w:val="18"/>
              </w:rPr>
              <w:t>/L</w:t>
            </w:r>
          </w:p>
        </w:tc>
        <w:tc>
          <w:tcPr>
            <w:tcW w:w="1890" w:type="dxa"/>
            <w:shd w:val="clear" w:color="auto" w:fill="B8CCE4" w:themeFill="accent1" w:themeFillTint="66"/>
          </w:tcPr>
          <w:p w14:paraId="7B6EDA8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w:t>
            </w:r>
          </w:p>
        </w:tc>
        <w:tc>
          <w:tcPr>
            <w:tcW w:w="2367" w:type="dxa"/>
            <w:shd w:val="clear" w:color="auto" w:fill="B8CCE4" w:themeFill="accent1" w:themeFillTint="66"/>
          </w:tcPr>
          <w:p w14:paraId="66C2A3CB"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w:t>
            </w:r>
          </w:p>
        </w:tc>
        <w:tc>
          <w:tcPr>
            <w:tcW w:w="1418" w:type="dxa"/>
            <w:shd w:val="clear" w:color="auto" w:fill="B8CCE4" w:themeFill="accent1" w:themeFillTint="66"/>
          </w:tcPr>
          <w:p w14:paraId="54127D7C" w14:textId="77777777" w:rsidR="002E1EB0" w:rsidRPr="00245950" w:rsidRDefault="002E1EB0" w:rsidP="009D6450">
            <w:pPr>
              <w:spacing w:before="20" w:after="40"/>
              <w:rPr>
                <w:rFonts w:cs="Arial"/>
                <w:sz w:val="18"/>
                <w:szCs w:val="18"/>
              </w:rPr>
            </w:pPr>
          </w:p>
        </w:tc>
      </w:tr>
      <w:tr w:rsidR="00824F24" w:rsidRPr="00245950" w14:paraId="49A88A9B" w14:textId="77777777" w:rsidTr="00BC16B3">
        <w:trPr>
          <w:trHeight w:hRule="exact" w:val="394"/>
        </w:trPr>
        <w:tc>
          <w:tcPr>
            <w:tcW w:w="2160" w:type="dxa"/>
            <w:shd w:val="clear" w:color="auto" w:fill="FFFFFF" w:themeFill="background1"/>
          </w:tcPr>
          <w:p w14:paraId="0B8A1357" w14:textId="77777777" w:rsidR="002E1EB0" w:rsidRPr="00245950" w:rsidRDefault="002E1EB0" w:rsidP="009D6450">
            <w:pPr>
              <w:pStyle w:val="TableParagraph"/>
              <w:spacing w:before="20" w:after="40"/>
              <w:ind w:left="144"/>
              <w:rPr>
                <w:rFonts w:ascii="Arial" w:hAnsi="Arial" w:cs="Arial"/>
                <w:sz w:val="18"/>
                <w:szCs w:val="18"/>
                <w:vertAlign w:val="superscript"/>
              </w:rPr>
            </w:pPr>
            <w:r w:rsidRPr="00245950">
              <w:rPr>
                <w:rFonts w:ascii="Arial" w:hAnsi="Arial" w:cs="Arial"/>
                <w:sz w:val="18"/>
                <w:szCs w:val="18"/>
              </w:rPr>
              <w:t>NH</w:t>
            </w:r>
            <w:r w:rsidRPr="00245950">
              <w:rPr>
                <w:rFonts w:ascii="Arial" w:hAnsi="Arial" w:cs="Arial"/>
                <w:position w:val="-2"/>
                <w:sz w:val="18"/>
                <w:szCs w:val="18"/>
                <w:vertAlign w:val="subscript"/>
              </w:rPr>
              <w:t>4</w:t>
            </w:r>
            <w:r w:rsidRPr="00245950">
              <w:rPr>
                <w:rFonts w:ascii="Arial" w:hAnsi="Arial" w:cs="Arial"/>
                <w:position w:val="-2"/>
                <w:sz w:val="18"/>
                <w:szCs w:val="18"/>
                <w:vertAlign w:val="superscript"/>
              </w:rPr>
              <w:t>+</w:t>
            </w:r>
          </w:p>
        </w:tc>
        <w:tc>
          <w:tcPr>
            <w:tcW w:w="1418" w:type="dxa"/>
            <w:shd w:val="clear" w:color="auto" w:fill="FFFFFF" w:themeFill="background1"/>
          </w:tcPr>
          <w:p w14:paraId="4B149CF6"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mgN</w:t>
            </w:r>
            <w:proofErr w:type="spellEnd"/>
            <w:r w:rsidRPr="00245950">
              <w:rPr>
                <w:rFonts w:ascii="Arial" w:hAnsi="Arial" w:cs="Arial"/>
                <w:sz w:val="18"/>
                <w:szCs w:val="18"/>
              </w:rPr>
              <w:t>/L</w:t>
            </w:r>
          </w:p>
        </w:tc>
        <w:tc>
          <w:tcPr>
            <w:tcW w:w="1890" w:type="dxa"/>
            <w:shd w:val="clear" w:color="auto" w:fill="FFFFFF" w:themeFill="background1"/>
          </w:tcPr>
          <w:p w14:paraId="70D67796"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0</w:t>
            </w:r>
            <w:r w:rsidR="00765F79">
              <w:rPr>
                <w:rFonts w:ascii="Arial" w:hAnsi="Arial" w:cs="Arial"/>
                <w:sz w:val="18"/>
                <w:szCs w:val="18"/>
              </w:rPr>
              <w:t>,</w:t>
            </w:r>
            <w:r w:rsidRPr="00245950">
              <w:rPr>
                <w:rFonts w:ascii="Arial" w:hAnsi="Arial" w:cs="Arial"/>
                <w:sz w:val="18"/>
                <w:szCs w:val="18"/>
              </w:rPr>
              <w:t>2</w:t>
            </w:r>
          </w:p>
        </w:tc>
        <w:tc>
          <w:tcPr>
            <w:tcW w:w="2367" w:type="dxa"/>
            <w:shd w:val="clear" w:color="auto" w:fill="FFFFFF" w:themeFill="background1"/>
          </w:tcPr>
          <w:p w14:paraId="6EB696B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&lt;0</w:t>
            </w:r>
            <w:r w:rsidR="00765F79">
              <w:rPr>
                <w:rFonts w:ascii="Arial" w:hAnsi="Arial" w:cs="Arial"/>
                <w:sz w:val="18"/>
                <w:szCs w:val="18"/>
              </w:rPr>
              <w:t>,</w:t>
            </w:r>
            <w:r w:rsidRPr="00245950">
              <w:rPr>
                <w:rFonts w:ascii="Arial" w:hAnsi="Arial" w:cs="Arial"/>
                <w:sz w:val="18"/>
                <w:szCs w:val="18"/>
              </w:rPr>
              <w:t>5</w:t>
            </w:r>
          </w:p>
        </w:tc>
        <w:tc>
          <w:tcPr>
            <w:tcW w:w="1418" w:type="dxa"/>
            <w:shd w:val="clear" w:color="auto" w:fill="FFFFFF" w:themeFill="background1"/>
          </w:tcPr>
          <w:p w14:paraId="6DC214E5"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&lt;0</w:t>
            </w:r>
            <w:r w:rsidR="00765F79">
              <w:rPr>
                <w:rFonts w:ascii="Arial" w:hAnsi="Arial" w:cs="Arial"/>
                <w:sz w:val="18"/>
                <w:szCs w:val="18"/>
              </w:rPr>
              <w:t>,</w:t>
            </w:r>
            <w:r w:rsidRPr="00245950">
              <w:rPr>
                <w:rFonts w:ascii="Arial" w:hAnsi="Arial" w:cs="Arial"/>
                <w:sz w:val="18"/>
                <w:szCs w:val="18"/>
              </w:rPr>
              <w:t>5</w:t>
            </w:r>
          </w:p>
        </w:tc>
      </w:tr>
      <w:tr w:rsidR="00824F24" w:rsidRPr="00245950" w14:paraId="7CDEDBC5" w14:textId="77777777" w:rsidTr="00BC16B3">
        <w:trPr>
          <w:trHeight w:hRule="exact" w:val="394"/>
        </w:trPr>
        <w:tc>
          <w:tcPr>
            <w:tcW w:w="2160" w:type="dxa"/>
            <w:shd w:val="clear" w:color="auto" w:fill="B8CCE4" w:themeFill="accent1" w:themeFillTint="66"/>
          </w:tcPr>
          <w:p w14:paraId="61DA280F" w14:textId="77777777" w:rsidR="002E1EB0" w:rsidRPr="00245950" w:rsidRDefault="002E1EB0" w:rsidP="009D6450">
            <w:pPr>
              <w:pStyle w:val="TableParagraph"/>
              <w:spacing w:before="20" w:after="40"/>
              <w:ind w:left="144"/>
              <w:rPr>
                <w:rFonts w:ascii="Arial" w:hAnsi="Arial" w:cs="Arial"/>
                <w:sz w:val="18"/>
                <w:szCs w:val="18"/>
                <w:vertAlign w:val="superscript"/>
              </w:rPr>
            </w:pPr>
            <w:r w:rsidRPr="00245950">
              <w:rPr>
                <w:rFonts w:ascii="Arial" w:hAnsi="Arial" w:cs="Arial"/>
                <w:sz w:val="18"/>
                <w:szCs w:val="18"/>
              </w:rPr>
              <w:t>NO</w:t>
            </w:r>
            <w:r w:rsidRPr="00245950">
              <w:rPr>
                <w:rFonts w:ascii="Arial" w:hAnsi="Arial" w:cs="Arial"/>
                <w:position w:val="-2"/>
                <w:sz w:val="18"/>
                <w:szCs w:val="18"/>
                <w:vertAlign w:val="subscript"/>
              </w:rPr>
              <w:t>2</w:t>
            </w:r>
            <w:r w:rsidRPr="00245950">
              <w:rPr>
                <w:rFonts w:ascii="Arial" w:hAnsi="Arial" w:cs="Arial"/>
                <w:position w:val="-2"/>
                <w:sz w:val="18"/>
                <w:szCs w:val="18"/>
                <w:vertAlign w:val="superscript"/>
              </w:rPr>
              <w:t>-</w:t>
            </w:r>
          </w:p>
        </w:tc>
        <w:tc>
          <w:tcPr>
            <w:tcW w:w="1418" w:type="dxa"/>
            <w:shd w:val="clear" w:color="auto" w:fill="B8CCE4" w:themeFill="accent1" w:themeFillTint="66"/>
          </w:tcPr>
          <w:p w14:paraId="093FB9CB"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mgN</w:t>
            </w:r>
            <w:proofErr w:type="spellEnd"/>
            <w:r w:rsidRPr="00245950">
              <w:rPr>
                <w:rFonts w:ascii="Arial" w:hAnsi="Arial" w:cs="Arial"/>
                <w:sz w:val="18"/>
                <w:szCs w:val="18"/>
              </w:rPr>
              <w:t>/L</w:t>
            </w:r>
          </w:p>
        </w:tc>
        <w:tc>
          <w:tcPr>
            <w:tcW w:w="1890" w:type="dxa"/>
            <w:shd w:val="clear" w:color="auto" w:fill="B8CCE4" w:themeFill="accent1" w:themeFillTint="66"/>
          </w:tcPr>
          <w:p w14:paraId="6CC75B43" w14:textId="77777777" w:rsidR="002E1EB0" w:rsidRPr="00245950" w:rsidRDefault="002E1EB0" w:rsidP="009D6450">
            <w:pPr>
              <w:spacing w:before="20" w:after="40"/>
              <w:rPr>
                <w:rFonts w:cs="Arial"/>
                <w:sz w:val="18"/>
                <w:szCs w:val="18"/>
              </w:rPr>
            </w:pPr>
          </w:p>
        </w:tc>
        <w:tc>
          <w:tcPr>
            <w:tcW w:w="2367" w:type="dxa"/>
            <w:shd w:val="clear" w:color="auto" w:fill="B8CCE4" w:themeFill="accent1" w:themeFillTint="66"/>
          </w:tcPr>
          <w:p w14:paraId="3705143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&lt;0</w:t>
            </w:r>
            <w:r w:rsidR="00765F79">
              <w:rPr>
                <w:rFonts w:ascii="Arial" w:hAnsi="Arial" w:cs="Arial"/>
                <w:sz w:val="18"/>
                <w:szCs w:val="18"/>
              </w:rPr>
              <w:t>,</w:t>
            </w:r>
            <w:r w:rsidRPr="00245950">
              <w:rPr>
                <w:rFonts w:ascii="Arial" w:hAnsi="Arial" w:cs="Arial"/>
                <w:sz w:val="18"/>
                <w:szCs w:val="18"/>
              </w:rPr>
              <w:t>5</w:t>
            </w:r>
          </w:p>
        </w:tc>
        <w:tc>
          <w:tcPr>
            <w:tcW w:w="1418" w:type="dxa"/>
            <w:shd w:val="clear" w:color="auto" w:fill="B8CCE4" w:themeFill="accent1" w:themeFillTint="66"/>
          </w:tcPr>
          <w:p w14:paraId="58E5A45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&lt;0</w:t>
            </w:r>
            <w:r w:rsidR="00765F79">
              <w:rPr>
                <w:rFonts w:ascii="Arial" w:hAnsi="Arial" w:cs="Arial"/>
                <w:sz w:val="18"/>
                <w:szCs w:val="18"/>
              </w:rPr>
              <w:t>,</w:t>
            </w:r>
            <w:r w:rsidRPr="00245950">
              <w:rPr>
                <w:rFonts w:ascii="Arial" w:hAnsi="Arial" w:cs="Arial"/>
                <w:sz w:val="18"/>
                <w:szCs w:val="18"/>
              </w:rPr>
              <w:t>5</w:t>
            </w:r>
          </w:p>
        </w:tc>
      </w:tr>
      <w:tr w:rsidR="00824F24" w:rsidRPr="00245950" w14:paraId="50FD3891" w14:textId="77777777" w:rsidTr="00BC16B3">
        <w:trPr>
          <w:trHeight w:hRule="exact" w:val="391"/>
        </w:trPr>
        <w:tc>
          <w:tcPr>
            <w:tcW w:w="2160" w:type="dxa"/>
            <w:shd w:val="clear" w:color="auto" w:fill="FFFFFF" w:themeFill="background1"/>
          </w:tcPr>
          <w:p w14:paraId="0CA214EC" w14:textId="77777777" w:rsidR="002E1EB0" w:rsidRPr="00245950" w:rsidRDefault="002E1EB0" w:rsidP="009D6450">
            <w:pPr>
              <w:pStyle w:val="TableParagraph"/>
              <w:spacing w:before="20" w:after="40"/>
              <w:ind w:left="144"/>
              <w:rPr>
                <w:rFonts w:ascii="Arial" w:hAnsi="Arial" w:cs="Arial"/>
                <w:sz w:val="18"/>
                <w:szCs w:val="18"/>
                <w:vertAlign w:val="superscript"/>
              </w:rPr>
            </w:pPr>
            <w:r w:rsidRPr="00245950">
              <w:rPr>
                <w:rFonts w:ascii="Arial" w:hAnsi="Arial" w:cs="Arial"/>
                <w:sz w:val="18"/>
                <w:szCs w:val="18"/>
              </w:rPr>
              <w:t>NO</w:t>
            </w:r>
            <w:r w:rsidRPr="00245950">
              <w:rPr>
                <w:rFonts w:ascii="Arial" w:hAnsi="Arial" w:cs="Arial"/>
                <w:position w:val="-2"/>
                <w:sz w:val="18"/>
                <w:szCs w:val="18"/>
                <w:vertAlign w:val="subscript"/>
              </w:rPr>
              <w:t>3</w:t>
            </w:r>
            <w:r w:rsidRPr="00245950">
              <w:rPr>
                <w:rFonts w:ascii="Arial" w:hAnsi="Arial" w:cs="Arial"/>
                <w:position w:val="-2"/>
                <w:sz w:val="18"/>
                <w:szCs w:val="18"/>
                <w:vertAlign w:val="superscript"/>
              </w:rPr>
              <w:t>-</w:t>
            </w:r>
          </w:p>
        </w:tc>
        <w:tc>
          <w:tcPr>
            <w:tcW w:w="1418" w:type="dxa"/>
            <w:shd w:val="clear" w:color="auto" w:fill="FFFFFF" w:themeFill="background1"/>
          </w:tcPr>
          <w:p w14:paraId="41095B0E"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mgN</w:t>
            </w:r>
            <w:proofErr w:type="spellEnd"/>
            <w:r w:rsidRPr="00245950">
              <w:rPr>
                <w:rFonts w:ascii="Arial" w:hAnsi="Arial" w:cs="Arial"/>
                <w:sz w:val="18"/>
                <w:szCs w:val="18"/>
              </w:rPr>
              <w:t>/L</w:t>
            </w:r>
          </w:p>
        </w:tc>
        <w:tc>
          <w:tcPr>
            <w:tcW w:w="1890" w:type="dxa"/>
            <w:shd w:val="clear" w:color="auto" w:fill="FFFFFF" w:themeFill="background1"/>
          </w:tcPr>
          <w:p w14:paraId="1EF70034"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w:t>
            </w:r>
          </w:p>
        </w:tc>
        <w:tc>
          <w:tcPr>
            <w:tcW w:w="2367" w:type="dxa"/>
            <w:shd w:val="clear" w:color="auto" w:fill="FFFFFF" w:themeFill="background1"/>
          </w:tcPr>
          <w:p w14:paraId="04CF95B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w:t>
            </w:r>
          </w:p>
        </w:tc>
        <w:tc>
          <w:tcPr>
            <w:tcW w:w="1418" w:type="dxa"/>
            <w:shd w:val="clear" w:color="auto" w:fill="FFFFFF" w:themeFill="background1"/>
          </w:tcPr>
          <w:p w14:paraId="2AB0857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11</w:t>
            </w:r>
            <w:r w:rsidR="00765F79">
              <w:rPr>
                <w:rFonts w:ascii="Arial" w:hAnsi="Arial" w:cs="Arial"/>
                <w:sz w:val="18"/>
                <w:szCs w:val="18"/>
              </w:rPr>
              <w:t>,</w:t>
            </w:r>
            <w:r w:rsidRPr="00245950">
              <w:rPr>
                <w:rFonts w:ascii="Arial" w:hAnsi="Arial" w:cs="Arial"/>
                <w:sz w:val="18"/>
                <w:szCs w:val="18"/>
              </w:rPr>
              <w:t>3</w:t>
            </w:r>
          </w:p>
        </w:tc>
      </w:tr>
      <w:tr w:rsidR="00824F24" w:rsidRPr="00245950" w14:paraId="090E9E78" w14:textId="77777777" w:rsidTr="00BC16B3">
        <w:trPr>
          <w:trHeight w:hRule="exact" w:val="394"/>
        </w:trPr>
        <w:tc>
          <w:tcPr>
            <w:tcW w:w="2160" w:type="dxa"/>
            <w:shd w:val="clear" w:color="auto" w:fill="B8CCE4" w:themeFill="accent1" w:themeFillTint="66"/>
          </w:tcPr>
          <w:p w14:paraId="1D6FE2B4"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Total P*</w:t>
            </w:r>
          </w:p>
        </w:tc>
        <w:tc>
          <w:tcPr>
            <w:tcW w:w="1418" w:type="dxa"/>
            <w:shd w:val="clear" w:color="auto" w:fill="B8CCE4" w:themeFill="accent1" w:themeFillTint="66"/>
          </w:tcPr>
          <w:p w14:paraId="6858C691"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mgP</w:t>
            </w:r>
            <w:proofErr w:type="spellEnd"/>
            <w:r w:rsidRPr="00245950">
              <w:rPr>
                <w:rFonts w:ascii="Arial" w:hAnsi="Arial" w:cs="Arial"/>
                <w:sz w:val="18"/>
                <w:szCs w:val="18"/>
              </w:rPr>
              <w:t>/L</w:t>
            </w:r>
          </w:p>
        </w:tc>
        <w:tc>
          <w:tcPr>
            <w:tcW w:w="1890" w:type="dxa"/>
            <w:shd w:val="clear" w:color="auto" w:fill="B8CCE4" w:themeFill="accent1" w:themeFillTint="66"/>
          </w:tcPr>
          <w:p w14:paraId="30C684D7" w14:textId="77777777" w:rsidR="002E1EB0" w:rsidRPr="00245950" w:rsidRDefault="002E1EB0" w:rsidP="009D6450">
            <w:pPr>
              <w:spacing w:before="20" w:after="40"/>
              <w:rPr>
                <w:rFonts w:cs="Arial"/>
                <w:sz w:val="18"/>
                <w:szCs w:val="18"/>
              </w:rPr>
            </w:pPr>
          </w:p>
        </w:tc>
        <w:tc>
          <w:tcPr>
            <w:tcW w:w="2367" w:type="dxa"/>
            <w:shd w:val="clear" w:color="auto" w:fill="B8CCE4" w:themeFill="accent1" w:themeFillTint="66"/>
          </w:tcPr>
          <w:p w14:paraId="4AE2EF9E" w14:textId="77777777" w:rsidR="002E1EB0" w:rsidRPr="00245950" w:rsidRDefault="002E1EB0" w:rsidP="009D6450">
            <w:pPr>
              <w:spacing w:before="20" w:after="40"/>
              <w:rPr>
                <w:rFonts w:cs="Arial"/>
                <w:sz w:val="18"/>
                <w:szCs w:val="18"/>
              </w:rPr>
            </w:pPr>
          </w:p>
        </w:tc>
        <w:tc>
          <w:tcPr>
            <w:tcW w:w="1418" w:type="dxa"/>
            <w:shd w:val="clear" w:color="auto" w:fill="B8CCE4" w:themeFill="accent1" w:themeFillTint="66"/>
          </w:tcPr>
          <w:p w14:paraId="7F0F4D1F" w14:textId="77777777" w:rsidR="002E1EB0" w:rsidRPr="00245950" w:rsidRDefault="002E1EB0" w:rsidP="009D6450">
            <w:pPr>
              <w:spacing w:before="20" w:after="40"/>
              <w:rPr>
                <w:rFonts w:cs="Arial"/>
                <w:sz w:val="18"/>
                <w:szCs w:val="18"/>
              </w:rPr>
            </w:pPr>
          </w:p>
        </w:tc>
      </w:tr>
      <w:tr w:rsidR="00824F24" w:rsidRPr="00245950" w14:paraId="5F3A74C6" w14:textId="77777777" w:rsidTr="00BC16B3">
        <w:trPr>
          <w:trHeight w:hRule="exact" w:val="394"/>
        </w:trPr>
        <w:tc>
          <w:tcPr>
            <w:tcW w:w="2160" w:type="dxa"/>
            <w:shd w:val="clear" w:color="auto" w:fill="FFFFFF" w:themeFill="background1"/>
          </w:tcPr>
          <w:p w14:paraId="10E20CFB"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PO</w:t>
            </w:r>
            <w:r w:rsidRPr="00245950">
              <w:rPr>
                <w:rFonts w:ascii="Arial" w:hAnsi="Arial" w:cs="Arial"/>
                <w:position w:val="-2"/>
                <w:sz w:val="18"/>
                <w:szCs w:val="18"/>
                <w:vertAlign w:val="subscript"/>
              </w:rPr>
              <w:t>4</w:t>
            </w:r>
            <w:r w:rsidRPr="00245950">
              <w:rPr>
                <w:rFonts w:ascii="Arial" w:hAnsi="Arial" w:cs="Arial"/>
                <w:position w:val="-2"/>
                <w:sz w:val="18"/>
                <w:szCs w:val="18"/>
                <w:vertAlign w:val="superscript"/>
              </w:rPr>
              <w:t>2-</w:t>
            </w:r>
            <w:r w:rsidR="00D8109B">
              <w:rPr>
                <w:rFonts w:ascii="Arial" w:hAnsi="Arial" w:cs="Arial"/>
                <w:position w:val="-2"/>
                <w:sz w:val="18"/>
                <w:szCs w:val="18"/>
              </w:rPr>
              <w:t xml:space="preserve"> </w:t>
            </w:r>
            <w:r w:rsidRPr="00245950">
              <w:rPr>
                <w:rFonts w:ascii="Arial" w:hAnsi="Arial" w:cs="Arial"/>
                <w:sz w:val="18"/>
                <w:szCs w:val="18"/>
              </w:rPr>
              <w:t>*</w:t>
            </w:r>
          </w:p>
        </w:tc>
        <w:tc>
          <w:tcPr>
            <w:tcW w:w="1418" w:type="dxa"/>
            <w:shd w:val="clear" w:color="auto" w:fill="FFFFFF" w:themeFill="background1"/>
          </w:tcPr>
          <w:p w14:paraId="4B18B32E"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mgP</w:t>
            </w:r>
            <w:proofErr w:type="spellEnd"/>
            <w:r w:rsidRPr="00245950">
              <w:rPr>
                <w:rFonts w:ascii="Arial" w:hAnsi="Arial" w:cs="Arial"/>
                <w:sz w:val="18"/>
                <w:szCs w:val="18"/>
              </w:rPr>
              <w:t>/L</w:t>
            </w:r>
          </w:p>
        </w:tc>
        <w:tc>
          <w:tcPr>
            <w:tcW w:w="1890" w:type="dxa"/>
            <w:shd w:val="clear" w:color="auto" w:fill="FFFFFF" w:themeFill="background1"/>
          </w:tcPr>
          <w:p w14:paraId="0D9EB5D2" w14:textId="77777777" w:rsidR="002E1EB0" w:rsidRPr="00245950" w:rsidRDefault="002E1EB0" w:rsidP="009D6450">
            <w:pPr>
              <w:spacing w:before="20" w:after="40"/>
              <w:rPr>
                <w:rFonts w:cs="Arial"/>
                <w:sz w:val="18"/>
                <w:szCs w:val="18"/>
              </w:rPr>
            </w:pPr>
          </w:p>
        </w:tc>
        <w:tc>
          <w:tcPr>
            <w:tcW w:w="2367" w:type="dxa"/>
            <w:shd w:val="clear" w:color="auto" w:fill="FFFFFF" w:themeFill="background1"/>
          </w:tcPr>
          <w:p w14:paraId="1CB1DF0E" w14:textId="77777777" w:rsidR="002E1EB0" w:rsidRPr="00245950" w:rsidRDefault="002E1EB0" w:rsidP="009D6450">
            <w:pPr>
              <w:spacing w:before="20" w:after="40"/>
              <w:rPr>
                <w:rFonts w:cs="Arial"/>
                <w:sz w:val="18"/>
                <w:szCs w:val="18"/>
              </w:rPr>
            </w:pPr>
          </w:p>
        </w:tc>
        <w:tc>
          <w:tcPr>
            <w:tcW w:w="1418" w:type="dxa"/>
            <w:shd w:val="clear" w:color="auto" w:fill="FFFFFF" w:themeFill="background1"/>
          </w:tcPr>
          <w:p w14:paraId="6EC6E48A" w14:textId="77777777" w:rsidR="002E1EB0" w:rsidRPr="00245950" w:rsidRDefault="002E1EB0" w:rsidP="009D6450">
            <w:pPr>
              <w:spacing w:before="20" w:after="40"/>
              <w:rPr>
                <w:rFonts w:cs="Arial"/>
                <w:sz w:val="18"/>
                <w:szCs w:val="18"/>
              </w:rPr>
            </w:pPr>
          </w:p>
        </w:tc>
      </w:tr>
      <w:tr w:rsidR="00824F24" w:rsidRPr="00245950" w14:paraId="4C3E4C80" w14:textId="77777777" w:rsidTr="00BC16B3">
        <w:trPr>
          <w:trHeight w:hRule="exact" w:val="394"/>
        </w:trPr>
        <w:tc>
          <w:tcPr>
            <w:tcW w:w="2160" w:type="dxa"/>
            <w:shd w:val="clear" w:color="auto" w:fill="B8CCE4" w:themeFill="accent1" w:themeFillTint="66"/>
          </w:tcPr>
          <w:p w14:paraId="609EA678" w14:textId="77777777" w:rsidR="002E1EB0" w:rsidRPr="00245950" w:rsidRDefault="002E1EB0" w:rsidP="009D6450">
            <w:pPr>
              <w:pStyle w:val="TableParagraph"/>
              <w:spacing w:before="20" w:after="40"/>
              <w:ind w:left="144"/>
              <w:rPr>
                <w:rFonts w:ascii="Arial" w:hAnsi="Arial" w:cs="Arial"/>
                <w:sz w:val="18"/>
                <w:szCs w:val="18"/>
                <w:vertAlign w:val="superscript"/>
              </w:rPr>
            </w:pPr>
            <w:r w:rsidRPr="00245950">
              <w:rPr>
                <w:rFonts w:ascii="Arial" w:hAnsi="Arial" w:cs="Arial"/>
                <w:sz w:val="18"/>
                <w:szCs w:val="18"/>
              </w:rPr>
              <w:t>SO</w:t>
            </w:r>
            <w:r w:rsidRPr="00245950">
              <w:rPr>
                <w:rFonts w:ascii="Arial" w:hAnsi="Arial" w:cs="Arial"/>
                <w:position w:val="-2"/>
                <w:sz w:val="18"/>
                <w:szCs w:val="18"/>
                <w:vertAlign w:val="subscript"/>
              </w:rPr>
              <w:t>4</w:t>
            </w:r>
            <w:r w:rsidRPr="00245950">
              <w:rPr>
                <w:rFonts w:ascii="Arial" w:hAnsi="Arial" w:cs="Arial"/>
                <w:position w:val="-2"/>
                <w:sz w:val="18"/>
                <w:szCs w:val="18"/>
                <w:vertAlign w:val="superscript"/>
              </w:rPr>
              <w:t>2-</w:t>
            </w:r>
          </w:p>
        </w:tc>
        <w:tc>
          <w:tcPr>
            <w:tcW w:w="1418" w:type="dxa"/>
            <w:shd w:val="clear" w:color="auto" w:fill="B8CCE4" w:themeFill="accent1" w:themeFillTint="66"/>
          </w:tcPr>
          <w:p w14:paraId="416541EE" w14:textId="77777777" w:rsidR="002E1EB0" w:rsidRPr="00245950" w:rsidRDefault="002E1EB0" w:rsidP="009D6450">
            <w:pPr>
              <w:pStyle w:val="TableParagraph"/>
              <w:spacing w:before="20" w:after="40"/>
              <w:ind w:left="139"/>
              <w:rPr>
                <w:rFonts w:ascii="Arial" w:hAnsi="Arial" w:cs="Arial"/>
                <w:sz w:val="18"/>
                <w:szCs w:val="18"/>
              </w:rPr>
            </w:pPr>
            <w:proofErr w:type="spellStart"/>
            <w:r w:rsidRPr="00245950">
              <w:rPr>
                <w:rFonts w:ascii="Arial" w:hAnsi="Arial" w:cs="Arial"/>
                <w:sz w:val="18"/>
                <w:szCs w:val="18"/>
              </w:rPr>
              <w:t>mgS</w:t>
            </w:r>
            <w:proofErr w:type="spellEnd"/>
            <w:r w:rsidRPr="00245950">
              <w:rPr>
                <w:rFonts w:ascii="Arial" w:hAnsi="Arial" w:cs="Arial"/>
                <w:sz w:val="18"/>
                <w:szCs w:val="18"/>
              </w:rPr>
              <w:t>/L</w:t>
            </w:r>
          </w:p>
        </w:tc>
        <w:tc>
          <w:tcPr>
            <w:tcW w:w="1890" w:type="dxa"/>
            <w:shd w:val="clear" w:color="auto" w:fill="B8CCE4" w:themeFill="accent1" w:themeFillTint="66"/>
          </w:tcPr>
          <w:p w14:paraId="649F165C"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30</w:t>
            </w:r>
          </w:p>
        </w:tc>
        <w:tc>
          <w:tcPr>
            <w:tcW w:w="2367" w:type="dxa"/>
            <w:shd w:val="clear" w:color="auto" w:fill="B8CCE4" w:themeFill="accent1" w:themeFillTint="66"/>
          </w:tcPr>
          <w:p w14:paraId="4629AB87"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30</w:t>
            </w:r>
          </w:p>
        </w:tc>
        <w:tc>
          <w:tcPr>
            <w:tcW w:w="1418" w:type="dxa"/>
            <w:shd w:val="clear" w:color="auto" w:fill="B8CCE4" w:themeFill="accent1" w:themeFillTint="66"/>
          </w:tcPr>
          <w:p w14:paraId="47A6274B" w14:textId="77777777" w:rsidR="002E1EB0" w:rsidRPr="00245950" w:rsidRDefault="002E1EB0" w:rsidP="009D6450">
            <w:pPr>
              <w:pStyle w:val="TableParagraph"/>
              <w:spacing w:before="20" w:after="40"/>
              <w:ind w:left="184"/>
              <w:rPr>
                <w:rFonts w:ascii="Arial" w:hAnsi="Arial" w:cs="Arial"/>
                <w:sz w:val="18"/>
                <w:szCs w:val="18"/>
              </w:rPr>
            </w:pPr>
            <w:r w:rsidRPr="00245950">
              <w:rPr>
                <w:rFonts w:ascii="Arial" w:hAnsi="Arial" w:cs="Arial"/>
                <w:sz w:val="18"/>
                <w:szCs w:val="18"/>
              </w:rPr>
              <w:t>&lt; 250</w:t>
            </w:r>
          </w:p>
        </w:tc>
      </w:tr>
      <w:tr w:rsidR="00824F24" w:rsidRPr="00245950" w14:paraId="654BB1DD" w14:textId="77777777" w:rsidTr="00BC16B3">
        <w:trPr>
          <w:trHeight w:hRule="exact" w:val="394"/>
        </w:trPr>
        <w:tc>
          <w:tcPr>
            <w:tcW w:w="2160" w:type="dxa"/>
            <w:shd w:val="clear" w:color="auto" w:fill="FFFFFF" w:themeFill="background1"/>
          </w:tcPr>
          <w:p w14:paraId="0D09A5B1"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As</w:t>
            </w:r>
          </w:p>
        </w:tc>
        <w:tc>
          <w:tcPr>
            <w:tcW w:w="1418" w:type="dxa"/>
            <w:shd w:val="clear" w:color="auto" w:fill="FFFFFF" w:themeFill="background1"/>
          </w:tcPr>
          <w:p w14:paraId="46262CF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FFFFFF" w:themeFill="background1"/>
          </w:tcPr>
          <w:p w14:paraId="41974237"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5</w:t>
            </w:r>
          </w:p>
        </w:tc>
        <w:tc>
          <w:tcPr>
            <w:tcW w:w="2367" w:type="dxa"/>
            <w:shd w:val="clear" w:color="auto" w:fill="FFFFFF" w:themeFill="background1"/>
          </w:tcPr>
          <w:p w14:paraId="62D40CF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10</w:t>
            </w:r>
          </w:p>
        </w:tc>
        <w:tc>
          <w:tcPr>
            <w:tcW w:w="1418" w:type="dxa"/>
            <w:shd w:val="clear" w:color="auto" w:fill="FFFFFF" w:themeFill="background1"/>
          </w:tcPr>
          <w:p w14:paraId="7C019F5D"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10</w:t>
            </w:r>
          </w:p>
        </w:tc>
      </w:tr>
      <w:tr w:rsidR="00824F24" w:rsidRPr="00245950" w14:paraId="74DED0B5" w14:textId="77777777" w:rsidTr="00BC16B3">
        <w:trPr>
          <w:trHeight w:hRule="exact" w:val="391"/>
        </w:trPr>
        <w:tc>
          <w:tcPr>
            <w:tcW w:w="2160" w:type="dxa"/>
            <w:shd w:val="clear" w:color="auto" w:fill="B8CCE4" w:themeFill="accent1" w:themeFillTint="66"/>
          </w:tcPr>
          <w:p w14:paraId="23F34786"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w w:val="99"/>
                <w:sz w:val="18"/>
                <w:szCs w:val="18"/>
              </w:rPr>
              <w:t>B</w:t>
            </w:r>
          </w:p>
        </w:tc>
        <w:tc>
          <w:tcPr>
            <w:tcW w:w="1418" w:type="dxa"/>
            <w:shd w:val="clear" w:color="auto" w:fill="B8CCE4" w:themeFill="accent1" w:themeFillTint="66"/>
          </w:tcPr>
          <w:p w14:paraId="470BAA2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mg/L</w:t>
            </w:r>
          </w:p>
        </w:tc>
        <w:tc>
          <w:tcPr>
            <w:tcW w:w="1890" w:type="dxa"/>
            <w:shd w:val="clear" w:color="auto" w:fill="B8CCE4" w:themeFill="accent1" w:themeFillTint="66"/>
          </w:tcPr>
          <w:p w14:paraId="258BAF81"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0</w:t>
            </w:r>
            <w:r w:rsidR="00765F79">
              <w:rPr>
                <w:rFonts w:ascii="Arial" w:hAnsi="Arial" w:cs="Arial"/>
                <w:sz w:val="18"/>
                <w:szCs w:val="18"/>
              </w:rPr>
              <w:t>,</w:t>
            </w:r>
            <w:r w:rsidRPr="00245950">
              <w:rPr>
                <w:rFonts w:ascii="Arial" w:hAnsi="Arial" w:cs="Arial"/>
                <w:sz w:val="18"/>
                <w:szCs w:val="18"/>
              </w:rPr>
              <w:t>2</w:t>
            </w:r>
          </w:p>
        </w:tc>
        <w:tc>
          <w:tcPr>
            <w:tcW w:w="2367" w:type="dxa"/>
            <w:shd w:val="clear" w:color="auto" w:fill="B8CCE4" w:themeFill="accent1" w:themeFillTint="66"/>
          </w:tcPr>
          <w:p w14:paraId="7AD89BB6"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w:t>
            </w:r>
            <w:r w:rsidR="00765F79">
              <w:rPr>
                <w:rFonts w:ascii="Arial" w:hAnsi="Arial" w:cs="Arial"/>
                <w:sz w:val="18"/>
                <w:szCs w:val="18"/>
              </w:rPr>
              <w:t>,</w:t>
            </w:r>
            <w:r w:rsidRPr="00245950">
              <w:rPr>
                <w:rFonts w:ascii="Arial" w:hAnsi="Arial" w:cs="Arial"/>
                <w:sz w:val="18"/>
                <w:szCs w:val="18"/>
              </w:rPr>
              <w:t>0</w:t>
            </w:r>
          </w:p>
        </w:tc>
        <w:tc>
          <w:tcPr>
            <w:tcW w:w="1418" w:type="dxa"/>
            <w:shd w:val="clear" w:color="auto" w:fill="B8CCE4" w:themeFill="accent1" w:themeFillTint="66"/>
          </w:tcPr>
          <w:p w14:paraId="62DA89A1"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w:t>
            </w:r>
            <w:r w:rsidR="00765F79">
              <w:rPr>
                <w:rFonts w:ascii="Arial" w:hAnsi="Arial" w:cs="Arial"/>
                <w:sz w:val="18"/>
                <w:szCs w:val="18"/>
              </w:rPr>
              <w:t>,</w:t>
            </w:r>
            <w:r w:rsidRPr="00245950">
              <w:rPr>
                <w:rFonts w:ascii="Arial" w:hAnsi="Arial" w:cs="Arial"/>
                <w:sz w:val="18"/>
                <w:szCs w:val="18"/>
              </w:rPr>
              <w:t>0</w:t>
            </w:r>
          </w:p>
        </w:tc>
      </w:tr>
      <w:tr w:rsidR="00824F24" w:rsidRPr="00245950" w14:paraId="7FBBCA04" w14:textId="77777777" w:rsidTr="00BC16B3">
        <w:trPr>
          <w:trHeight w:hRule="exact" w:val="394"/>
        </w:trPr>
        <w:tc>
          <w:tcPr>
            <w:tcW w:w="2160" w:type="dxa"/>
            <w:shd w:val="clear" w:color="auto" w:fill="FFFFFF" w:themeFill="background1"/>
          </w:tcPr>
          <w:p w14:paraId="22F9AD30"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Cd</w:t>
            </w:r>
          </w:p>
        </w:tc>
        <w:tc>
          <w:tcPr>
            <w:tcW w:w="1418" w:type="dxa"/>
            <w:shd w:val="clear" w:color="auto" w:fill="FFFFFF" w:themeFill="background1"/>
          </w:tcPr>
          <w:p w14:paraId="5F75C09C"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FFFFFF" w:themeFill="background1"/>
          </w:tcPr>
          <w:p w14:paraId="436B0706"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3</w:t>
            </w:r>
          </w:p>
        </w:tc>
        <w:tc>
          <w:tcPr>
            <w:tcW w:w="2367" w:type="dxa"/>
            <w:shd w:val="clear" w:color="auto" w:fill="FFFFFF" w:themeFill="background1"/>
          </w:tcPr>
          <w:p w14:paraId="7BF94FA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5</w:t>
            </w:r>
            <w:r w:rsidR="00765F79">
              <w:rPr>
                <w:rFonts w:ascii="Arial" w:hAnsi="Arial" w:cs="Arial"/>
                <w:sz w:val="18"/>
                <w:szCs w:val="18"/>
              </w:rPr>
              <w:t>,</w:t>
            </w:r>
            <w:r w:rsidRPr="00245950">
              <w:rPr>
                <w:rFonts w:ascii="Arial" w:hAnsi="Arial" w:cs="Arial"/>
                <w:sz w:val="18"/>
                <w:szCs w:val="18"/>
              </w:rPr>
              <w:t>0</w:t>
            </w:r>
          </w:p>
        </w:tc>
        <w:tc>
          <w:tcPr>
            <w:tcW w:w="1418" w:type="dxa"/>
            <w:shd w:val="clear" w:color="auto" w:fill="FFFFFF" w:themeFill="background1"/>
          </w:tcPr>
          <w:p w14:paraId="2672087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5</w:t>
            </w:r>
            <w:r w:rsidR="00765F79">
              <w:rPr>
                <w:rFonts w:ascii="Arial" w:hAnsi="Arial" w:cs="Arial"/>
                <w:sz w:val="18"/>
                <w:szCs w:val="18"/>
              </w:rPr>
              <w:t>,</w:t>
            </w:r>
            <w:r w:rsidRPr="00245950">
              <w:rPr>
                <w:rFonts w:ascii="Arial" w:hAnsi="Arial" w:cs="Arial"/>
                <w:sz w:val="18"/>
                <w:szCs w:val="18"/>
              </w:rPr>
              <w:t>0</w:t>
            </w:r>
          </w:p>
        </w:tc>
      </w:tr>
      <w:tr w:rsidR="00824F24" w:rsidRPr="00245950" w14:paraId="609D8C4F" w14:textId="77777777" w:rsidTr="00BC16B3">
        <w:trPr>
          <w:trHeight w:hRule="exact" w:val="394"/>
        </w:trPr>
        <w:tc>
          <w:tcPr>
            <w:tcW w:w="2160" w:type="dxa"/>
            <w:shd w:val="clear" w:color="auto" w:fill="B8CCE4" w:themeFill="accent1" w:themeFillTint="66"/>
          </w:tcPr>
          <w:p w14:paraId="62420744" w14:textId="77777777" w:rsidR="002E1EB0" w:rsidRPr="00245950" w:rsidRDefault="002E1EB0" w:rsidP="009D6450">
            <w:pPr>
              <w:pStyle w:val="TableParagraph"/>
              <w:spacing w:before="20" w:after="40"/>
              <w:ind w:left="142"/>
              <w:rPr>
                <w:rFonts w:ascii="Arial" w:hAnsi="Arial" w:cs="Arial"/>
                <w:sz w:val="18"/>
                <w:szCs w:val="18"/>
                <w:vertAlign w:val="superscript"/>
              </w:rPr>
            </w:pPr>
            <w:r w:rsidRPr="00245950">
              <w:rPr>
                <w:rFonts w:ascii="Arial" w:hAnsi="Arial" w:cs="Arial"/>
                <w:sz w:val="18"/>
                <w:szCs w:val="18"/>
              </w:rPr>
              <w:t>Cl</w:t>
            </w:r>
            <w:r w:rsidRPr="00245950">
              <w:rPr>
                <w:rFonts w:ascii="Arial" w:hAnsi="Arial" w:cs="Arial"/>
                <w:sz w:val="18"/>
                <w:szCs w:val="18"/>
                <w:vertAlign w:val="superscript"/>
              </w:rPr>
              <w:t>-</w:t>
            </w:r>
          </w:p>
        </w:tc>
        <w:tc>
          <w:tcPr>
            <w:tcW w:w="1418" w:type="dxa"/>
            <w:shd w:val="clear" w:color="auto" w:fill="B8CCE4" w:themeFill="accent1" w:themeFillTint="66"/>
          </w:tcPr>
          <w:p w14:paraId="1A1DB9C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mg/L</w:t>
            </w:r>
          </w:p>
        </w:tc>
        <w:tc>
          <w:tcPr>
            <w:tcW w:w="1890" w:type="dxa"/>
            <w:shd w:val="clear" w:color="auto" w:fill="B8CCE4" w:themeFill="accent1" w:themeFillTint="66"/>
          </w:tcPr>
          <w:p w14:paraId="016E0894"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100</w:t>
            </w:r>
          </w:p>
        </w:tc>
        <w:tc>
          <w:tcPr>
            <w:tcW w:w="2367" w:type="dxa"/>
            <w:shd w:val="clear" w:color="auto" w:fill="B8CCE4" w:themeFill="accent1" w:themeFillTint="66"/>
          </w:tcPr>
          <w:p w14:paraId="754BC917"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250</w:t>
            </w:r>
          </w:p>
        </w:tc>
        <w:tc>
          <w:tcPr>
            <w:tcW w:w="1418" w:type="dxa"/>
            <w:shd w:val="clear" w:color="auto" w:fill="B8CCE4" w:themeFill="accent1" w:themeFillTint="66"/>
          </w:tcPr>
          <w:p w14:paraId="776E6174"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250</w:t>
            </w:r>
          </w:p>
        </w:tc>
      </w:tr>
      <w:tr w:rsidR="00824F24" w:rsidRPr="00245950" w14:paraId="3F3C7341" w14:textId="77777777" w:rsidTr="00BC16B3">
        <w:trPr>
          <w:trHeight w:hRule="exact" w:val="394"/>
        </w:trPr>
        <w:tc>
          <w:tcPr>
            <w:tcW w:w="2160" w:type="dxa"/>
            <w:shd w:val="clear" w:color="auto" w:fill="FFFFFF" w:themeFill="background1"/>
          </w:tcPr>
          <w:p w14:paraId="171CA591"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Cr</w:t>
            </w:r>
          </w:p>
        </w:tc>
        <w:tc>
          <w:tcPr>
            <w:tcW w:w="1418" w:type="dxa"/>
            <w:shd w:val="clear" w:color="auto" w:fill="FFFFFF" w:themeFill="background1"/>
          </w:tcPr>
          <w:p w14:paraId="4108709C"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FFFFFF" w:themeFill="background1"/>
          </w:tcPr>
          <w:p w14:paraId="7BD4EEB4"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25</w:t>
            </w:r>
          </w:p>
        </w:tc>
        <w:tc>
          <w:tcPr>
            <w:tcW w:w="2367" w:type="dxa"/>
            <w:shd w:val="clear" w:color="auto" w:fill="FFFFFF" w:themeFill="background1"/>
          </w:tcPr>
          <w:p w14:paraId="32D66E05"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50</w:t>
            </w:r>
          </w:p>
        </w:tc>
        <w:tc>
          <w:tcPr>
            <w:tcW w:w="1418" w:type="dxa"/>
            <w:shd w:val="clear" w:color="auto" w:fill="FFFFFF" w:themeFill="background1"/>
          </w:tcPr>
          <w:p w14:paraId="67478EC1"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50</w:t>
            </w:r>
          </w:p>
        </w:tc>
      </w:tr>
      <w:tr w:rsidR="00824F24" w:rsidRPr="00245950" w14:paraId="1F6D72EE" w14:textId="77777777" w:rsidTr="00BC16B3">
        <w:trPr>
          <w:trHeight w:hRule="exact" w:val="394"/>
        </w:trPr>
        <w:tc>
          <w:tcPr>
            <w:tcW w:w="2160" w:type="dxa"/>
            <w:shd w:val="clear" w:color="auto" w:fill="B8CCE4" w:themeFill="accent1" w:themeFillTint="66"/>
          </w:tcPr>
          <w:p w14:paraId="0D1E6918"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Hg</w:t>
            </w:r>
          </w:p>
        </w:tc>
        <w:tc>
          <w:tcPr>
            <w:tcW w:w="1418" w:type="dxa"/>
            <w:shd w:val="clear" w:color="auto" w:fill="B8CCE4" w:themeFill="accent1" w:themeFillTint="66"/>
          </w:tcPr>
          <w:p w14:paraId="62B28772"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B8CCE4" w:themeFill="accent1" w:themeFillTint="66"/>
          </w:tcPr>
          <w:p w14:paraId="7603166C"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0</w:t>
            </w:r>
            <w:r w:rsidR="00765F79">
              <w:rPr>
                <w:rFonts w:ascii="Arial" w:hAnsi="Arial" w:cs="Arial"/>
                <w:sz w:val="18"/>
                <w:szCs w:val="18"/>
              </w:rPr>
              <w:t>,</w:t>
            </w:r>
            <w:r w:rsidRPr="00245950">
              <w:rPr>
                <w:rFonts w:ascii="Arial" w:hAnsi="Arial" w:cs="Arial"/>
                <w:sz w:val="18"/>
                <w:szCs w:val="18"/>
              </w:rPr>
              <w:t>5</w:t>
            </w:r>
          </w:p>
        </w:tc>
        <w:tc>
          <w:tcPr>
            <w:tcW w:w="2367" w:type="dxa"/>
            <w:shd w:val="clear" w:color="auto" w:fill="B8CCE4" w:themeFill="accent1" w:themeFillTint="66"/>
          </w:tcPr>
          <w:p w14:paraId="6F8030A8"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w:t>
            </w:r>
            <w:r w:rsidR="00765F79">
              <w:rPr>
                <w:rFonts w:ascii="Arial" w:hAnsi="Arial" w:cs="Arial"/>
                <w:sz w:val="18"/>
                <w:szCs w:val="18"/>
              </w:rPr>
              <w:t>,</w:t>
            </w:r>
            <w:r w:rsidRPr="00245950">
              <w:rPr>
                <w:rFonts w:ascii="Arial" w:hAnsi="Arial" w:cs="Arial"/>
                <w:sz w:val="18"/>
                <w:szCs w:val="18"/>
              </w:rPr>
              <w:t>0</w:t>
            </w:r>
          </w:p>
        </w:tc>
        <w:tc>
          <w:tcPr>
            <w:tcW w:w="1418" w:type="dxa"/>
            <w:shd w:val="clear" w:color="auto" w:fill="B8CCE4" w:themeFill="accent1" w:themeFillTint="66"/>
          </w:tcPr>
          <w:p w14:paraId="23D78DF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w:t>
            </w:r>
            <w:r w:rsidR="00765F79">
              <w:rPr>
                <w:rFonts w:ascii="Arial" w:hAnsi="Arial" w:cs="Arial"/>
                <w:sz w:val="18"/>
                <w:szCs w:val="18"/>
              </w:rPr>
              <w:t>,</w:t>
            </w:r>
            <w:r w:rsidRPr="00245950">
              <w:rPr>
                <w:rFonts w:ascii="Arial" w:hAnsi="Arial" w:cs="Arial"/>
                <w:sz w:val="18"/>
                <w:szCs w:val="18"/>
              </w:rPr>
              <w:t>0</w:t>
            </w:r>
          </w:p>
        </w:tc>
      </w:tr>
      <w:tr w:rsidR="00824F24" w:rsidRPr="00245950" w14:paraId="438BAFC9" w14:textId="77777777" w:rsidTr="00BC16B3">
        <w:trPr>
          <w:trHeight w:hRule="exact" w:val="636"/>
        </w:trPr>
        <w:tc>
          <w:tcPr>
            <w:tcW w:w="2160" w:type="dxa"/>
            <w:shd w:val="clear" w:color="auto" w:fill="FFFFFF" w:themeFill="background1"/>
          </w:tcPr>
          <w:p w14:paraId="44DECB29"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Pb</w:t>
            </w:r>
          </w:p>
        </w:tc>
        <w:tc>
          <w:tcPr>
            <w:tcW w:w="1418" w:type="dxa"/>
            <w:shd w:val="clear" w:color="auto" w:fill="FFFFFF" w:themeFill="background1"/>
          </w:tcPr>
          <w:p w14:paraId="3224AE4D"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FFFFFF" w:themeFill="background1"/>
          </w:tcPr>
          <w:p w14:paraId="443F819C"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5</w:t>
            </w:r>
          </w:p>
        </w:tc>
        <w:tc>
          <w:tcPr>
            <w:tcW w:w="2367" w:type="dxa"/>
            <w:shd w:val="clear" w:color="auto" w:fill="FFFFFF" w:themeFill="background1"/>
          </w:tcPr>
          <w:p w14:paraId="535C1C01"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w:t>
            </w:r>
          </w:p>
          <w:p w14:paraId="0FAB4681"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10 in 2013</w:t>
            </w:r>
          </w:p>
        </w:tc>
        <w:tc>
          <w:tcPr>
            <w:tcW w:w="1418" w:type="dxa"/>
            <w:shd w:val="clear" w:color="auto" w:fill="FFFFFF" w:themeFill="background1"/>
          </w:tcPr>
          <w:p w14:paraId="38BC8B2B"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25</w:t>
            </w:r>
          </w:p>
          <w:p w14:paraId="3433D55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10 in 2013</w:t>
            </w:r>
          </w:p>
        </w:tc>
      </w:tr>
      <w:tr w:rsidR="00824F24" w:rsidRPr="00245950" w14:paraId="428E04CE" w14:textId="77777777" w:rsidTr="00BC16B3">
        <w:trPr>
          <w:trHeight w:hRule="exact" w:val="394"/>
        </w:trPr>
        <w:tc>
          <w:tcPr>
            <w:tcW w:w="2160" w:type="dxa"/>
            <w:shd w:val="clear" w:color="auto" w:fill="B8CCE4" w:themeFill="accent1" w:themeFillTint="66"/>
          </w:tcPr>
          <w:p w14:paraId="60E39BAB" w14:textId="77777777" w:rsidR="002E1EB0" w:rsidRPr="00245950" w:rsidRDefault="002E1EB0" w:rsidP="009D6450">
            <w:pPr>
              <w:pStyle w:val="TableParagraph"/>
              <w:spacing w:before="20" w:after="40"/>
              <w:ind w:left="144"/>
              <w:rPr>
                <w:rFonts w:ascii="Arial" w:hAnsi="Arial" w:cs="Arial"/>
                <w:sz w:val="18"/>
                <w:szCs w:val="18"/>
              </w:rPr>
            </w:pPr>
            <w:r w:rsidRPr="00245950">
              <w:rPr>
                <w:rFonts w:ascii="Arial" w:hAnsi="Arial" w:cs="Arial"/>
                <w:sz w:val="18"/>
                <w:szCs w:val="18"/>
              </w:rPr>
              <w:t>Zn*</w:t>
            </w:r>
          </w:p>
        </w:tc>
        <w:tc>
          <w:tcPr>
            <w:tcW w:w="1418" w:type="dxa"/>
            <w:shd w:val="clear" w:color="auto" w:fill="B8CCE4" w:themeFill="accent1" w:themeFillTint="66"/>
          </w:tcPr>
          <w:p w14:paraId="16D7CD4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B8CCE4" w:themeFill="accent1" w:themeFillTint="66"/>
          </w:tcPr>
          <w:p w14:paraId="6FEC0F89" w14:textId="77777777" w:rsidR="002E1EB0" w:rsidRPr="00245950" w:rsidRDefault="002E1EB0" w:rsidP="009D6450">
            <w:pPr>
              <w:spacing w:before="20" w:after="40"/>
              <w:rPr>
                <w:rFonts w:cs="Arial"/>
                <w:sz w:val="18"/>
                <w:szCs w:val="18"/>
              </w:rPr>
            </w:pPr>
          </w:p>
        </w:tc>
        <w:tc>
          <w:tcPr>
            <w:tcW w:w="2367" w:type="dxa"/>
            <w:shd w:val="clear" w:color="auto" w:fill="B8CCE4" w:themeFill="accent1" w:themeFillTint="66"/>
          </w:tcPr>
          <w:p w14:paraId="4E1CF1AE" w14:textId="77777777" w:rsidR="002E1EB0" w:rsidRPr="00245950" w:rsidRDefault="002E1EB0" w:rsidP="009D6450">
            <w:pPr>
              <w:spacing w:before="20" w:after="40"/>
              <w:rPr>
                <w:rFonts w:cs="Arial"/>
                <w:sz w:val="18"/>
                <w:szCs w:val="18"/>
              </w:rPr>
            </w:pPr>
          </w:p>
        </w:tc>
        <w:tc>
          <w:tcPr>
            <w:tcW w:w="1418" w:type="dxa"/>
            <w:shd w:val="clear" w:color="auto" w:fill="B8CCE4" w:themeFill="accent1" w:themeFillTint="66"/>
          </w:tcPr>
          <w:p w14:paraId="4770843D" w14:textId="77777777" w:rsidR="002E1EB0" w:rsidRPr="00245950" w:rsidRDefault="002E1EB0" w:rsidP="009D6450">
            <w:pPr>
              <w:spacing w:before="20" w:after="40"/>
              <w:rPr>
                <w:rFonts w:cs="Arial"/>
                <w:sz w:val="18"/>
                <w:szCs w:val="18"/>
              </w:rPr>
            </w:pPr>
          </w:p>
        </w:tc>
      </w:tr>
      <w:tr w:rsidR="00824F24" w:rsidRPr="00245950" w14:paraId="67A81103" w14:textId="77777777" w:rsidTr="00BC16B3">
        <w:trPr>
          <w:trHeight w:hRule="exact" w:val="394"/>
        </w:trPr>
        <w:tc>
          <w:tcPr>
            <w:tcW w:w="2160" w:type="dxa"/>
            <w:shd w:val="clear" w:color="auto" w:fill="FFFFFF" w:themeFill="background1"/>
          </w:tcPr>
          <w:p w14:paraId="5D5B3B36" w14:textId="77777777" w:rsidR="002E1EB0" w:rsidRPr="00245950" w:rsidRDefault="001F2356" w:rsidP="009D6450">
            <w:pPr>
              <w:pStyle w:val="TableParagraph"/>
              <w:spacing w:before="20" w:after="40"/>
              <w:ind w:left="144"/>
              <w:rPr>
                <w:rFonts w:ascii="Arial" w:hAnsi="Arial" w:cs="Arial"/>
                <w:sz w:val="18"/>
                <w:szCs w:val="18"/>
              </w:rPr>
            </w:pPr>
            <w:proofErr w:type="spellStart"/>
            <w:r>
              <w:rPr>
                <w:rFonts w:ascii="Arial" w:hAnsi="Arial" w:cs="Arial"/>
                <w:sz w:val="18"/>
                <w:szCs w:val="18"/>
              </w:rPr>
              <w:t>Mikroschadstoffe</w:t>
            </w:r>
            <w:proofErr w:type="spellEnd"/>
          </w:p>
        </w:tc>
        <w:tc>
          <w:tcPr>
            <w:tcW w:w="1418" w:type="dxa"/>
            <w:shd w:val="clear" w:color="auto" w:fill="FFFFFF" w:themeFill="background1"/>
          </w:tcPr>
          <w:p w14:paraId="0FFB616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µg/L</w:t>
            </w:r>
          </w:p>
        </w:tc>
        <w:tc>
          <w:tcPr>
            <w:tcW w:w="1890" w:type="dxa"/>
            <w:shd w:val="clear" w:color="auto" w:fill="FFFFFF" w:themeFill="background1"/>
          </w:tcPr>
          <w:p w14:paraId="39D5987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0</w:t>
            </w:r>
            <w:r w:rsidR="00765F79">
              <w:rPr>
                <w:rFonts w:ascii="Arial" w:hAnsi="Arial" w:cs="Arial"/>
                <w:sz w:val="18"/>
                <w:szCs w:val="18"/>
              </w:rPr>
              <w:t>,</w:t>
            </w:r>
            <w:r w:rsidRPr="00245950">
              <w:rPr>
                <w:rFonts w:ascii="Arial" w:hAnsi="Arial" w:cs="Arial"/>
                <w:sz w:val="18"/>
                <w:szCs w:val="18"/>
              </w:rPr>
              <w:t>1</w:t>
            </w:r>
          </w:p>
        </w:tc>
        <w:tc>
          <w:tcPr>
            <w:tcW w:w="2367" w:type="dxa"/>
            <w:shd w:val="clear" w:color="auto" w:fill="FFFFFF" w:themeFill="background1"/>
          </w:tcPr>
          <w:p w14:paraId="52480A51" w14:textId="77777777" w:rsidR="002E1EB0" w:rsidRPr="00245950" w:rsidRDefault="002E1EB0" w:rsidP="009D6450">
            <w:pPr>
              <w:pStyle w:val="TableParagraph"/>
              <w:spacing w:before="20" w:after="40"/>
              <w:ind w:left="139"/>
              <w:rPr>
                <w:rFonts w:ascii="Arial" w:hAnsi="Arial" w:cs="Arial"/>
                <w:sz w:val="18"/>
                <w:szCs w:val="18"/>
              </w:rPr>
            </w:pPr>
            <w:proofErr w:type="spellStart"/>
            <w:r>
              <w:rPr>
                <w:rFonts w:ascii="Arial" w:hAnsi="Arial" w:cs="Arial"/>
                <w:sz w:val="18"/>
                <w:szCs w:val="18"/>
              </w:rPr>
              <w:t>stoffspezifisch</w:t>
            </w:r>
            <w:proofErr w:type="spellEnd"/>
          </w:p>
        </w:tc>
        <w:tc>
          <w:tcPr>
            <w:tcW w:w="1418" w:type="dxa"/>
            <w:shd w:val="clear" w:color="auto" w:fill="FFFFFF" w:themeFill="background1"/>
          </w:tcPr>
          <w:p w14:paraId="30C09886" w14:textId="77777777" w:rsidR="002E1EB0" w:rsidRPr="00245950" w:rsidRDefault="002E1EB0" w:rsidP="009D6450">
            <w:pPr>
              <w:pStyle w:val="TableParagraph"/>
              <w:spacing w:before="20" w:after="40"/>
              <w:ind w:left="139"/>
              <w:rPr>
                <w:rFonts w:ascii="Arial" w:hAnsi="Arial" w:cs="Arial"/>
                <w:sz w:val="18"/>
                <w:szCs w:val="18"/>
              </w:rPr>
            </w:pPr>
            <w:proofErr w:type="spellStart"/>
            <w:r>
              <w:rPr>
                <w:rFonts w:ascii="Arial" w:hAnsi="Arial" w:cs="Arial"/>
                <w:sz w:val="18"/>
                <w:szCs w:val="18"/>
              </w:rPr>
              <w:t>stoffspezifisch</w:t>
            </w:r>
            <w:proofErr w:type="spellEnd"/>
          </w:p>
        </w:tc>
      </w:tr>
      <w:tr w:rsidR="00824F24" w:rsidRPr="00245950" w14:paraId="6D606EE7" w14:textId="77777777" w:rsidTr="00BC16B3">
        <w:trPr>
          <w:trHeight w:hRule="exact" w:val="394"/>
        </w:trPr>
        <w:tc>
          <w:tcPr>
            <w:tcW w:w="2160" w:type="dxa"/>
            <w:shd w:val="clear" w:color="auto" w:fill="B8CCE4" w:themeFill="accent1" w:themeFillTint="66"/>
          </w:tcPr>
          <w:p w14:paraId="35A1931B" w14:textId="77777777" w:rsidR="002E1EB0" w:rsidRPr="00245950" w:rsidRDefault="002E1EB0" w:rsidP="001F2356">
            <w:pPr>
              <w:pStyle w:val="TableParagraph"/>
              <w:spacing w:before="20" w:after="40"/>
              <w:ind w:left="144"/>
              <w:rPr>
                <w:rFonts w:ascii="Arial" w:hAnsi="Arial" w:cs="Arial"/>
                <w:sz w:val="18"/>
                <w:szCs w:val="18"/>
              </w:rPr>
            </w:pPr>
            <w:proofErr w:type="spellStart"/>
            <w:r w:rsidRPr="00245950">
              <w:rPr>
                <w:rFonts w:ascii="Arial" w:hAnsi="Arial" w:cs="Arial"/>
                <w:sz w:val="18"/>
                <w:szCs w:val="18"/>
              </w:rPr>
              <w:t>Faecal</w:t>
            </w:r>
            <w:proofErr w:type="spellEnd"/>
            <w:r w:rsidRPr="00245950">
              <w:rPr>
                <w:rFonts w:ascii="Arial" w:hAnsi="Arial" w:cs="Arial"/>
                <w:sz w:val="18"/>
                <w:szCs w:val="18"/>
              </w:rPr>
              <w:t xml:space="preserve"> </w:t>
            </w:r>
            <w:proofErr w:type="spellStart"/>
            <w:r w:rsidR="001F2356">
              <w:rPr>
                <w:rFonts w:ascii="Arial" w:hAnsi="Arial" w:cs="Arial"/>
                <w:sz w:val="18"/>
                <w:szCs w:val="18"/>
              </w:rPr>
              <w:t>k</w:t>
            </w:r>
            <w:r w:rsidR="001F2356" w:rsidRPr="00245950">
              <w:rPr>
                <w:rFonts w:ascii="Arial" w:hAnsi="Arial" w:cs="Arial"/>
                <w:sz w:val="18"/>
                <w:szCs w:val="18"/>
              </w:rPr>
              <w:t>oliform</w:t>
            </w:r>
            <w:r w:rsidR="001F2356">
              <w:rPr>
                <w:rFonts w:ascii="Arial" w:hAnsi="Arial" w:cs="Arial"/>
                <w:sz w:val="18"/>
                <w:szCs w:val="18"/>
              </w:rPr>
              <w:t>e</w:t>
            </w:r>
            <w:proofErr w:type="spellEnd"/>
          </w:p>
        </w:tc>
        <w:tc>
          <w:tcPr>
            <w:tcW w:w="1418" w:type="dxa"/>
            <w:shd w:val="clear" w:color="auto" w:fill="B8CCE4" w:themeFill="accent1" w:themeFillTint="66"/>
          </w:tcPr>
          <w:p w14:paraId="129545AF"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CFU/100 mL</w:t>
            </w:r>
          </w:p>
        </w:tc>
        <w:tc>
          <w:tcPr>
            <w:tcW w:w="1890" w:type="dxa"/>
            <w:shd w:val="clear" w:color="auto" w:fill="B8CCE4" w:themeFill="accent1" w:themeFillTint="66"/>
          </w:tcPr>
          <w:p w14:paraId="039EFA02"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10</w:t>
            </w:r>
            <w:r w:rsidRPr="00245950">
              <w:rPr>
                <w:rFonts w:ascii="Arial" w:hAnsi="Arial" w:cs="Arial"/>
                <w:position w:val="10"/>
                <w:sz w:val="18"/>
                <w:szCs w:val="18"/>
              </w:rPr>
              <w:t>4</w:t>
            </w:r>
          </w:p>
        </w:tc>
        <w:tc>
          <w:tcPr>
            <w:tcW w:w="2367" w:type="dxa"/>
            <w:shd w:val="clear" w:color="auto" w:fill="B8CCE4" w:themeFill="accent1" w:themeFillTint="66"/>
          </w:tcPr>
          <w:p w14:paraId="04E9D162"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0</w:t>
            </w:r>
          </w:p>
        </w:tc>
        <w:tc>
          <w:tcPr>
            <w:tcW w:w="1418" w:type="dxa"/>
            <w:shd w:val="clear" w:color="auto" w:fill="B8CCE4" w:themeFill="accent1" w:themeFillTint="66"/>
          </w:tcPr>
          <w:p w14:paraId="191247FD"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0</w:t>
            </w:r>
          </w:p>
        </w:tc>
      </w:tr>
      <w:tr w:rsidR="00824F24" w:rsidRPr="00245950" w14:paraId="292ACEDF" w14:textId="77777777" w:rsidTr="00BC16B3">
        <w:trPr>
          <w:trHeight w:hRule="exact" w:val="391"/>
        </w:trPr>
        <w:tc>
          <w:tcPr>
            <w:tcW w:w="2160" w:type="dxa"/>
            <w:shd w:val="clear" w:color="auto" w:fill="FFFFFF" w:themeFill="background1"/>
          </w:tcPr>
          <w:p w14:paraId="278B8463" w14:textId="77777777" w:rsidR="002E1EB0" w:rsidRPr="00245950" w:rsidRDefault="002E1EB0" w:rsidP="009D6450">
            <w:pPr>
              <w:pStyle w:val="TableParagraph"/>
              <w:spacing w:before="20" w:after="40"/>
              <w:ind w:left="144"/>
              <w:rPr>
                <w:rFonts w:ascii="Arial" w:hAnsi="Arial" w:cs="Arial"/>
                <w:sz w:val="18"/>
                <w:szCs w:val="18"/>
              </w:rPr>
            </w:pPr>
            <w:proofErr w:type="spellStart"/>
            <w:r w:rsidRPr="00245950">
              <w:rPr>
                <w:rFonts w:ascii="Arial" w:hAnsi="Arial" w:cs="Arial"/>
                <w:sz w:val="18"/>
                <w:szCs w:val="18"/>
              </w:rPr>
              <w:t>Faecal</w:t>
            </w:r>
            <w:proofErr w:type="spellEnd"/>
            <w:r w:rsidRPr="00245950">
              <w:rPr>
                <w:rFonts w:ascii="Arial" w:hAnsi="Arial" w:cs="Arial"/>
                <w:sz w:val="18"/>
                <w:szCs w:val="18"/>
              </w:rPr>
              <w:t xml:space="preserve"> streptococ.*</w:t>
            </w:r>
          </w:p>
        </w:tc>
        <w:tc>
          <w:tcPr>
            <w:tcW w:w="1418" w:type="dxa"/>
            <w:shd w:val="clear" w:color="auto" w:fill="FFFFFF" w:themeFill="background1"/>
          </w:tcPr>
          <w:p w14:paraId="2E62962B"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CFU/100 mL</w:t>
            </w:r>
          </w:p>
        </w:tc>
        <w:tc>
          <w:tcPr>
            <w:tcW w:w="1890" w:type="dxa"/>
            <w:shd w:val="clear" w:color="auto" w:fill="FFFFFF" w:themeFill="background1"/>
          </w:tcPr>
          <w:p w14:paraId="1727BF0C" w14:textId="77777777" w:rsidR="002E1EB0" w:rsidRPr="00245950" w:rsidRDefault="002E1EB0" w:rsidP="009D6450">
            <w:pPr>
              <w:spacing w:before="20" w:after="40"/>
              <w:rPr>
                <w:rFonts w:cs="Arial"/>
                <w:sz w:val="18"/>
                <w:szCs w:val="18"/>
              </w:rPr>
            </w:pPr>
          </w:p>
        </w:tc>
        <w:tc>
          <w:tcPr>
            <w:tcW w:w="2367" w:type="dxa"/>
            <w:shd w:val="clear" w:color="auto" w:fill="FFFFFF" w:themeFill="background1"/>
          </w:tcPr>
          <w:p w14:paraId="6AD8F783"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0</w:t>
            </w:r>
          </w:p>
        </w:tc>
        <w:tc>
          <w:tcPr>
            <w:tcW w:w="1418" w:type="dxa"/>
            <w:shd w:val="clear" w:color="auto" w:fill="FFFFFF" w:themeFill="background1"/>
          </w:tcPr>
          <w:p w14:paraId="209C59B9"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0</w:t>
            </w:r>
          </w:p>
        </w:tc>
      </w:tr>
      <w:tr w:rsidR="00824F24" w:rsidRPr="00245950" w14:paraId="208D3DAC" w14:textId="77777777" w:rsidTr="00BC16B3">
        <w:trPr>
          <w:trHeight w:hRule="exact" w:val="391"/>
        </w:trPr>
        <w:tc>
          <w:tcPr>
            <w:tcW w:w="2160" w:type="dxa"/>
            <w:shd w:val="clear" w:color="auto" w:fill="B8CCE4" w:themeFill="accent1" w:themeFillTint="66"/>
          </w:tcPr>
          <w:p w14:paraId="6A4F117C" w14:textId="77777777" w:rsidR="002E1EB0" w:rsidRPr="00245950" w:rsidRDefault="002E1EB0" w:rsidP="009D6450">
            <w:pPr>
              <w:pStyle w:val="TableParagraph"/>
              <w:spacing w:before="20" w:after="40"/>
              <w:ind w:left="144"/>
              <w:rPr>
                <w:rFonts w:ascii="Arial" w:hAnsi="Arial" w:cs="Arial"/>
                <w:sz w:val="18"/>
                <w:szCs w:val="18"/>
              </w:rPr>
            </w:pPr>
            <w:proofErr w:type="spellStart"/>
            <w:r w:rsidRPr="00245950">
              <w:rPr>
                <w:rFonts w:ascii="Arial" w:hAnsi="Arial" w:cs="Arial"/>
                <w:sz w:val="18"/>
                <w:szCs w:val="18"/>
              </w:rPr>
              <w:t>Helminthova</w:t>
            </w:r>
            <w:proofErr w:type="spellEnd"/>
            <w:r w:rsidRPr="00245950">
              <w:rPr>
                <w:rFonts w:ascii="Arial" w:hAnsi="Arial" w:cs="Arial"/>
                <w:sz w:val="18"/>
                <w:szCs w:val="18"/>
              </w:rPr>
              <w:t>, Giardia</w:t>
            </w:r>
          </w:p>
        </w:tc>
        <w:tc>
          <w:tcPr>
            <w:tcW w:w="1418" w:type="dxa"/>
            <w:shd w:val="clear" w:color="auto" w:fill="B8CCE4" w:themeFill="accent1" w:themeFillTint="66"/>
          </w:tcPr>
          <w:p w14:paraId="765E9F08"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1/L</w:t>
            </w:r>
          </w:p>
        </w:tc>
        <w:tc>
          <w:tcPr>
            <w:tcW w:w="1890" w:type="dxa"/>
            <w:shd w:val="clear" w:color="auto" w:fill="B8CCE4" w:themeFill="accent1" w:themeFillTint="66"/>
          </w:tcPr>
          <w:p w14:paraId="2707DFB5"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sz w:val="18"/>
                <w:szCs w:val="18"/>
              </w:rPr>
              <w:t>&lt; 1</w:t>
            </w:r>
          </w:p>
        </w:tc>
        <w:tc>
          <w:tcPr>
            <w:tcW w:w="2367" w:type="dxa"/>
            <w:shd w:val="clear" w:color="auto" w:fill="B8CCE4" w:themeFill="accent1" w:themeFillTint="66"/>
          </w:tcPr>
          <w:p w14:paraId="741DE882"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0</w:t>
            </w:r>
          </w:p>
        </w:tc>
        <w:tc>
          <w:tcPr>
            <w:tcW w:w="1418" w:type="dxa"/>
            <w:shd w:val="clear" w:color="auto" w:fill="B8CCE4" w:themeFill="accent1" w:themeFillTint="66"/>
          </w:tcPr>
          <w:p w14:paraId="3A6DC78D" w14:textId="77777777" w:rsidR="002E1EB0" w:rsidRPr="00245950" w:rsidRDefault="002E1EB0" w:rsidP="009D6450">
            <w:pPr>
              <w:pStyle w:val="TableParagraph"/>
              <w:spacing w:before="20" w:after="40"/>
              <w:ind w:left="139"/>
              <w:rPr>
                <w:rFonts w:ascii="Arial" w:hAnsi="Arial" w:cs="Arial"/>
                <w:sz w:val="18"/>
                <w:szCs w:val="18"/>
              </w:rPr>
            </w:pPr>
            <w:r w:rsidRPr="00245950">
              <w:rPr>
                <w:rFonts w:ascii="Arial" w:hAnsi="Arial" w:cs="Arial"/>
                <w:w w:val="99"/>
                <w:sz w:val="18"/>
                <w:szCs w:val="18"/>
              </w:rPr>
              <w:t>0</w:t>
            </w:r>
          </w:p>
        </w:tc>
      </w:tr>
    </w:tbl>
    <w:p w14:paraId="6583B3F8" w14:textId="77777777" w:rsidR="002E1EB0" w:rsidRPr="00765F79" w:rsidRDefault="002E1EB0" w:rsidP="0068013A">
      <w:pPr>
        <w:pStyle w:val="Textkrper"/>
        <w:rPr>
          <w:sz w:val="20"/>
        </w:rPr>
      </w:pPr>
      <w:r w:rsidRPr="00765F79">
        <w:rPr>
          <w:sz w:val="20"/>
        </w:rPr>
        <w:t>* nicht definiert</w:t>
      </w:r>
    </w:p>
    <w:p w14:paraId="089C0BB0" w14:textId="77777777" w:rsidR="002E1EB0" w:rsidRPr="00245950" w:rsidRDefault="002E1EB0" w:rsidP="0068013A">
      <w:pPr>
        <w:pStyle w:val="Textkrper"/>
      </w:pPr>
    </w:p>
    <w:p w14:paraId="65790333" w14:textId="77777777" w:rsidR="002E1EB0" w:rsidRPr="001C37C8" w:rsidRDefault="002E1EB0" w:rsidP="0068013A">
      <w:pPr>
        <w:pStyle w:val="Textkrper"/>
      </w:pPr>
      <w:bookmarkStart w:id="389" w:name="_Ref483833289"/>
      <w:r w:rsidRPr="001C37C8">
        <w:br w:type="page"/>
      </w:r>
    </w:p>
    <w:p w14:paraId="6E7CB86E" w14:textId="447008D0" w:rsidR="0076656C" w:rsidRPr="00510A7C" w:rsidRDefault="00784C03" w:rsidP="00784C03">
      <w:pPr>
        <w:pStyle w:val="Beschriftung"/>
      </w:pPr>
      <w:bookmarkStart w:id="390" w:name="_Ref483932358"/>
      <w:bookmarkStart w:id="391" w:name="_Toc519846321"/>
      <w:bookmarkEnd w:id="389"/>
      <w:r w:rsidRPr="00510A7C">
        <w:lastRenderedPageBreak/>
        <w:t xml:space="preserve">Tabelle </w:t>
      </w:r>
      <w:r w:rsidR="00BF6062">
        <w:fldChar w:fldCharType="begin"/>
      </w:r>
      <w:r w:rsidR="00D510FC">
        <w:instrText xml:space="preserve"> SEQ Tabelle \* ARABIC </w:instrText>
      </w:r>
      <w:r w:rsidR="00BF6062">
        <w:fldChar w:fldCharType="separate"/>
      </w:r>
      <w:r w:rsidR="005D57E7">
        <w:rPr>
          <w:noProof/>
        </w:rPr>
        <w:t>18</w:t>
      </w:r>
      <w:r w:rsidR="00BF6062">
        <w:rPr>
          <w:noProof/>
        </w:rPr>
        <w:fldChar w:fldCharType="end"/>
      </w:r>
      <w:bookmarkEnd w:id="390"/>
      <w:r w:rsidRPr="00510A7C">
        <w:t>:</w:t>
      </w:r>
      <w:r w:rsidRPr="00510A7C">
        <w:tab/>
        <w:t xml:space="preserve">Liste nach GOW bewerteter Stoffe </w:t>
      </w:r>
      <w:r w:rsidR="00BF6062" w:rsidRPr="00510A7C">
        <w:fldChar w:fldCharType="begin"/>
      </w:r>
      <w:r w:rsidR="007D3DB4">
        <w:instrText xml:space="preserve"> ADDIN EN.CITE &lt;EndNote&gt;&lt;Cite&gt;&lt;Author&gt;UBA&lt;/Author&gt;&lt;Year&gt;2016&lt;/Year&gt;&lt;RecNum&gt;86&lt;/RecNum&gt;&lt;DisplayText&gt;(&lt;style face="smallcaps"&gt;UBA&lt;/style&gt; 2016b)&lt;/DisplayText&gt;&lt;record&gt;&lt;rec-number&gt;86&lt;/rec-number&gt;&lt;foreign-keys&gt;&lt;key app="EN" db-id="f9df2dee7xezele0df5xe9x2vexept0pap0d" timestamp="1501678531"&gt;86&lt;/key&gt;&lt;/foreign-keys&gt;&lt;ref-type name="Web Page"&gt;12&lt;/ref-type&gt;&lt;contributors&gt;&lt;authors&gt;&lt;author&gt;UBA,&lt;/author&gt;&lt;/authors&gt;&lt;/contributors&gt;&lt;titles&gt;&lt;title&gt;Liste der nach GOW bewerteten Stoffe&lt;/title&gt;&lt;/titles&gt;&lt;dates&gt;&lt;year&gt;2016&lt;/year&gt;&lt;pub-dates&gt;&lt;date&gt;20.05.2016&lt;/date&gt;&lt;/pub-dates&gt;&lt;/dates&gt;&lt;label&gt;Wasserwiederverwendung&lt;/label&gt;&lt;urls&gt;&lt;related-urls&gt;&lt;url&gt;https://www.umweltbundesamt.de/sites/default/files/medien/374/dokumente/20160520_liste_der_nach_gow_bewerteten_stoffe_0.pdf&lt;/url&gt;&lt;/related-urls&gt;&lt;/urls&gt;&lt;/record&gt;&lt;/Cite&gt;&lt;/EndNote&gt;</w:instrText>
      </w:r>
      <w:r w:rsidR="00BF6062" w:rsidRPr="00510A7C">
        <w:fldChar w:fldCharType="separate"/>
      </w:r>
      <w:r w:rsidR="006A348D">
        <w:rPr>
          <w:noProof/>
        </w:rPr>
        <w:t>(</w:t>
      </w:r>
      <w:hyperlink w:anchor="_ENREF_75" w:tooltip="UBA, 2016 #86" w:history="1">
        <w:r w:rsidR="000A015D" w:rsidRPr="006A348D">
          <w:rPr>
            <w:smallCaps/>
            <w:noProof/>
          </w:rPr>
          <w:t>UBA</w:t>
        </w:r>
        <w:r w:rsidR="000A015D">
          <w:rPr>
            <w:noProof/>
          </w:rPr>
          <w:t xml:space="preserve"> 2016b</w:t>
        </w:r>
      </w:hyperlink>
      <w:r w:rsidR="006A348D">
        <w:rPr>
          <w:noProof/>
        </w:rPr>
        <w:t>)</w:t>
      </w:r>
      <w:bookmarkEnd w:id="391"/>
      <w:r w:rsidR="00BF6062" w:rsidRPr="00510A7C">
        <w:fldChar w:fldCharType="end"/>
      </w:r>
    </w:p>
    <w:tbl>
      <w:tblPr>
        <w:tblStyle w:val="TableNormal1"/>
        <w:tblW w:w="5000" w:type="pct"/>
        <w:tblCellSpacing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4465"/>
        <w:gridCol w:w="993"/>
        <w:gridCol w:w="1242"/>
        <w:gridCol w:w="2571"/>
      </w:tblGrid>
      <w:tr w:rsidR="00824F24" w:rsidRPr="00FE1DE5" w14:paraId="69D7F563" w14:textId="77777777" w:rsidTr="00150FC8">
        <w:trPr>
          <w:trHeight w:hRule="exact" w:val="305"/>
          <w:tblHeader/>
          <w:tblCellSpacing w:w="5" w:type="dxa"/>
        </w:trPr>
        <w:tc>
          <w:tcPr>
            <w:tcW w:w="2399" w:type="pct"/>
            <w:shd w:val="clear" w:color="auto" w:fill="4F82BD"/>
          </w:tcPr>
          <w:p w14:paraId="41BC4C4C" w14:textId="77777777" w:rsidR="00784C03" w:rsidRPr="00FE1DE5" w:rsidRDefault="00784C03" w:rsidP="00784C03">
            <w:pPr>
              <w:pStyle w:val="TableParagraph"/>
              <w:spacing w:before="90"/>
              <w:ind w:left="69"/>
              <w:rPr>
                <w:rFonts w:ascii="Arial" w:hAnsi="Arial" w:cs="Arial"/>
                <w:b/>
                <w:color w:val="FFFFFF" w:themeColor="background1"/>
                <w:sz w:val="16"/>
                <w:szCs w:val="16"/>
              </w:rPr>
            </w:pPr>
            <w:proofErr w:type="spellStart"/>
            <w:r w:rsidRPr="00FE1DE5">
              <w:rPr>
                <w:rFonts w:ascii="Arial" w:hAnsi="Arial" w:cs="Arial"/>
                <w:b/>
                <w:color w:val="FFFFFF" w:themeColor="background1"/>
                <w:sz w:val="16"/>
                <w:szCs w:val="16"/>
              </w:rPr>
              <w:t>Substanz</w:t>
            </w:r>
            <w:proofErr w:type="spellEnd"/>
          </w:p>
        </w:tc>
        <w:tc>
          <w:tcPr>
            <w:tcW w:w="530" w:type="pct"/>
            <w:shd w:val="clear" w:color="auto" w:fill="4F82BD"/>
          </w:tcPr>
          <w:p w14:paraId="6FC7CEA8" w14:textId="77777777" w:rsidR="00784C03" w:rsidRPr="00FE1DE5" w:rsidRDefault="00784C03" w:rsidP="00784C03">
            <w:pPr>
              <w:pStyle w:val="TableParagraph"/>
              <w:spacing w:before="90"/>
              <w:ind w:left="395"/>
              <w:rPr>
                <w:rFonts w:ascii="Arial" w:hAnsi="Arial" w:cs="Arial"/>
                <w:b/>
                <w:color w:val="FFFFFF" w:themeColor="background1"/>
                <w:sz w:val="16"/>
                <w:szCs w:val="16"/>
              </w:rPr>
            </w:pPr>
            <w:r w:rsidRPr="00FE1DE5">
              <w:rPr>
                <w:rFonts w:ascii="Arial" w:hAnsi="Arial" w:cs="Arial"/>
                <w:b/>
                <w:color w:val="FFFFFF" w:themeColor="background1"/>
                <w:sz w:val="16"/>
                <w:szCs w:val="16"/>
              </w:rPr>
              <w:t>GOW</w:t>
            </w:r>
          </w:p>
        </w:tc>
        <w:tc>
          <w:tcPr>
            <w:tcW w:w="664" w:type="pct"/>
            <w:shd w:val="clear" w:color="auto" w:fill="4F82BD"/>
          </w:tcPr>
          <w:p w14:paraId="5F4FF512" w14:textId="77777777" w:rsidR="00784C03" w:rsidRPr="00FE1DE5" w:rsidRDefault="00784C03" w:rsidP="00784C03">
            <w:pPr>
              <w:pStyle w:val="TableParagraph"/>
              <w:spacing w:before="90"/>
              <w:ind w:left="339" w:right="337"/>
              <w:jc w:val="center"/>
              <w:rPr>
                <w:rFonts w:ascii="Arial" w:hAnsi="Arial" w:cs="Arial"/>
                <w:b/>
                <w:color w:val="FFFFFF" w:themeColor="background1"/>
                <w:sz w:val="16"/>
                <w:szCs w:val="16"/>
              </w:rPr>
            </w:pPr>
            <w:r w:rsidRPr="00FE1DE5">
              <w:rPr>
                <w:rFonts w:ascii="Arial" w:hAnsi="Arial" w:cs="Arial"/>
                <w:b/>
                <w:color w:val="FFFFFF" w:themeColor="background1"/>
                <w:sz w:val="16"/>
                <w:szCs w:val="16"/>
              </w:rPr>
              <w:t>Stand</w:t>
            </w:r>
          </w:p>
        </w:tc>
        <w:tc>
          <w:tcPr>
            <w:tcW w:w="1378" w:type="pct"/>
            <w:shd w:val="clear" w:color="auto" w:fill="4F82BD"/>
          </w:tcPr>
          <w:p w14:paraId="19799F10" w14:textId="61AE86AD" w:rsidR="00784C03" w:rsidRPr="00FE1DE5" w:rsidRDefault="00784C03" w:rsidP="00930248">
            <w:pPr>
              <w:pStyle w:val="TableParagraph"/>
              <w:spacing w:before="90"/>
              <w:rPr>
                <w:rFonts w:ascii="Arial" w:hAnsi="Arial" w:cs="Arial"/>
                <w:b/>
                <w:color w:val="FFFFFF" w:themeColor="background1"/>
                <w:sz w:val="16"/>
                <w:szCs w:val="16"/>
              </w:rPr>
            </w:pPr>
            <w:proofErr w:type="spellStart"/>
            <w:r w:rsidRPr="00FE1DE5">
              <w:rPr>
                <w:rFonts w:ascii="Arial" w:hAnsi="Arial" w:cs="Arial"/>
                <w:b/>
                <w:color w:val="FFFFFF" w:themeColor="background1"/>
                <w:sz w:val="16"/>
                <w:szCs w:val="16"/>
              </w:rPr>
              <w:t>Stoffklasse</w:t>
            </w:r>
            <w:proofErr w:type="spellEnd"/>
            <w:r w:rsidRPr="00FE1DE5">
              <w:rPr>
                <w:rFonts w:ascii="Arial" w:hAnsi="Arial" w:cs="Arial"/>
                <w:b/>
                <w:color w:val="FFFFFF" w:themeColor="background1"/>
                <w:sz w:val="16"/>
                <w:szCs w:val="16"/>
              </w:rPr>
              <w:t>/</w:t>
            </w:r>
            <w:proofErr w:type="spellStart"/>
            <w:r w:rsidRPr="00FE1DE5">
              <w:rPr>
                <w:rFonts w:ascii="Arial" w:hAnsi="Arial" w:cs="Arial"/>
                <w:b/>
                <w:color w:val="FFFFFF" w:themeColor="background1"/>
                <w:sz w:val="16"/>
                <w:szCs w:val="16"/>
              </w:rPr>
              <w:t>Verwendung</w:t>
            </w:r>
            <w:proofErr w:type="spellEnd"/>
          </w:p>
        </w:tc>
      </w:tr>
      <w:tr w:rsidR="00824F24" w:rsidRPr="00510A7C" w14:paraId="2216CB2C" w14:textId="77777777" w:rsidTr="00BC16B3">
        <w:trPr>
          <w:trHeight w:hRule="exact" w:val="310"/>
          <w:tblCellSpacing w:w="5" w:type="dxa"/>
        </w:trPr>
        <w:tc>
          <w:tcPr>
            <w:tcW w:w="2399" w:type="pct"/>
            <w:shd w:val="clear" w:color="auto" w:fill="B8CCE4"/>
          </w:tcPr>
          <w:p w14:paraId="1CEDC93C" w14:textId="77777777" w:rsidR="00784C03" w:rsidRPr="00510A7C" w:rsidRDefault="00784C03" w:rsidP="00784C03">
            <w:pPr>
              <w:pStyle w:val="TableParagraph"/>
              <w:spacing w:before="91"/>
              <w:ind w:left="69"/>
              <w:rPr>
                <w:rFonts w:ascii="Arial" w:hAnsi="Arial" w:cs="Arial"/>
                <w:sz w:val="16"/>
                <w:szCs w:val="16"/>
              </w:rPr>
            </w:pPr>
            <w:proofErr w:type="spellStart"/>
            <w:r w:rsidRPr="00510A7C">
              <w:rPr>
                <w:rFonts w:ascii="Arial" w:hAnsi="Arial" w:cs="Arial"/>
                <w:sz w:val="16"/>
                <w:szCs w:val="16"/>
              </w:rPr>
              <w:t>Aciclovir</w:t>
            </w:r>
            <w:proofErr w:type="spellEnd"/>
          </w:p>
        </w:tc>
        <w:tc>
          <w:tcPr>
            <w:tcW w:w="530" w:type="pct"/>
            <w:shd w:val="clear" w:color="auto" w:fill="B8CCE4"/>
          </w:tcPr>
          <w:p w14:paraId="694DB658" w14:textId="77777777" w:rsidR="00784C03" w:rsidRPr="00510A7C" w:rsidRDefault="00784C03" w:rsidP="00784C03">
            <w:pPr>
              <w:pStyle w:val="TableParagraph"/>
              <w:spacing w:before="91"/>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65594CF8" w14:textId="77777777" w:rsidR="00784C03" w:rsidRPr="00510A7C" w:rsidRDefault="00784C03" w:rsidP="00784C03">
            <w:pPr>
              <w:pStyle w:val="TableParagraph"/>
              <w:spacing w:before="91"/>
              <w:ind w:left="338" w:right="337"/>
              <w:jc w:val="center"/>
              <w:rPr>
                <w:rFonts w:ascii="Arial" w:hAnsi="Arial" w:cs="Arial"/>
                <w:sz w:val="16"/>
                <w:szCs w:val="16"/>
              </w:rPr>
            </w:pPr>
            <w:r w:rsidRPr="00510A7C">
              <w:rPr>
                <w:rFonts w:ascii="Arial" w:hAnsi="Arial" w:cs="Arial"/>
                <w:sz w:val="16"/>
                <w:szCs w:val="16"/>
              </w:rPr>
              <w:t>2016</w:t>
            </w:r>
          </w:p>
        </w:tc>
        <w:tc>
          <w:tcPr>
            <w:tcW w:w="1378" w:type="pct"/>
            <w:shd w:val="clear" w:color="auto" w:fill="B8CCE4"/>
          </w:tcPr>
          <w:p w14:paraId="2DEAC1BA" w14:textId="77777777" w:rsidR="00784C03" w:rsidRPr="00510A7C" w:rsidRDefault="00784C03" w:rsidP="00784C03">
            <w:pPr>
              <w:pStyle w:val="TableParagraph"/>
              <w:spacing w:before="91"/>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2A685C3F" w14:textId="77777777" w:rsidTr="00BC16B3">
        <w:trPr>
          <w:trHeight w:hRule="exact" w:val="300"/>
          <w:tblCellSpacing w:w="5" w:type="dxa"/>
        </w:trPr>
        <w:tc>
          <w:tcPr>
            <w:tcW w:w="2399" w:type="pct"/>
            <w:shd w:val="clear" w:color="auto" w:fill="FFFFFF" w:themeFill="background1"/>
          </w:tcPr>
          <w:p w14:paraId="5F7D1F37"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AMDOPH</w:t>
            </w:r>
          </w:p>
        </w:tc>
        <w:tc>
          <w:tcPr>
            <w:tcW w:w="530" w:type="pct"/>
            <w:shd w:val="clear" w:color="auto" w:fill="FFFFFF" w:themeFill="background1"/>
          </w:tcPr>
          <w:p w14:paraId="5E235EB7"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0DF5753D"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2004</w:t>
            </w:r>
          </w:p>
        </w:tc>
        <w:tc>
          <w:tcPr>
            <w:tcW w:w="1378" w:type="pct"/>
            <w:shd w:val="clear" w:color="auto" w:fill="FFFFFF" w:themeFill="background1"/>
          </w:tcPr>
          <w:p w14:paraId="1C9F6813"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Arzneimittelmetabolit</w:t>
            </w:r>
            <w:proofErr w:type="spellEnd"/>
          </w:p>
        </w:tc>
      </w:tr>
      <w:tr w:rsidR="00824F24" w:rsidRPr="00510A7C" w14:paraId="6C808C31" w14:textId="77777777" w:rsidTr="00BC16B3">
        <w:trPr>
          <w:trHeight w:hRule="exact" w:val="299"/>
          <w:tblCellSpacing w:w="5" w:type="dxa"/>
        </w:trPr>
        <w:tc>
          <w:tcPr>
            <w:tcW w:w="2399" w:type="pct"/>
            <w:shd w:val="clear" w:color="auto" w:fill="B8CCE4"/>
          </w:tcPr>
          <w:p w14:paraId="00A7B156"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Amidotrizoesäure</w:t>
            </w:r>
          </w:p>
        </w:tc>
        <w:tc>
          <w:tcPr>
            <w:tcW w:w="530" w:type="pct"/>
            <w:shd w:val="clear" w:color="auto" w:fill="B8CCE4"/>
          </w:tcPr>
          <w:p w14:paraId="3C4AD88E"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B8CCE4"/>
          </w:tcPr>
          <w:p w14:paraId="1E628ECA"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2008</w:t>
            </w:r>
          </w:p>
        </w:tc>
        <w:tc>
          <w:tcPr>
            <w:tcW w:w="1378" w:type="pct"/>
            <w:shd w:val="clear" w:color="auto" w:fill="B8CCE4"/>
          </w:tcPr>
          <w:p w14:paraId="460C9A19"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Röntgenkontrastmittel</w:t>
            </w:r>
            <w:proofErr w:type="spellEnd"/>
          </w:p>
        </w:tc>
      </w:tr>
      <w:tr w:rsidR="00824F24" w:rsidRPr="00510A7C" w14:paraId="60E0BA1A" w14:textId="77777777" w:rsidTr="00BC16B3">
        <w:trPr>
          <w:trHeight w:hRule="exact" w:val="300"/>
          <w:tblCellSpacing w:w="5" w:type="dxa"/>
        </w:trPr>
        <w:tc>
          <w:tcPr>
            <w:tcW w:w="2399" w:type="pct"/>
            <w:shd w:val="clear" w:color="auto" w:fill="FFFFFF" w:themeFill="background1"/>
          </w:tcPr>
          <w:p w14:paraId="1A8F2F36"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AMPH</w:t>
            </w:r>
          </w:p>
        </w:tc>
        <w:tc>
          <w:tcPr>
            <w:tcW w:w="530" w:type="pct"/>
            <w:shd w:val="clear" w:color="auto" w:fill="FFFFFF" w:themeFill="background1"/>
          </w:tcPr>
          <w:p w14:paraId="0212E464"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29D08587"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2004</w:t>
            </w:r>
          </w:p>
        </w:tc>
        <w:tc>
          <w:tcPr>
            <w:tcW w:w="1378" w:type="pct"/>
            <w:shd w:val="clear" w:color="auto" w:fill="FFFFFF" w:themeFill="background1"/>
          </w:tcPr>
          <w:p w14:paraId="3F9F6489"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Arzneimittelmetabolit</w:t>
            </w:r>
            <w:proofErr w:type="spellEnd"/>
          </w:p>
        </w:tc>
      </w:tr>
      <w:tr w:rsidR="00824F24" w:rsidRPr="00510A7C" w14:paraId="16C254D1" w14:textId="77777777" w:rsidTr="00BC16B3">
        <w:trPr>
          <w:trHeight w:hRule="exact" w:val="300"/>
          <w:tblCellSpacing w:w="5" w:type="dxa"/>
        </w:trPr>
        <w:tc>
          <w:tcPr>
            <w:tcW w:w="2399" w:type="pct"/>
            <w:shd w:val="clear" w:color="auto" w:fill="B8CCE4"/>
          </w:tcPr>
          <w:p w14:paraId="28506B96"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Azithromycin</w:t>
            </w:r>
          </w:p>
        </w:tc>
        <w:tc>
          <w:tcPr>
            <w:tcW w:w="530" w:type="pct"/>
            <w:shd w:val="clear" w:color="auto" w:fill="B8CCE4"/>
          </w:tcPr>
          <w:p w14:paraId="303C21CD"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0DE973D1"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2016</w:t>
            </w:r>
          </w:p>
        </w:tc>
        <w:tc>
          <w:tcPr>
            <w:tcW w:w="1378" w:type="pct"/>
            <w:shd w:val="clear" w:color="auto" w:fill="B8CCE4"/>
          </w:tcPr>
          <w:p w14:paraId="500CD132"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6DD9B830" w14:textId="77777777" w:rsidTr="00BC16B3">
        <w:trPr>
          <w:trHeight w:hRule="exact" w:val="299"/>
          <w:tblCellSpacing w:w="5" w:type="dxa"/>
        </w:trPr>
        <w:tc>
          <w:tcPr>
            <w:tcW w:w="2399" w:type="pct"/>
            <w:shd w:val="clear" w:color="auto" w:fill="FFFFFF" w:themeFill="background1"/>
          </w:tcPr>
          <w:p w14:paraId="383C8DC0"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Benzotriazol</w:t>
            </w:r>
          </w:p>
        </w:tc>
        <w:tc>
          <w:tcPr>
            <w:tcW w:w="530" w:type="pct"/>
            <w:shd w:val="clear" w:color="auto" w:fill="FFFFFF" w:themeFill="background1"/>
          </w:tcPr>
          <w:p w14:paraId="0616BE98"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319A7768"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2010</w:t>
            </w:r>
          </w:p>
        </w:tc>
        <w:tc>
          <w:tcPr>
            <w:tcW w:w="1378" w:type="pct"/>
            <w:shd w:val="clear" w:color="auto" w:fill="FFFFFF" w:themeFill="background1"/>
          </w:tcPr>
          <w:p w14:paraId="0DE38E60"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Korrosionschutz</w:t>
            </w:r>
            <w:proofErr w:type="spellEnd"/>
          </w:p>
        </w:tc>
      </w:tr>
      <w:tr w:rsidR="00824F24" w:rsidRPr="00510A7C" w14:paraId="18BBE78C" w14:textId="77777777" w:rsidTr="00BC16B3">
        <w:trPr>
          <w:trHeight w:hRule="exact" w:val="300"/>
          <w:tblCellSpacing w:w="5" w:type="dxa"/>
        </w:trPr>
        <w:tc>
          <w:tcPr>
            <w:tcW w:w="2399" w:type="pct"/>
            <w:shd w:val="clear" w:color="auto" w:fill="B8CCE4"/>
          </w:tcPr>
          <w:p w14:paraId="547BF5EF"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Candesartan</w:t>
            </w:r>
          </w:p>
        </w:tc>
        <w:tc>
          <w:tcPr>
            <w:tcW w:w="530" w:type="pct"/>
            <w:shd w:val="clear" w:color="auto" w:fill="B8CCE4"/>
          </w:tcPr>
          <w:p w14:paraId="3296AC44"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595B6965"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B8CCE4"/>
          </w:tcPr>
          <w:p w14:paraId="22E7267A"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43350C60" w14:textId="77777777" w:rsidTr="00BC16B3">
        <w:trPr>
          <w:trHeight w:hRule="exact" w:val="300"/>
          <w:tblCellSpacing w:w="5" w:type="dxa"/>
        </w:trPr>
        <w:tc>
          <w:tcPr>
            <w:tcW w:w="2399" w:type="pct"/>
            <w:shd w:val="clear" w:color="auto" w:fill="FFFFFF" w:themeFill="background1"/>
          </w:tcPr>
          <w:p w14:paraId="7BAE956F"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Carbamazepin</w:t>
            </w:r>
          </w:p>
        </w:tc>
        <w:tc>
          <w:tcPr>
            <w:tcW w:w="530" w:type="pct"/>
            <w:shd w:val="clear" w:color="auto" w:fill="FFFFFF" w:themeFill="background1"/>
          </w:tcPr>
          <w:p w14:paraId="73A7D0A3"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07FBED3D"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2008</w:t>
            </w:r>
          </w:p>
        </w:tc>
        <w:tc>
          <w:tcPr>
            <w:tcW w:w="1378" w:type="pct"/>
            <w:shd w:val="clear" w:color="auto" w:fill="FFFFFF" w:themeFill="background1"/>
          </w:tcPr>
          <w:p w14:paraId="66C8DF8D"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432AD4F3" w14:textId="77777777" w:rsidTr="00BC16B3">
        <w:trPr>
          <w:trHeight w:hRule="exact" w:val="299"/>
          <w:tblCellSpacing w:w="5" w:type="dxa"/>
        </w:trPr>
        <w:tc>
          <w:tcPr>
            <w:tcW w:w="2399" w:type="pct"/>
            <w:shd w:val="clear" w:color="auto" w:fill="B8CCE4"/>
          </w:tcPr>
          <w:p w14:paraId="652884C8"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2-Chlorethanol</w:t>
            </w:r>
          </w:p>
        </w:tc>
        <w:tc>
          <w:tcPr>
            <w:tcW w:w="530" w:type="pct"/>
            <w:shd w:val="clear" w:color="auto" w:fill="B8CCE4"/>
          </w:tcPr>
          <w:p w14:paraId="5E7AD88D"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0,1 µg/l</w:t>
            </w:r>
          </w:p>
        </w:tc>
        <w:tc>
          <w:tcPr>
            <w:tcW w:w="664" w:type="pct"/>
            <w:shd w:val="clear" w:color="auto" w:fill="B8CCE4"/>
          </w:tcPr>
          <w:p w14:paraId="29D288A5"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2003</w:t>
            </w:r>
          </w:p>
        </w:tc>
        <w:tc>
          <w:tcPr>
            <w:tcW w:w="1378" w:type="pct"/>
            <w:shd w:val="clear" w:color="auto" w:fill="B8CCE4"/>
          </w:tcPr>
          <w:p w14:paraId="0CD0D93E"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chlorierter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Alkohol</w:t>
            </w:r>
            <w:proofErr w:type="spellEnd"/>
          </w:p>
        </w:tc>
      </w:tr>
      <w:tr w:rsidR="00824F24" w:rsidRPr="00510A7C" w14:paraId="43581792" w14:textId="77777777" w:rsidTr="00BC16B3">
        <w:trPr>
          <w:trHeight w:hRule="exact" w:val="300"/>
          <w:tblCellSpacing w:w="5" w:type="dxa"/>
        </w:trPr>
        <w:tc>
          <w:tcPr>
            <w:tcW w:w="2399" w:type="pct"/>
            <w:shd w:val="clear" w:color="auto" w:fill="FFFFFF" w:themeFill="background1"/>
          </w:tcPr>
          <w:p w14:paraId="5D38354F"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t>Clofibrat</w:t>
            </w:r>
            <w:proofErr w:type="spellEnd"/>
          </w:p>
        </w:tc>
        <w:tc>
          <w:tcPr>
            <w:tcW w:w="530" w:type="pct"/>
            <w:shd w:val="clear" w:color="auto" w:fill="FFFFFF" w:themeFill="background1"/>
          </w:tcPr>
          <w:p w14:paraId="5061F908"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599B7FDF"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2003</w:t>
            </w:r>
          </w:p>
        </w:tc>
        <w:tc>
          <w:tcPr>
            <w:tcW w:w="1378" w:type="pct"/>
            <w:shd w:val="clear" w:color="auto" w:fill="FFFFFF" w:themeFill="background1"/>
          </w:tcPr>
          <w:p w14:paraId="3D85714B"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52B3DFFF" w14:textId="77777777" w:rsidTr="00BC16B3">
        <w:trPr>
          <w:trHeight w:hRule="exact" w:val="300"/>
          <w:tblCellSpacing w:w="5" w:type="dxa"/>
        </w:trPr>
        <w:tc>
          <w:tcPr>
            <w:tcW w:w="2399" w:type="pct"/>
            <w:shd w:val="clear" w:color="auto" w:fill="B8CCE4"/>
          </w:tcPr>
          <w:p w14:paraId="258D2743"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1,3-Diethyl-1,3-diphenylharnstoff</w:t>
            </w:r>
          </w:p>
        </w:tc>
        <w:tc>
          <w:tcPr>
            <w:tcW w:w="530" w:type="pct"/>
            <w:shd w:val="clear" w:color="auto" w:fill="B8CCE4"/>
          </w:tcPr>
          <w:p w14:paraId="33280C68"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2270CE2C"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2014</w:t>
            </w:r>
          </w:p>
        </w:tc>
        <w:tc>
          <w:tcPr>
            <w:tcW w:w="1378" w:type="pct"/>
            <w:shd w:val="clear" w:color="auto" w:fill="B8CCE4"/>
          </w:tcPr>
          <w:p w14:paraId="5CA22009"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Sprengstoffbestandteil</w:t>
            </w:r>
            <w:proofErr w:type="spellEnd"/>
          </w:p>
        </w:tc>
      </w:tr>
      <w:tr w:rsidR="00824F24" w:rsidRPr="00510A7C" w14:paraId="3A9BE9E9" w14:textId="77777777" w:rsidTr="00BC16B3">
        <w:trPr>
          <w:trHeight w:hRule="exact" w:val="479"/>
          <w:tblCellSpacing w:w="5" w:type="dxa"/>
        </w:trPr>
        <w:tc>
          <w:tcPr>
            <w:tcW w:w="2399" w:type="pct"/>
            <w:shd w:val="clear" w:color="auto" w:fill="FFFFFF" w:themeFill="background1"/>
          </w:tcPr>
          <w:p w14:paraId="59A51499" w14:textId="77777777" w:rsidR="00784C03" w:rsidRPr="00510A7C" w:rsidRDefault="00784C03" w:rsidP="00784C03">
            <w:pPr>
              <w:pStyle w:val="TableParagraph"/>
              <w:spacing w:before="30"/>
              <w:ind w:left="69" w:right="299"/>
              <w:rPr>
                <w:rFonts w:ascii="Arial" w:hAnsi="Arial" w:cs="Arial"/>
                <w:sz w:val="16"/>
                <w:szCs w:val="16"/>
              </w:rPr>
            </w:pPr>
            <w:r w:rsidRPr="00510A7C">
              <w:rPr>
                <w:rFonts w:ascii="Arial" w:hAnsi="Arial" w:cs="Arial"/>
                <w:sz w:val="16"/>
                <w:szCs w:val="16"/>
              </w:rPr>
              <w:t>1,2-Dihydro-1,5-dimethylpyrazol-3-on (DP)</w:t>
            </w:r>
          </w:p>
        </w:tc>
        <w:tc>
          <w:tcPr>
            <w:tcW w:w="530" w:type="pct"/>
            <w:shd w:val="clear" w:color="auto" w:fill="FFFFFF" w:themeFill="background1"/>
          </w:tcPr>
          <w:p w14:paraId="2D141F0E" w14:textId="77777777" w:rsidR="00784C03" w:rsidRPr="00510A7C" w:rsidRDefault="00784C03" w:rsidP="00784C03">
            <w:pPr>
              <w:pStyle w:val="TableParagraph"/>
              <w:spacing w:before="134"/>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77F81E05" w14:textId="77777777" w:rsidR="00784C03" w:rsidRPr="00510A7C" w:rsidRDefault="00784C03" w:rsidP="00784C03">
            <w:pPr>
              <w:pStyle w:val="TableParagraph"/>
              <w:spacing w:before="134"/>
              <w:ind w:left="338" w:right="337"/>
              <w:jc w:val="center"/>
              <w:rPr>
                <w:rFonts w:ascii="Arial" w:hAnsi="Arial" w:cs="Arial"/>
                <w:sz w:val="16"/>
                <w:szCs w:val="16"/>
              </w:rPr>
            </w:pPr>
            <w:r w:rsidRPr="00510A7C">
              <w:rPr>
                <w:rFonts w:ascii="Arial" w:hAnsi="Arial" w:cs="Arial"/>
                <w:sz w:val="16"/>
                <w:szCs w:val="16"/>
              </w:rPr>
              <w:t>2004</w:t>
            </w:r>
          </w:p>
        </w:tc>
        <w:tc>
          <w:tcPr>
            <w:tcW w:w="1378" w:type="pct"/>
            <w:shd w:val="clear" w:color="auto" w:fill="FFFFFF" w:themeFill="background1"/>
          </w:tcPr>
          <w:p w14:paraId="04A4A007" w14:textId="77777777" w:rsidR="00784C03" w:rsidRPr="00510A7C" w:rsidRDefault="00784C03" w:rsidP="00784C03">
            <w:pPr>
              <w:pStyle w:val="TableParagraph"/>
              <w:spacing w:before="134"/>
              <w:rPr>
                <w:rFonts w:ascii="Arial" w:hAnsi="Arial" w:cs="Arial"/>
                <w:sz w:val="16"/>
                <w:szCs w:val="16"/>
              </w:rPr>
            </w:pPr>
            <w:proofErr w:type="spellStart"/>
            <w:r w:rsidRPr="00510A7C">
              <w:rPr>
                <w:rFonts w:ascii="Arial" w:hAnsi="Arial" w:cs="Arial"/>
                <w:sz w:val="16"/>
                <w:szCs w:val="16"/>
              </w:rPr>
              <w:t>Arzneimittelmetabolit</w:t>
            </w:r>
            <w:proofErr w:type="spellEnd"/>
          </w:p>
        </w:tc>
      </w:tr>
      <w:tr w:rsidR="00824F24" w:rsidRPr="00510A7C" w14:paraId="754E8548" w14:textId="77777777" w:rsidTr="00BC16B3">
        <w:trPr>
          <w:trHeight w:hRule="exact" w:val="495"/>
          <w:tblCellSpacing w:w="5" w:type="dxa"/>
        </w:trPr>
        <w:tc>
          <w:tcPr>
            <w:tcW w:w="2399" w:type="pct"/>
            <w:shd w:val="clear" w:color="auto" w:fill="B8CCE4"/>
          </w:tcPr>
          <w:p w14:paraId="0A69606C" w14:textId="77777777" w:rsidR="00784C03" w:rsidRPr="00510A7C" w:rsidRDefault="00784C03" w:rsidP="00784C03">
            <w:pPr>
              <w:pStyle w:val="TableParagraph"/>
              <w:spacing w:before="79"/>
              <w:ind w:left="69" w:right="699"/>
              <w:rPr>
                <w:rFonts w:ascii="Arial" w:hAnsi="Arial" w:cs="Arial"/>
                <w:sz w:val="16"/>
                <w:szCs w:val="16"/>
              </w:rPr>
            </w:pPr>
            <w:r w:rsidRPr="00510A7C">
              <w:rPr>
                <w:rFonts w:ascii="Arial" w:hAnsi="Arial" w:cs="Arial"/>
                <w:sz w:val="16"/>
                <w:szCs w:val="16"/>
              </w:rPr>
              <w:t>10,11-Dihydroxy-10,11–</w:t>
            </w:r>
            <w:proofErr w:type="spellStart"/>
            <w:r w:rsidRPr="00510A7C">
              <w:rPr>
                <w:rFonts w:ascii="Arial" w:hAnsi="Arial" w:cs="Arial"/>
                <w:sz w:val="16"/>
                <w:szCs w:val="16"/>
              </w:rPr>
              <w:t>dihydro</w:t>
            </w:r>
            <w:proofErr w:type="spellEnd"/>
            <w:r w:rsidRPr="00510A7C">
              <w:rPr>
                <w:rFonts w:ascii="Arial" w:hAnsi="Arial" w:cs="Arial"/>
                <w:sz w:val="16"/>
                <w:szCs w:val="16"/>
              </w:rPr>
              <w:t xml:space="preserve">- </w:t>
            </w:r>
            <w:proofErr w:type="spellStart"/>
            <w:r w:rsidRPr="00510A7C">
              <w:rPr>
                <w:rFonts w:ascii="Arial" w:hAnsi="Arial" w:cs="Arial"/>
                <w:sz w:val="16"/>
                <w:szCs w:val="16"/>
              </w:rPr>
              <w:t>carbamazepin</w:t>
            </w:r>
            <w:proofErr w:type="spellEnd"/>
          </w:p>
        </w:tc>
        <w:tc>
          <w:tcPr>
            <w:tcW w:w="530" w:type="pct"/>
            <w:shd w:val="clear" w:color="auto" w:fill="B8CCE4"/>
          </w:tcPr>
          <w:p w14:paraId="07A4BB5F" w14:textId="77777777" w:rsidR="00784C03" w:rsidRPr="00510A7C" w:rsidRDefault="00784C03" w:rsidP="00784C03">
            <w:pPr>
              <w:pStyle w:val="TableParagraph"/>
              <w:spacing w:before="142"/>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55B4DE76" w14:textId="77777777" w:rsidR="00784C03" w:rsidRPr="00510A7C" w:rsidRDefault="00784C03" w:rsidP="00784C03">
            <w:pPr>
              <w:pStyle w:val="TableParagraph"/>
              <w:spacing w:before="142"/>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B8CCE4"/>
          </w:tcPr>
          <w:p w14:paraId="16C7427D" w14:textId="77777777" w:rsidR="00784C03" w:rsidRPr="00510A7C" w:rsidRDefault="00784C03" w:rsidP="00784C03">
            <w:pPr>
              <w:pStyle w:val="TableParagraph"/>
              <w:spacing w:before="142"/>
              <w:rPr>
                <w:rFonts w:ascii="Arial" w:hAnsi="Arial" w:cs="Arial"/>
                <w:sz w:val="16"/>
                <w:szCs w:val="16"/>
              </w:rPr>
            </w:pPr>
            <w:proofErr w:type="spellStart"/>
            <w:r w:rsidRPr="00510A7C">
              <w:rPr>
                <w:rFonts w:ascii="Arial" w:hAnsi="Arial" w:cs="Arial"/>
                <w:sz w:val="16"/>
                <w:szCs w:val="16"/>
              </w:rPr>
              <w:t>Arzneimittelmetabolit</w:t>
            </w:r>
            <w:proofErr w:type="spellEnd"/>
          </w:p>
        </w:tc>
      </w:tr>
      <w:tr w:rsidR="00824F24" w:rsidRPr="00510A7C" w14:paraId="2BF520E7" w14:textId="77777777" w:rsidTr="00BC16B3">
        <w:trPr>
          <w:trHeight w:hRule="exact" w:val="299"/>
          <w:tblCellSpacing w:w="5" w:type="dxa"/>
        </w:trPr>
        <w:tc>
          <w:tcPr>
            <w:tcW w:w="2399" w:type="pct"/>
            <w:shd w:val="clear" w:color="auto" w:fill="FFFFFF" w:themeFill="background1"/>
          </w:tcPr>
          <w:p w14:paraId="605C0D1F"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2,4-Di-tertiär-butylphenol</w:t>
            </w:r>
          </w:p>
        </w:tc>
        <w:tc>
          <w:tcPr>
            <w:tcW w:w="530" w:type="pct"/>
            <w:shd w:val="clear" w:color="auto" w:fill="FFFFFF" w:themeFill="background1"/>
          </w:tcPr>
          <w:p w14:paraId="467042BE"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5BBD3CC0"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2010</w:t>
            </w:r>
          </w:p>
        </w:tc>
        <w:tc>
          <w:tcPr>
            <w:tcW w:w="1378" w:type="pct"/>
            <w:shd w:val="clear" w:color="auto" w:fill="FFFFFF" w:themeFill="background1"/>
          </w:tcPr>
          <w:p w14:paraId="05D087C4"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alkyliertes</w:t>
            </w:r>
            <w:proofErr w:type="spellEnd"/>
            <w:r w:rsidRPr="00510A7C">
              <w:rPr>
                <w:rFonts w:ascii="Arial" w:hAnsi="Arial" w:cs="Arial"/>
                <w:sz w:val="16"/>
                <w:szCs w:val="16"/>
              </w:rPr>
              <w:t xml:space="preserve"> Phenol</w:t>
            </w:r>
          </w:p>
        </w:tc>
      </w:tr>
      <w:tr w:rsidR="00824F24" w:rsidRPr="00510A7C" w14:paraId="14857412" w14:textId="77777777" w:rsidTr="00BC16B3">
        <w:trPr>
          <w:trHeight w:hRule="exact" w:val="300"/>
          <w:tblCellSpacing w:w="5" w:type="dxa"/>
        </w:trPr>
        <w:tc>
          <w:tcPr>
            <w:tcW w:w="2399" w:type="pct"/>
            <w:shd w:val="clear" w:color="auto" w:fill="B8CCE4"/>
          </w:tcPr>
          <w:p w14:paraId="75FC0852"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Diclofenac</w:t>
            </w:r>
          </w:p>
        </w:tc>
        <w:tc>
          <w:tcPr>
            <w:tcW w:w="530" w:type="pct"/>
            <w:shd w:val="clear" w:color="auto" w:fill="B8CCE4"/>
          </w:tcPr>
          <w:p w14:paraId="60D819CA"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5D6238B7"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2008</w:t>
            </w:r>
          </w:p>
        </w:tc>
        <w:tc>
          <w:tcPr>
            <w:tcW w:w="1378" w:type="pct"/>
            <w:shd w:val="clear" w:color="auto" w:fill="B8CCE4"/>
          </w:tcPr>
          <w:p w14:paraId="1C26B89F"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26489478" w14:textId="77777777" w:rsidTr="00BC16B3">
        <w:trPr>
          <w:trHeight w:hRule="exact" w:val="300"/>
          <w:tblCellSpacing w:w="5" w:type="dxa"/>
        </w:trPr>
        <w:tc>
          <w:tcPr>
            <w:tcW w:w="2399" w:type="pct"/>
            <w:shd w:val="clear" w:color="auto" w:fill="FFFFFF" w:themeFill="background1"/>
          </w:tcPr>
          <w:p w14:paraId="5EC294E1" w14:textId="77777777" w:rsidR="00784C03" w:rsidRPr="00510A7C" w:rsidRDefault="00784C03" w:rsidP="00784C03">
            <w:pPr>
              <w:pStyle w:val="TableParagraph"/>
              <w:spacing w:before="43"/>
              <w:ind w:left="69"/>
              <w:rPr>
                <w:rFonts w:ascii="Arial" w:hAnsi="Arial" w:cs="Arial"/>
                <w:sz w:val="16"/>
                <w:szCs w:val="16"/>
              </w:rPr>
            </w:pPr>
            <w:proofErr w:type="spellStart"/>
            <w:r w:rsidRPr="00510A7C">
              <w:rPr>
                <w:rFonts w:ascii="Arial" w:hAnsi="Arial" w:cs="Arial"/>
                <w:sz w:val="16"/>
                <w:szCs w:val="16"/>
              </w:rPr>
              <w:t>Dimethylsilandiol</w:t>
            </w:r>
            <w:proofErr w:type="spellEnd"/>
            <w:r w:rsidRPr="00510A7C">
              <w:rPr>
                <w:rFonts w:ascii="Arial" w:hAnsi="Arial" w:cs="Arial"/>
                <w:sz w:val="16"/>
                <w:szCs w:val="16"/>
              </w:rPr>
              <w:t xml:space="preserve"> (DMSD)</w:t>
            </w:r>
          </w:p>
        </w:tc>
        <w:tc>
          <w:tcPr>
            <w:tcW w:w="530" w:type="pct"/>
            <w:shd w:val="clear" w:color="auto" w:fill="FFFFFF" w:themeFill="background1"/>
          </w:tcPr>
          <w:p w14:paraId="69D65A5F"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5F55D829"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FFFFFF" w:themeFill="background1"/>
          </w:tcPr>
          <w:p w14:paraId="7B527B13"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Synethesenebenprodukt</w:t>
            </w:r>
            <w:proofErr w:type="spellEnd"/>
          </w:p>
        </w:tc>
      </w:tr>
      <w:tr w:rsidR="00824F24" w:rsidRPr="00510A7C" w14:paraId="19B8E991" w14:textId="77777777" w:rsidTr="00BC16B3">
        <w:trPr>
          <w:trHeight w:hRule="exact" w:val="299"/>
          <w:tblCellSpacing w:w="5" w:type="dxa"/>
        </w:trPr>
        <w:tc>
          <w:tcPr>
            <w:tcW w:w="2399" w:type="pct"/>
            <w:shd w:val="clear" w:color="auto" w:fill="B8CCE4"/>
          </w:tcPr>
          <w:p w14:paraId="49749024"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Ethyl N,N-</w:t>
            </w:r>
            <w:proofErr w:type="spellStart"/>
            <w:r w:rsidRPr="00510A7C">
              <w:rPr>
                <w:rFonts w:ascii="Arial" w:hAnsi="Arial" w:cs="Arial"/>
                <w:sz w:val="16"/>
                <w:szCs w:val="16"/>
              </w:rPr>
              <w:t>diphenylcarbamat</w:t>
            </w:r>
            <w:proofErr w:type="spellEnd"/>
          </w:p>
        </w:tc>
        <w:tc>
          <w:tcPr>
            <w:tcW w:w="530" w:type="pct"/>
            <w:shd w:val="clear" w:color="auto" w:fill="B8CCE4"/>
          </w:tcPr>
          <w:p w14:paraId="17CA9909"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525DAD95"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2014</w:t>
            </w:r>
          </w:p>
        </w:tc>
        <w:tc>
          <w:tcPr>
            <w:tcW w:w="1378" w:type="pct"/>
            <w:shd w:val="clear" w:color="auto" w:fill="B8CCE4"/>
          </w:tcPr>
          <w:p w14:paraId="6ED9199F"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Sprengstoffmetabolit</w:t>
            </w:r>
            <w:proofErr w:type="spellEnd"/>
          </w:p>
        </w:tc>
      </w:tr>
      <w:tr w:rsidR="00824F24" w:rsidRPr="00510A7C" w14:paraId="5155F44B" w14:textId="77777777" w:rsidTr="00BC16B3">
        <w:trPr>
          <w:trHeight w:hRule="exact" w:val="300"/>
          <w:tblCellSpacing w:w="5" w:type="dxa"/>
        </w:trPr>
        <w:tc>
          <w:tcPr>
            <w:tcW w:w="2399" w:type="pct"/>
            <w:shd w:val="clear" w:color="auto" w:fill="FFFFFF" w:themeFill="background1"/>
          </w:tcPr>
          <w:p w14:paraId="65E51C71"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 xml:space="preserve">6:2 </w:t>
            </w:r>
            <w:proofErr w:type="spellStart"/>
            <w:r w:rsidRPr="00510A7C">
              <w:rPr>
                <w:rFonts w:ascii="Arial" w:hAnsi="Arial" w:cs="Arial"/>
                <w:sz w:val="16"/>
                <w:szCs w:val="16"/>
              </w:rPr>
              <w:t>Fluortelomersulfonsäure</w:t>
            </w:r>
            <w:proofErr w:type="spellEnd"/>
            <w:r w:rsidRPr="00510A7C">
              <w:rPr>
                <w:rFonts w:ascii="Arial" w:hAnsi="Arial" w:cs="Arial"/>
                <w:sz w:val="16"/>
                <w:szCs w:val="16"/>
              </w:rPr>
              <w:t xml:space="preserve"> (H4-PFOS)</w:t>
            </w:r>
          </w:p>
        </w:tc>
        <w:tc>
          <w:tcPr>
            <w:tcW w:w="530" w:type="pct"/>
            <w:shd w:val="clear" w:color="auto" w:fill="FFFFFF" w:themeFill="background1"/>
          </w:tcPr>
          <w:p w14:paraId="218100CE"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6D08ABEF"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FFFFFF" w:themeFill="background1"/>
          </w:tcPr>
          <w:p w14:paraId="00B8EC82"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Polyfluorierter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2857D0B2" w14:textId="77777777" w:rsidTr="00BC16B3">
        <w:trPr>
          <w:trHeight w:hRule="exact" w:val="300"/>
          <w:tblCellSpacing w:w="5" w:type="dxa"/>
        </w:trPr>
        <w:tc>
          <w:tcPr>
            <w:tcW w:w="2399" w:type="pct"/>
            <w:shd w:val="clear" w:color="auto" w:fill="B8CCE4"/>
          </w:tcPr>
          <w:p w14:paraId="6989BC82"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Gabapentin</w:t>
            </w:r>
          </w:p>
        </w:tc>
        <w:tc>
          <w:tcPr>
            <w:tcW w:w="530" w:type="pct"/>
            <w:shd w:val="clear" w:color="auto" w:fill="B8CCE4"/>
          </w:tcPr>
          <w:p w14:paraId="6411B5AB"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B8CCE4"/>
          </w:tcPr>
          <w:p w14:paraId="16735749"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B8CCE4"/>
          </w:tcPr>
          <w:p w14:paraId="61E85027"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76BB4284" w14:textId="77777777" w:rsidTr="00BC16B3">
        <w:trPr>
          <w:trHeight w:hRule="exact" w:val="299"/>
          <w:tblCellSpacing w:w="5" w:type="dxa"/>
        </w:trPr>
        <w:tc>
          <w:tcPr>
            <w:tcW w:w="2399" w:type="pct"/>
            <w:shd w:val="clear" w:color="auto" w:fill="FFFFFF" w:themeFill="background1"/>
          </w:tcPr>
          <w:p w14:paraId="4BEDFF0D"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t>Gabapentinlactam</w:t>
            </w:r>
            <w:proofErr w:type="spellEnd"/>
            <w:r w:rsidRPr="00510A7C">
              <w:rPr>
                <w:rFonts w:ascii="Arial" w:hAnsi="Arial" w:cs="Arial"/>
                <w:sz w:val="16"/>
                <w:szCs w:val="16"/>
              </w:rPr>
              <w:t xml:space="preserve"> (</w:t>
            </w:r>
            <w:proofErr w:type="spellStart"/>
            <w:r w:rsidRPr="00510A7C">
              <w:rPr>
                <w:rFonts w:ascii="Arial" w:hAnsi="Arial" w:cs="Arial"/>
                <w:sz w:val="16"/>
                <w:szCs w:val="16"/>
              </w:rPr>
              <w:t>Gaba</w:t>
            </w:r>
            <w:proofErr w:type="spellEnd"/>
            <w:r w:rsidRPr="00510A7C">
              <w:rPr>
                <w:rFonts w:ascii="Arial" w:hAnsi="Arial" w:cs="Arial"/>
                <w:sz w:val="16"/>
                <w:szCs w:val="16"/>
              </w:rPr>
              <w:t>-lactam)</w:t>
            </w:r>
          </w:p>
        </w:tc>
        <w:tc>
          <w:tcPr>
            <w:tcW w:w="530" w:type="pct"/>
            <w:shd w:val="clear" w:color="auto" w:fill="FFFFFF" w:themeFill="background1"/>
          </w:tcPr>
          <w:p w14:paraId="045E6D05"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FFFFFF" w:themeFill="background1"/>
          </w:tcPr>
          <w:p w14:paraId="3588FD62"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FFFFFF" w:themeFill="background1"/>
          </w:tcPr>
          <w:p w14:paraId="636D64A7"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Arzneimittelmetabolit</w:t>
            </w:r>
            <w:proofErr w:type="spellEnd"/>
          </w:p>
        </w:tc>
      </w:tr>
      <w:tr w:rsidR="00824F24" w:rsidRPr="00510A7C" w14:paraId="5B963910" w14:textId="77777777" w:rsidTr="00BC16B3">
        <w:trPr>
          <w:trHeight w:hRule="exact" w:val="300"/>
          <w:tblCellSpacing w:w="5" w:type="dxa"/>
        </w:trPr>
        <w:tc>
          <w:tcPr>
            <w:tcW w:w="2399" w:type="pct"/>
            <w:shd w:val="clear" w:color="auto" w:fill="B8CCE4"/>
          </w:tcPr>
          <w:p w14:paraId="08F3B8B8"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t>Guanylharnstoff</w:t>
            </w:r>
            <w:proofErr w:type="spellEnd"/>
          </w:p>
        </w:tc>
        <w:tc>
          <w:tcPr>
            <w:tcW w:w="530" w:type="pct"/>
            <w:shd w:val="clear" w:color="auto" w:fill="B8CCE4"/>
          </w:tcPr>
          <w:p w14:paraId="09021A94"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B8CCE4"/>
          </w:tcPr>
          <w:p w14:paraId="30C247EE"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B8CCE4"/>
          </w:tcPr>
          <w:p w14:paraId="284E36BA"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Arzneimittelmetabolit</w:t>
            </w:r>
            <w:proofErr w:type="spellEnd"/>
          </w:p>
        </w:tc>
      </w:tr>
      <w:tr w:rsidR="00824F24" w:rsidRPr="00510A7C" w14:paraId="1852241B" w14:textId="77777777" w:rsidTr="00BC16B3">
        <w:trPr>
          <w:trHeight w:hRule="exact" w:val="300"/>
          <w:tblCellSpacing w:w="5" w:type="dxa"/>
        </w:trPr>
        <w:tc>
          <w:tcPr>
            <w:tcW w:w="2399" w:type="pct"/>
            <w:shd w:val="clear" w:color="auto" w:fill="FFFFFF" w:themeFill="background1"/>
          </w:tcPr>
          <w:p w14:paraId="2D17FD32"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Ibuprofen</w:t>
            </w:r>
          </w:p>
        </w:tc>
        <w:tc>
          <w:tcPr>
            <w:tcW w:w="530" w:type="pct"/>
            <w:shd w:val="clear" w:color="auto" w:fill="FFFFFF" w:themeFill="background1"/>
          </w:tcPr>
          <w:p w14:paraId="0C592D9A"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FFFFFF" w:themeFill="background1"/>
          </w:tcPr>
          <w:p w14:paraId="54371688"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2008</w:t>
            </w:r>
          </w:p>
        </w:tc>
        <w:tc>
          <w:tcPr>
            <w:tcW w:w="1378" w:type="pct"/>
            <w:shd w:val="clear" w:color="auto" w:fill="FFFFFF" w:themeFill="background1"/>
          </w:tcPr>
          <w:p w14:paraId="606831FA"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1362007E" w14:textId="77777777" w:rsidTr="00BC16B3">
        <w:trPr>
          <w:trHeight w:hRule="exact" w:val="299"/>
          <w:tblCellSpacing w:w="5" w:type="dxa"/>
        </w:trPr>
        <w:tc>
          <w:tcPr>
            <w:tcW w:w="2399" w:type="pct"/>
            <w:shd w:val="clear" w:color="auto" w:fill="B8CCE4"/>
          </w:tcPr>
          <w:p w14:paraId="223FE2F2"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t>Iopamidol</w:t>
            </w:r>
            <w:proofErr w:type="spellEnd"/>
          </w:p>
        </w:tc>
        <w:tc>
          <w:tcPr>
            <w:tcW w:w="530" w:type="pct"/>
            <w:shd w:val="clear" w:color="auto" w:fill="B8CCE4"/>
          </w:tcPr>
          <w:p w14:paraId="07F22E2A"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B8CCE4"/>
          </w:tcPr>
          <w:p w14:paraId="70E1C956"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2010</w:t>
            </w:r>
          </w:p>
        </w:tc>
        <w:tc>
          <w:tcPr>
            <w:tcW w:w="1378" w:type="pct"/>
            <w:shd w:val="clear" w:color="auto" w:fill="B8CCE4"/>
          </w:tcPr>
          <w:p w14:paraId="20F5DE68"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277709AA" w14:textId="77777777" w:rsidTr="00BC16B3">
        <w:trPr>
          <w:trHeight w:hRule="exact" w:val="300"/>
          <w:tblCellSpacing w:w="5" w:type="dxa"/>
        </w:trPr>
        <w:tc>
          <w:tcPr>
            <w:tcW w:w="2399" w:type="pct"/>
            <w:shd w:val="clear" w:color="auto" w:fill="FFFFFF" w:themeFill="background1"/>
          </w:tcPr>
          <w:p w14:paraId="31B9AAE8"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t>Lamotrigin</w:t>
            </w:r>
            <w:proofErr w:type="spellEnd"/>
          </w:p>
        </w:tc>
        <w:tc>
          <w:tcPr>
            <w:tcW w:w="530" w:type="pct"/>
            <w:shd w:val="clear" w:color="auto" w:fill="FFFFFF" w:themeFill="background1"/>
          </w:tcPr>
          <w:p w14:paraId="3ADE448C"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7BF88686"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FFFFFF" w:themeFill="background1"/>
          </w:tcPr>
          <w:p w14:paraId="084DB074"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03A24D3B" w14:textId="77777777" w:rsidTr="00BC16B3">
        <w:trPr>
          <w:trHeight w:hRule="exact" w:val="300"/>
          <w:tblCellSpacing w:w="5" w:type="dxa"/>
        </w:trPr>
        <w:tc>
          <w:tcPr>
            <w:tcW w:w="2399" w:type="pct"/>
            <w:shd w:val="clear" w:color="auto" w:fill="B8CCE4"/>
          </w:tcPr>
          <w:p w14:paraId="1CBA8917" w14:textId="77777777" w:rsidR="00784C03" w:rsidRPr="00510A7C" w:rsidRDefault="00784C03" w:rsidP="00784C03">
            <w:pPr>
              <w:pStyle w:val="TableParagraph"/>
              <w:spacing w:before="43"/>
              <w:ind w:left="69"/>
              <w:rPr>
                <w:rFonts w:ascii="Arial" w:hAnsi="Arial" w:cs="Arial"/>
                <w:sz w:val="16"/>
                <w:szCs w:val="16"/>
              </w:rPr>
            </w:pPr>
            <w:proofErr w:type="spellStart"/>
            <w:r w:rsidRPr="00510A7C">
              <w:rPr>
                <w:rFonts w:ascii="Arial" w:hAnsi="Arial" w:cs="Arial"/>
                <w:sz w:val="16"/>
                <w:szCs w:val="16"/>
              </w:rPr>
              <w:t>Lanthan</w:t>
            </w:r>
            <w:proofErr w:type="spellEnd"/>
          </w:p>
        </w:tc>
        <w:tc>
          <w:tcPr>
            <w:tcW w:w="530" w:type="pct"/>
            <w:shd w:val="clear" w:color="auto" w:fill="B8CCE4"/>
          </w:tcPr>
          <w:p w14:paraId="3B29F206"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B8CCE4"/>
          </w:tcPr>
          <w:p w14:paraId="5336B2A2"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B8CCE4"/>
          </w:tcPr>
          <w:p w14:paraId="746FE49D" w14:textId="77777777" w:rsidR="00784C03" w:rsidRPr="00510A7C" w:rsidRDefault="00784C03" w:rsidP="00784C03">
            <w:pPr>
              <w:pStyle w:val="TableParagraph"/>
              <w:spacing w:before="43"/>
              <w:rPr>
                <w:rFonts w:ascii="Arial" w:hAnsi="Arial" w:cs="Arial"/>
                <w:sz w:val="16"/>
                <w:szCs w:val="16"/>
              </w:rPr>
            </w:pPr>
            <w:r w:rsidRPr="00510A7C">
              <w:rPr>
                <w:rFonts w:ascii="Arial" w:hAnsi="Arial" w:cs="Arial"/>
                <w:sz w:val="16"/>
                <w:szCs w:val="16"/>
              </w:rPr>
              <w:t>chem. Element</w:t>
            </w:r>
          </w:p>
        </w:tc>
      </w:tr>
      <w:tr w:rsidR="00824F24" w:rsidRPr="00510A7C" w14:paraId="136E58FA" w14:textId="77777777" w:rsidTr="00BC16B3">
        <w:trPr>
          <w:trHeight w:hRule="exact" w:val="299"/>
          <w:tblCellSpacing w:w="5" w:type="dxa"/>
        </w:trPr>
        <w:tc>
          <w:tcPr>
            <w:tcW w:w="2399" w:type="pct"/>
            <w:shd w:val="clear" w:color="auto" w:fill="FFFFFF" w:themeFill="background1"/>
          </w:tcPr>
          <w:p w14:paraId="04797D05"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Metformin</w:t>
            </w:r>
          </w:p>
        </w:tc>
        <w:tc>
          <w:tcPr>
            <w:tcW w:w="530" w:type="pct"/>
            <w:shd w:val="clear" w:color="auto" w:fill="FFFFFF" w:themeFill="background1"/>
          </w:tcPr>
          <w:p w14:paraId="43BDDF37"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FFFFFF" w:themeFill="background1"/>
          </w:tcPr>
          <w:p w14:paraId="662915DF"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2013</w:t>
            </w:r>
          </w:p>
        </w:tc>
        <w:tc>
          <w:tcPr>
            <w:tcW w:w="1378" w:type="pct"/>
            <w:shd w:val="clear" w:color="auto" w:fill="FFFFFF" w:themeFill="background1"/>
          </w:tcPr>
          <w:p w14:paraId="5139047F"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1B8B99B6" w14:textId="77777777" w:rsidTr="00BC16B3">
        <w:trPr>
          <w:trHeight w:hRule="exact" w:val="300"/>
          <w:tblCellSpacing w:w="5" w:type="dxa"/>
        </w:trPr>
        <w:tc>
          <w:tcPr>
            <w:tcW w:w="2399" w:type="pct"/>
            <w:shd w:val="clear" w:color="auto" w:fill="B8CCE4"/>
          </w:tcPr>
          <w:p w14:paraId="0B582453" w14:textId="77777777" w:rsidR="00784C03" w:rsidRPr="00510A7C" w:rsidRDefault="00784C03" w:rsidP="00784C03">
            <w:pPr>
              <w:pStyle w:val="TableParagraph"/>
              <w:ind w:left="69"/>
              <w:rPr>
                <w:rFonts w:ascii="Arial" w:hAnsi="Arial" w:cs="Arial"/>
                <w:sz w:val="16"/>
                <w:szCs w:val="16"/>
              </w:rPr>
            </w:pPr>
            <w:r w:rsidRPr="00510A7C">
              <w:rPr>
                <w:rFonts w:ascii="Arial" w:hAnsi="Arial" w:cs="Arial"/>
                <w:sz w:val="16"/>
                <w:szCs w:val="16"/>
              </w:rPr>
              <w:t>N-</w:t>
            </w:r>
            <w:proofErr w:type="spellStart"/>
            <w:r w:rsidRPr="00510A7C">
              <w:rPr>
                <w:rFonts w:ascii="Arial" w:hAnsi="Arial" w:cs="Arial"/>
                <w:sz w:val="16"/>
                <w:szCs w:val="16"/>
              </w:rPr>
              <w:t>Nitroso</w:t>
            </w:r>
            <w:proofErr w:type="spellEnd"/>
            <w:r w:rsidRPr="00510A7C">
              <w:rPr>
                <w:rFonts w:ascii="Arial" w:hAnsi="Arial" w:cs="Arial"/>
                <w:sz w:val="16"/>
                <w:szCs w:val="16"/>
              </w:rPr>
              <w:t>-</w:t>
            </w:r>
            <w:proofErr w:type="spellStart"/>
            <w:r w:rsidRPr="00510A7C">
              <w:rPr>
                <w:rFonts w:ascii="Arial" w:hAnsi="Arial" w:cs="Arial"/>
                <w:sz w:val="16"/>
                <w:szCs w:val="16"/>
              </w:rPr>
              <w:t>Dimethylamin</w:t>
            </w:r>
            <w:proofErr w:type="spellEnd"/>
            <w:r w:rsidRPr="00510A7C">
              <w:rPr>
                <w:rFonts w:ascii="Arial" w:hAnsi="Arial" w:cs="Arial"/>
                <w:sz w:val="16"/>
                <w:szCs w:val="16"/>
              </w:rPr>
              <w:t xml:space="preserve"> (NDMA)</w:t>
            </w:r>
          </w:p>
        </w:tc>
        <w:tc>
          <w:tcPr>
            <w:tcW w:w="530" w:type="pct"/>
            <w:shd w:val="clear" w:color="auto" w:fill="B8CCE4"/>
          </w:tcPr>
          <w:p w14:paraId="4F762BCA" w14:textId="77777777" w:rsidR="00784C03" w:rsidRPr="00510A7C" w:rsidRDefault="00784C03" w:rsidP="00784C03">
            <w:pPr>
              <w:pStyle w:val="TableParagraph"/>
              <w:ind w:left="0" w:right="274"/>
              <w:jc w:val="right"/>
              <w:rPr>
                <w:rFonts w:ascii="Arial" w:hAnsi="Arial" w:cs="Arial"/>
                <w:sz w:val="16"/>
                <w:szCs w:val="16"/>
              </w:rPr>
            </w:pPr>
            <w:r w:rsidRPr="00510A7C">
              <w:rPr>
                <w:rFonts w:ascii="Arial" w:hAnsi="Arial" w:cs="Arial"/>
                <w:sz w:val="16"/>
                <w:szCs w:val="16"/>
              </w:rPr>
              <w:t>0,01 µg/l</w:t>
            </w:r>
          </w:p>
        </w:tc>
        <w:tc>
          <w:tcPr>
            <w:tcW w:w="664" w:type="pct"/>
            <w:shd w:val="clear" w:color="auto" w:fill="B8CCE4"/>
          </w:tcPr>
          <w:p w14:paraId="037AC199"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2007</w:t>
            </w:r>
          </w:p>
        </w:tc>
        <w:tc>
          <w:tcPr>
            <w:tcW w:w="1378" w:type="pct"/>
            <w:shd w:val="clear" w:color="auto" w:fill="B8CCE4"/>
          </w:tcPr>
          <w:p w14:paraId="1761BC90"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Nitrosamin</w:t>
            </w:r>
            <w:proofErr w:type="spellEnd"/>
          </w:p>
        </w:tc>
      </w:tr>
      <w:tr w:rsidR="00824F24" w:rsidRPr="00510A7C" w14:paraId="72F6C49E" w14:textId="77777777" w:rsidTr="00BC16B3">
        <w:trPr>
          <w:trHeight w:hRule="exact" w:val="300"/>
          <w:tblCellSpacing w:w="5" w:type="dxa"/>
        </w:trPr>
        <w:tc>
          <w:tcPr>
            <w:tcW w:w="2399" w:type="pct"/>
            <w:shd w:val="clear" w:color="auto" w:fill="FFFFFF" w:themeFill="background1"/>
          </w:tcPr>
          <w:p w14:paraId="559493D6" w14:textId="77777777" w:rsidR="00784C03" w:rsidRPr="00510A7C" w:rsidRDefault="00784C03" w:rsidP="00784C03">
            <w:pPr>
              <w:pStyle w:val="TableParagraph"/>
              <w:spacing w:before="43"/>
              <w:ind w:left="69"/>
              <w:rPr>
                <w:rFonts w:ascii="Arial" w:hAnsi="Arial" w:cs="Arial"/>
                <w:sz w:val="16"/>
                <w:szCs w:val="16"/>
              </w:rPr>
            </w:pPr>
            <w:proofErr w:type="spellStart"/>
            <w:r w:rsidRPr="00510A7C">
              <w:rPr>
                <w:rFonts w:ascii="Arial" w:hAnsi="Arial" w:cs="Arial"/>
                <w:sz w:val="16"/>
                <w:szCs w:val="16"/>
              </w:rPr>
              <w:t>Olmesartan</w:t>
            </w:r>
            <w:proofErr w:type="spellEnd"/>
          </w:p>
        </w:tc>
        <w:tc>
          <w:tcPr>
            <w:tcW w:w="530" w:type="pct"/>
            <w:shd w:val="clear" w:color="auto" w:fill="FFFFFF" w:themeFill="background1"/>
          </w:tcPr>
          <w:p w14:paraId="3FF865D7"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3767AE91"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FFFFFF" w:themeFill="background1"/>
          </w:tcPr>
          <w:p w14:paraId="1FA0B2C4"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533A8810" w14:textId="77777777" w:rsidTr="00BC16B3">
        <w:trPr>
          <w:trHeight w:hRule="exact" w:val="299"/>
          <w:tblCellSpacing w:w="5" w:type="dxa"/>
        </w:trPr>
        <w:tc>
          <w:tcPr>
            <w:tcW w:w="2399" w:type="pct"/>
            <w:shd w:val="clear" w:color="auto" w:fill="B8CCE4"/>
          </w:tcPr>
          <w:p w14:paraId="7FE1E32C"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t>Oxipurinol</w:t>
            </w:r>
            <w:proofErr w:type="spellEnd"/>
          </w:p>
        </w:tc>
        <w:tc>
          <w:tcPr>
            <w:tcW w:w="530" w:type="pct"/>
            <w:shd w:val="clear" w:color="auto" w:fill="B8CCE4"/>
          </w:tcPr>
          <w:p w14:paraId="17D4FFE7"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616A1091"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2015</w:t>
            </w:r>
          </w:p>
        </w:tc>
        <w:tc>
          <w:tcPr>
            <w:tcW w:w="1378" w:type="pct"/>
            <w:shd w:val="clear" w:color="auto" w:fill="B8CCE4"/>
          </w:tcPr>
          <w:p w14:paraId="3D0A67BD"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28925FDB" w14:textId="77777777" w:rsidTr="00BC16B3">
        <w:trPr>
          <w:trHeight w:hRule="exact" w:val="300"/>
          <w:tblCellSpacing w:w="5" w:type="dxa"/>
        </w:trPr>
        <w:tc>
          <w:tcPr>
            <w:tcW w:w="2399" w:type="pct"/>
            <w:shd w:val="clear" w:color="auto" w:fill="FFFFFF" w:themeFill="background1"/>
          </w:tcPr>
          <w:p w14:paraId="0782B5D1" w14:textId="77777777" w:rsidR="00784C03" w:rsidRPr="00510A7C" w:rsidRDefault="00784C03" w:rsidP="00784C03">
            <w:pPr>
              <w:pStyle w:val="TableParagraph"/>
              <w:spacing w:before="91"/>
              <w:ind w:left="69"/>
              <w:rPr>
                <w:rFonts w:ascii="Arial" w:hAnsi="Arial" w:cs="Arial"/>
                <w:sz w:val="16"/>
                <w:szCs w:val="16"/>
              </w:rPr>
            </w:pPr>
            <w:proofErr w:type="spellStart"/>
            <w:r w:rsidRPr="00510A7C">
              <w:rPr>
                <w:rFonts w:ascii="Arial" w:hAnsi="Arial" w:cs="Arial"/>
                <w:sz w:val="16"/>
                <w:szCs w:val="16"/>
              </w:rPr>
              <w:t>Perfluorbutylsulfonsäure</w:t>
            </w:r>
            <w:proofErr w:type="spellEnd"/>
          </w:p>
        </w:tc>
        <w:tc>
          <w:tcPr>
            <w:tcW w:w="530" w:type="pct"/>
            <w:shd w:val="clear" w:color="auto" w:fill="FFFFFF" w:themeFill="background1"/>
          </w:tcPr>
          <w:p w14:paraId="3C85CAE6"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73C5A754"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FFFFFF" w:themeFill="background1"/>
          </w:tcPr>
          <w:p w14:paraId="00B13030"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08D0A925" w14:textId="77777777" w:rsidTr="00BC16B3">
        <w:trPr>
          <w:trHeight w:hRule="exact" w:val="300"/>
          <w:tblCellSpacing w:w="5" w:type="dxa"/>
        </w:trPr>
        <w:tc>
          <w:tcPr>
            <w:tcW w:w="2399" w:type="pct"/>
            <w:shd w:val="clear" w:color="auto" w:fill="B8CCE4"/>
          </w:tcPr>
          <w:p w14:paraId="127413CD" w14:textId="77777777" w:rsidR="00784C03" w:rsidRPr="00510A7C" w:rsidRDefault="00784C03" w:rsidP="00784C03">
            <w:pPr>
              <w:pStyle w:val="TableParagraph"/>
              <w:spacing w:before="90"/>
              <w:ind w:left="69"/>
              <w:rPr>
                <w:rFonts w:ascii="Arial" w:hAnsi="Arial" w:cs="Arial"/>
                <w:sz w:val="16"/>
                <w:szCs w:val="16"/>
              </w:rPr>
            </w:pPr>
            <w:proofErr w:type="spellStart"/>
            <w:r w:rsidRPr="00510A7C">
              <w:rPr>
                <w:rFonts w:ascii="Arial" w:hAnsi="Arial" w:cs="Arial"/>
                <w:sz w:val="16"/>
                <w:szCs w:val="16"/>
              </w:rPr>
              <w:t>Perfluorheptansäure</w:t>
            </w:r>
            <w:proofErr w:type="spellEnd"/>
          </w:p>
        </w:tc>
        <w:tc>
          <w:tcPr>
            <w:tcW w:w="530" w:type="pct"/>
            <w:shd w:val="clear" w:color="auto" w:fill="B8CCE4"/>
          </w:tcPr>
          <w:p w14:paraId="0A286A24"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4B7CADEC"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B8CCE4"/>
          </w:tcPr>
          <w:p w14:paraId="092919D5"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3361EB21" w14:textId="77777777" w:rsidTr="00BC16B3">
        <w:trPr>
          <w:trHeight w:hRule="exact" w:val="299"/>
          <w:tblCellSpacing w:w="5" w:type="dxa"/>
        </w:trPr>
        <w:tc>
          <w:tcPr>
            <w:tcW w:w="2399" w:type="pct"/>
            <w:shd w:val="clear" w:color="auto" w:fill="FFFFFF" w:themeFill="background1"/>
          </w:tcPr>
          <w:p w14:paraId="47F59CB9" w14:textId="77777777" w:rsidR="00784C03" w:rsidRPr="00510A7C" w:rsidRDefault="00784C03" w:rsidP="00784C03">
            <w:pPr>
              <w:pStyle w:val="TableParagraph"/>
              <w:spacing w:before="91"/>
              <w:ind w:left="69"/>
              <w:rPr>
                <w:rFonts w:ascii="Arial" w:hAnsi="Arial" w:cs="Arial"/>
                <w:sz w:val="16"/>
                <w:szCs w:val="16"/>
              </w:rPr>
            </w:pPr>
            <w:proofErr w:type="spellStart"/>
            <w:r w:rsidRPr="00510A7C">
              <w:rPr>
                <w:rFonts w:ascii="Arial" w:hAnsi="Arial" w:cs="Arial"/>
                <w:sz w:val="16"/>
                <w:szCs w:val="16"/>
              </w:rPr>
              <w:t>Perfluorheptenylsulfonsäure</w:t>
            </w:r>
            <w:proofErr w:type="spellEnd"/>
          </w:p>
        </w:tc>
        <w:tc>
          <w:tcPr>
            <w:tcW w:w="530" w:type="pct"/>
            <w:shd w:val="clear" w:color="auto" w:fill="FFFFFF" w:themeFill="background1"/>
          </w:tcPr>
          <w:p w14:paraId="348A4C76"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38A409E2"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FFFFFF" w:themeFill="background1"/>
          </w:tcPr>
          <w:p w14:paraId="081BF3BA"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064F38CA" w14:textId="77777777" w:rsidTr="00BC16B3">
        <w:trPr>
          <w:trHeight w:hRule="exact" w:val="300"/>
          <w:tblCellSpacing w:w="5" w:type="dxa"/>
        </w:trPr>
        <w:tc>
          <w:tcPr>
            <w:tcW w:w="2399" w:type="pct"/>
            <w:shd w:val="clear" w:color="auto" w:fill="B8CCE4"/>
          </w:tcPr>
          <w:p w14:paraId="4E86328B" w14:textId="77777777" w:rsidR="00784C03" w:rsidRPr="00510A7C" w:rsidRDefault="00784C03" w:rsidP="00784C03">
            <w:pPr>
              <w:pStyle w:val="TableParagraph"/>
              <w:spacing w:before="91"/>
              <w:ind w:left="69"/>
              <w:rPr>
                <w:rFonts w:ascii="Arial" w:hAnsi="Arial" w:cs="Arial"/>
                <w:sz w:val="16"/>
                <w:szCs w:val="16"/>
              </w:rPr>
            </w:pPr>
            <w:r w:rsidRPr="00510A7C">
              <w:rPr>
                <w:rFonts w:ascii="Arial" w:hAnsi="Arial" w:cs="Arial"/>
                <w:sz w:val="16"/>
                <w:szCs w:val="16"/>
              </w:rPr>
              <w:t>Perfluorhexansäure</w:t>
            </w:r>
          </w:p>
        </w:tc>
        <w:tc>
          <w:tcPr>
            <w:tcW w:w="530" w:type="pct"/>
            <w:shd w:val="clear" w:color="auto" w:fill="B8CCE4"/>
          </w:tcPr>
          <w:p w14:paraId="0D4DEB5F"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B8CCE4"/>
          </w:tcPr>
          <w:p w14:paraId="014B4C12"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B8CCE4"/>
          </w:tcPr>
          <w:p w14:paraId="40B1F6A0"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3CBB1A9E" w14:textId="77777777" w:rsidTr="00BC16B3">
        <w:trPr>
          <w:trHeight w:hRule="exact" w:val="300"/>
          <w:tblCellSpacing w:w="5" w:type="dxa"/>
        </w:trPr>
        <w:tc>
          <w:tcPr>
            <w:tcW w:w="2399" w:type="pct"/>
            <w:shd w:val="clear" w:color="auto" w:fill="FFFFFF" w:themeFill="background1"/>
          </w:tcPr>
          <w:p w14:paraId="28424219" w14:textId="77777777" w:rsidR="00784C03" w:rsidRPr="00510A7C" w:rsidRDefault="00784C03" w:rsidP="00784C03">
            <w:pPr>
              <w:pStyle w:val="TableParagraph"/>
              <w:spacing w:before="90"/>
              <w:ind w:left="69"/>
              <w:rPr>
                <w:rFonts w:ascii="Arial" w:hAnsi="Arial" w:cs="Arial"/>
                <w:sz w:val="16"/>
                <w:szCs w:val="16"/>
              </w:rPr>
            </w:pPr>
            <w:proofErr w:type="spellStart"/>
            <w:r w:rsidRPr="00510A7C">
              <w:rPr>
                <w:rFonts w:ascii="Arial" w:hAnsi="Arial" w:cs="Arial"/>
                <w:sz w:val="16"/>
                <w:szCs w:val="16"/>
              </w:rPr>
              <w:t>Perfluorhexylsulfonsäure</w:t>
            </w:r>
            <w:proofErr w:type="spellEnd"/>
          </w:p>
        </w:tc>
        <w:tc>
          <w:tcPr>
            <w:tcW w:w="530" w:type="pct"/>
            <w:shd w:val="clear" w:color="auto" w:fill="FFFFFF" w:themeFill="background1"/>
          </w:tcPr>
          <w:p w14:paraId="10EE9313"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2B8CF926"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FFFFFF" w:themeFill="background1"/>
          </w:tcPr>
          <w:p w14:paraId="5A3EF7F3"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38D21671" w14:textId="77777777" w:rsidTr="00BC16B3">
        <w:trPr>
          <w:trHeight w:hRule="exact" w:val="299"/>
          <w:tblCellSpacing w:w="5" w:type="dxa"/>
        </w:trPr>
        <w:tc>
          <w:tcPr>
            <w:tcW w:w="2399" w:type="pct"/>
            <w:shd w:val="clear" w:color="auto" w:fill="B8CCE4"/>
          </w:tcPr>
          <w:p w14:paraId="70F8E41B" w14:textId="77777777" w:rsidR="00784C03" w:rsidRPr="00510A7C" w:rsidRDefault="00784C03" w:rsidP="00784C03">
            <w:pPr>
              <w:pStyle w:val="TableParagraph"/>
              <w:spacing w:before="91"/>
              <w:ind w:left="69"/>
              <w:rPr>
                <w:rFonts w:ascii="Arial" w:hAnsi="Arial" w:cs="Arial"/>
                <w:sz w:val="16"/>
                <w:szCs w:val="16"/>
              </w:rPr>
            </w:pPr>
            <w:proofErr w:type="spellStart"/>
            <w:r w:rsidRPr="00510A7C">
              <w:rPr>
                <w:rFonts w:ascii="Arial" w:hAnsi="Arial" w:cs="Arial"/>
                <w:sz w:val="16"/>
                <w:szCs w:val="16"/>
              </w:rPr>
              <w:t>Perfluorpentansäure</w:t>
            </w:r>
            <w:proofErr w:type="spellEnd"/>
          </w:p>
        </w:tc>
        <w:tc>
          <w:tcPr>
            <w:tcW w:w="530" w:type="pct"/>
            <w:shd w:val="clear" w:color="auto" w:fill="B8CCE4"/>
          </w:tcPr>
          <w:p w14:paraId="1753CF4E"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B8CCE4"/>
          </w:tcPr>
          <w:p w14:paraId="0544A19B"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B8CCE4"/>
          </w:tcPr>
          <w:p w14:paraId="34F8689D"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5232824A" w14:textId="77777777" w:rsidTr="00BC16B3">
        <w:trPr>
          <w:trHeight w:hRule="exact" w:val="300"/>
          <w:tblCellSpacing w:w="5" w:type="dxa"/>
        </w:trPr>
        <w:tc>
          <w:tcPr>
            <w:tcW w:w="2399" w:type="pct"/>
            <w:shd w:val="clear" w:color="auto" w:fill="FFFFFF" w:themeFill="background1"/>
          </w:tcPr>
          <w:p w14:paraId="6EB3CADC" w14:textId="77777777" w:rsidR="00784C03" w:rsidRPr="00510A7C" w:rsidRDefault="00784C03" w:rsidP="00784C03">
            <w:pPr>
              <w:pStyle w:val="TableParagraph"/>
              <w:spacing w:before="91"/>
              <w:ind w:left="69"/>
              <w:rPr>
                <w:rFonts w:ascii="Arial" w:hAnsi="Arial" w:cs="Arial"/>
                <w:sz w:val="16"/>
                <w:szCs w:val="16"/>
              </w:rPr>
            </w:pPr>
            <w:proofErr w:type="spellStart"/>
            <w:r w:rsidRPr="00510A7C">
              <w:rPr>
                <w:rFonts w:ascii="Arial" w:hAnsi="Arial" w:cs="Arial"/>
                <w:sz w:val="16"/>
                <w:szCs w:val="16"/>
              </w:rPr>
              <w:t>Perfluorpentylsulfonsäure</w:t>
            </w:r>
            <w:proofErr w:type="spellEnd"/>
          </w:p>
        </w:tc>
        <w:tc>
          <w:tcPr>
            <w:tcW w:w="530" w:type="pct"/>
            <w:shd w:val="clear" w:color="auto" w:fill="FFFFFF" w:themeFill="background1"/>
          </w:tcPr>
          <w:p w14:paraId="027A43A6"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1,0 µg/l</w:t>
            </w:r>
          </w:p>
        </w:tc>
        <w:tc>
          <w:tcPr>
            <w:tcW w:w="664" w:type="pct"/>
            <w:shd w:val="clear" w:color="auto" w:fill="FFFFFF" w:themeFill="background1"/>
          </w:tcPr>
          <w:p w14:paraId="2781F62C"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FFFFFF" w:themeFill="background1"/>
          </w:tcPr>
          <w:p w14:paraId="3FCDB8AC"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Perfluorierter</w:t>
            </w:r>
            <w:proofErr w:type="spellEnd"/>
            <w:r w:rsidRPr="00510A7C">
              <w:rPr>
                <w:rFonts w:ascii="Arial" w:hAnsi="Arial" w:cs="Arial"/>
                <w:sz w:val="16"/>
                <w:szCs w:val="16"/>
              </w:rPr>
              <w:t xml:space="preserve"> </w:t>
            </w:r>
            <w:proofErr w:type="spellStart"/>
            <w:r w:rsidRPr="00510A7C">
              <w:rPr>
                <w:rFonts w:ascii="Arial" w:hAnsi="Arial" w:cs="Arial"/>
                <w:sz w:val="16"/>
                <w:szCs w:val="16"/>
              </w:rPr>
              <w:t>Kohlenwasserstoff</w:t>
            </w:r>
            <w:proofErr w:type="spellEnd"/>
          </w:p>
        </w:tc>
      </w:tr>
      <w:tr w:rsidR="00824F24" w:rsidRPr="00510A7C" w14:paraId="5B89E42E" w14:textId="77777777" w:rsidTr="00BC16B3">
        <w:trPr>
          <w:trHeight w:hRule="exact" w:val="300"/>
          <w:tblCellSpacing w:w="5" w:type="dxa"/>
        </w:trPr>
        <w:tc>
          <w:tcPr>
            <w:tcW w:w="2399" w:type="pct"/>
            <w:shd w:val="clear" w:color="auto" w:fill="B8CCE4"/>
          </w:tcPr>
          <w:p w14:paraId="76BD289F" w14:textId="77777777" w:rsidR="00784C03" w:rsidRPr="00510A7C" w:rsidRDefault="00784C03" w:rsidP="00784C03">
            <w:pPr>
              <w:pStyle w:val="TableParagraph"/>
              <w:spacing w:before="90"/>
              <w:ind w:left="69"/>
              <w:rPr>
                <w:rFonts w:ascii="Arial" w:hAnsi="Arial" w:cs="Arial"/>
                <w:sz w:val="16"/>
                <w:szCs w:val="16"/>
              </w:rPr>
            </w:pPr>
            <w:r w:rsidRPr="00510A7C">
              <w:rPr>
                <w:rFonts w:ascii="Arial" w:hAnsi="Arial" w:cs="Arial"/>
                <w:sz w:val="16"/>
                <w:szCs w:val="16"/>
              </w:rPr>
              <w:t>Phenazon</w:t>
            </w:r>
          </w:p>
        </w:tc>
        <w:tc>
          <w:tcPr>
            <w:tcW w:w="530" w:type="pct"/>
            <w:shd w:val="clear" w:color="auto" w:fill="B8CCE4"/>
          </w:tcPr>
          <w:p w14:paraId="51CC5080"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26391857"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2016</w:t>
            </w:r>
          </w:p>
        </w:tc>
        <w:tc>
          <w:tcPr>
            <w:tcW w:w="1378" w:type="pct"/>
            <w:shd w:val="clear" w:color="auto" w:fill="B8CCE4"/>
          </w:tcPr>
          <w:p w14:paraId="77679346"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3C42DCE9" w14:textId="77777777" w:rsidTr="00BC16B3">
        <w:trPr>
          <w:trHeight w:hRule="exact" w:val="299"/>
          <w:tblCellSpacing w:w="5" w:type="dxa"/>
        </w:trPr>
        <w:tc>
          <w:tcPr>
            <w:tcW w:w="2399" w:type="pct"/>
            <w:shd w:val="clear" w:color="auto" w:fill="FFFFFF" w:themeFill="background1"/>
          </w:tcPr>
          <w:p w14:paraId="5403AD60" w14:textId="77777777" w:rsidR="00784C03" w:rsidRPr="00510A7C" w:rsidRDefault="00784C03" w:rsidP="00784C03">
            <w:pPr>
              <w:pStyle w:val="TableParagraph"/>
              <w:spacing w:before="91"/>
              <w:ind w:left="69"/>
              <w:rPr>
                <w:rFonts w:ascii="Arial" w:hAnsi="Arial" w:cs="Arial"/>
                <w:sz w:val="16"/>
                <w:szCs w:val="16"/>
              </w:rPr>
            </w:pPr>
            <w:r w:rsidRPr="00510A7C">
              <w:rPr>
                <w:rFonts w:ascii="Arial" w:hAnsi="Arial" w:cs="Arial"/>
                <w:sz w:val="16"/>
                <w:szCs w:val="16"/>
              </w:rPr>
              <w:t>Phenobarbital (PB)</w:t>
            </w:r>
          </w:p>
        </w:tc>
        <w:tc>
          <w:tcPr>
            <w:tcW w:w="530" w:type="pct"/>
            <w:shd w:val="clear" w:color="auto" w:fill="FFFFFF" w:themeFill="background1"/>
          </w:tcPr>
          <w:p w14:paraId="2C1F0E99"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FFFFFF" w:themeFill="background1"/>
          </w:tcPr>
          <w:p w14:paraId="3E7FCB70"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2009</w:t>
            </w:r>
          </w:p>
        </w:tc>
        <w:tc>
          <w:tcPr>
            <w:tcW w:w="1378" w:type="pct"/>
            <w:shd w:val="clear" w:color="auto" w:fill="FFFFFF" w:themeFill="background1"/>
          </w:tcPr>
          <w:p w14:paraId="47AC68F2"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0155F79D" w14:textId="77777777" w:rsidTr="00BC16B3">
        <w:trPr>
          <w:trHeight w:hRule="exact" w:val="300"/>
          <w:tblCellSpacing w:w="5" w:type="dxa"/>
        </w:trPr>
        <w:tc>
          <w:tcPr>
            <w:tcW w:w="2399" w:type="pct"/>
            <w:shd w:val="clear" w:color="auto" w:fill="B8CCE4"/>
          </w:tcPr>
          <w:p w14:paraId="6C21BE0B" w14:textId="77777777" w:rsidR="00784C03" w:rsidRPr="00510A7C" w:rsidRDefault="00784C03" w:rsidP="00784C03">
            <w:pPr>
              <w:pStyle w:val="TableParagraph"/>
              <w:spacing w:before="91"/>
              <w:ind w:left="69"/>
              <w:rPr>
                <w:rFonts w:ascii="Arial" w:hAnsi="Arial" w:cs="Arial"/>
                <w:sz w:val="16"/>
                <w:szCs w:val="16"/>
              </w:rPr>
            </w:pPr>
            <w:proofErr w:type="spellStart"/>
            <w:r w:rsidRPr="00510A7C">
              <w:rPr>
                <w:rFonts w:ascii="Arial" w:hAnsi="Arial" w:cs="Arial"/>
                <w:sz w:val="16"/>
                <w:szCs w:val="16"/>
              </w:rPr>
              <w:t>Phosphorsäuretris</w:t>
            </w:r>
            <w:proofErr w:type="spellEnd"/>
            <w:r w:rsidRPr="00510A7C">
              <w:rPr>
                <w:rFonts w:ascii="Arial" w:hAnsi="Arial" w:cs="Arial"/>
                <w:sz w:val="16"/>
                <w:szCs w:val="16"/>
              </w:rPr>
              <w:t>-(2-chloropropyl)ester</w:t>
            </w:r>
          </w:p>
        </w:tc>
        <w:tc>
          <w:tcPr>
            <w:tcW w:w="530" w:type="pct"/>
            <w:shd w:val="clear" w:color="auto" w:fill="B8CCE4"/>
          </w:tcPr>
          <w:p w14:paraId="65849F4F" w14:textId="77777777" w:rsidR="00784C03" w:rsidRPr="00510A7C" w:rsidRDefault="00784C03" w:rsidP="00784C03">
            <w:pPr>
              <w:pStyle w:val="TableParagraph"/>
              <w:ind w:left="0" w:right="348"/>
              <w:jc w:val="right"/>
              <w:rPr>
                <w:rFonts w:ascii="Arial" w:hAnsi="Arial" w:cs="Arial"/>
                <w:sz w:val="16"/>
                <w:szCs w:val="16"/>
              </w:rPr>
            </w:pPr>
            <w:r w:rsidRPr="00510A7C">
              <w:rPr>
                <w:rFonts w:ascii="Arial" w:hAnsi="Arial" w:cs="Arial"/>
                <w:sz w:val="16"/>
                <w:szCs w:val="16"/>
              </w:rPr>
              <w:t>1,0 µ</w:t>
            </w:r>
            <w:proofErr w:type="spellStart"/>
            <w:r w:rsidRPr="00510A7C">
              <w:rPr>
                <w:rFonts w:ascii="Arial" w:hAnsi="Arial" w:cs="Arial"/>
                <w:sz w:val="16"/>
                <w:szCs w:val="16"/>
              </w:rPr>
              <w:t>gl</w:t>
            </w:r>
            <w:proofErr w:type="spellEnd"/>
          </w:p>
        </w:tc>
        <w:tc>
          <w:tcPr>
            <w:tcW w:w="664" w:type="pct"/>
            <w:shd w:val="clear" w:color="auto" w:fill="B8CCE4"/>
          </w:tcPr>
          <w:p w14:paraId="2BE08885"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2008</w:t>
            </w:r>
          </w:p>
        </w:tc>
        <w:tc>
          <w:tcPr>
            <w:tcW w:w="1378" w:type="pct"/>
            <w:shd w:val="clear" w:color="auto" w:fill="B8CCE4"/>
          </w:tcPr>
          <w:p w14:paraId="5FE22297"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Weichmacher</w:t>
            </w:r>
            <w:proofErr w:type="spellEnd"/>
          </w:p>
        </w:tc>
      </w:tr>
      <w:tr w:rsidR="00824F24" w:rsidRPr="00510A7C" w14:paraId="173BA978" w14:textId="77777777" w:rsidTr="00BC16B3">
        <w:trPr>
          <w:trHeight w:hRule="exact" w:val="300"/>
          <w:tblCellSpacing w:w="5" w:type="dxa"/>
        </w:trPr>
        <w:tc>
          <w:tcPr>
            <w:tcW w:w="2399" w:type="pct"/>
            <w:shd w:val="clear" w:color="auto" w:fill="FFFFFF" w:themeFill="background1"/>
          </w:tcPr>
          <w:p w14:paraId="5A090612" w14:textId="77777777" w:rsidR="00784C03" w:rsidRPr="00510A7C" w:rsidRDefault="00784C03" w:rsidP="00784C03">
            <w:pPr>
              <w:pStyle w:val="TableParagraph"/>
              <w:spacing w:before="43"/>
              <w:ind w:left="69"/>
              <w:rPr>
                <w:rFonts w:ascii="Arial" w:hAnsi="Arial" w:cs="Arial"/>
                <w:sz w:val="16"/>
                <w:szCs w:val="16"/>
              </w:rPr>
            </w:pPr>
            <w:r w:rsidRPr="00510A7C">
              <w:rPr>
                <w:rFonts w:ascii="Arial" w:hAnsi="Arial" w:cs="Arial"/>
                <w:sz w:val="16"/>
                <w:szCs w:val="16"/>
              </w:rPr>
              <w:t>Primidon</w:t>
            </w:r>
          </w:p>
        </w:tc>
        <w:tc>
          <w:tcPr>
            <w:tcW w:w="530" w:type="pct"/>
            <w:shd w:val="clear" w:color="auto" w:fill="FFFFFF" w:themeFill="background1"/>
          </w:tcPr>
          <w:p w14:paraId="273AB7AF" w14:textId="77777777" w:rsidR="00784C03" w:rsidRPr="00510A7C" w:rsidRDefault="00784C03" w:rsidP="00784C03">
            <w:pPr>
              <w:pStyle w:val="TableParagraph"/>
              <w:spacing w:before="43"/>
              <w:ind w:left="0" w:right="323"/>
              <w:jc w:val="right"/>
              <w:rPr>
                <w:rFonts w:ascii="Arial" w:hAnsi="Arial" w:cs="Arial"/>
                <w:sz w:val="16"/>
                <w:szCs w:val="16"/>
              </w:rPr>
            </w:pPr>
            <w:r w:rsidRPr="00510A7C">
              <w:rPr>
                <w:rFonts w:ascii="Arial" w:hAnsi="Arial" w:cs="Arial"/>
                <w:sz w:val="16"/>
                <w:szCs w:val="16"/>
              </w:rPr>
              <w:t>3,0 µg/l</w:t>
            </w:r>
          </w:p>
        </w:tc>
        <w:tc>
          <w:tcPr>
            <w:tcW w:w="664" w:type="pct"/>
            <w:shd w:val="clear" w:color="auto" w:fill="FFFFFF" w:themeFill="background1"/>
          </w:tcPr>
          <w:p w14:paraId="12A57D08" w14:textId="77777777" w:rsidR="00784C03" w:rsidRPr="00510A7C" w:rsidRDefault="00784C03" w:rsidP="00784C03">
            <w:pPr>
              <w:pStyle w:val="TableParagraph"/>
              <w:spacing w:before="43"/>
              <w:ind w:left="338" w:right="337"/>
              <w:jc w:val="center"/>
              <w:rPr>
                <w:rFonts w:ascii="Arial" w:hAnsi="Arial" w:cs="Arial"/>
                <w:sz w:val="16"/>
                <w:szCs w:val="16"/>
              </w:rPr>
            </w:pPr>
            <w:r w:rsidRPr="00510A7C">
              <w:rPr>
                <w:rFonts w:ascii="Arial" w:hAnsi="Arial" w:cs="Arial"/>
                <w:sz w:val="16"/>
                <w:szCs w:val="16"/>
              </w:rPr>
              <w:t>2010</w:t>
            </w:r>
          </w:p>
        </w:tc>
        <w:tc>
          <w:tcPr>
            <w:tcW w:w="1378" w:type="pct"/>
            <w:shd w:val="clear" w:color="auto" w:fill="FFFFFF" w:themeFill="background1"/>
          </w:tcPr>
          <w:p w14:paraId="71BA682E" w14:textId="77777777" w:rsidR="00784C03" w:rsidRPr="00510A7C" w:rsidRDefault="00784C03" w:rsidP="00784C03">
            <w:pPr>
              <w:pStyle w:val="TableParagraph"/>
              <w:spacing w:before="43"/>
              <w:rPr>
                <w:rFonts w:ascii="Arial" w:hAnsi="Arial" w:cs="Arial"/>
                <w:sz w:val="16"/>
                <w:szCs w:val="16"/>
              </w:rPr>
            </w:pPr>
            <w:proofErr w:type="spellStart"/>
            <w:r w:rsidRPr="00510A7C">
              <w:rPr>
                <w:rFonts w:ascii="Arial" w:hAnsi="Arial" w:cs="Arial"/>
                <w:sz w:val="16"/>
                <w:szCs w:val="16"/>
              </w:rPr>
              <w:t>Arzneimittel</w:t>
            </w:r>
            <w:proofErr w:type="spellEnd"/>
          </w:p>
        </w:tc>
      </w:tr>
      <w:tr w:rsidR="00824F24" w:rsidRPr="00510A7C" w14:paraId="27E3B350" w14:textId="77777777" w:rsidTr="00BC16B3">
        <w:trPr>
          <w:trHeight w:hRule="exact" w:val="294"/>
          <w:tblCellSpacing w:w="5" w:type="dxa"/>
        </w:trPr>
        <w:tc>
          <w:tcPr>
            <w:tcW w:w="2399" w:type="pct"/>
            <w:shd w:val="clear" w:color="auto" w:fill="B8CCE4"/>
          </w:tcPr>
          <w:p w14:paraId="66E124B4" w14:textId="77777777" w:rsidR="00784C03" w:rsidRPr="00510A7C" w:rsidRDefault="00784C03" w:rsidP="00784C03">
            <w:pPr>
              <w:pStyle w:val="TableParagraph"/>
              <w:ind w:left="69"/>
              <w:rPr>
                <w:rFonts w:ascii="Arial" w:hAnsi="Arial" w:cs="Arial"/>
                <w:sz w:val="16"/>
                <w:szCs w:val="16"/>
              </w:rPr>
            </w:pPr>
            <w:proofErr w:type="spellStart"/>
            <w:r w:rsidRPr="00510A7C">
              <w:rPr>
                <w:rFonts w:ascii="Arial" w:hAnsi="Arial" w:cs="Arial"/>
                <w:sz w:val="16"/>
                <w:szCs w:val="16"/>
              </w:rPr>
              <w:lastRenderedPageBreak/>
              <w:t>Propyphenazon</w:t>
            </w:r>
            <w:proofErr w:type="spellEnd"/>
          </w:p>
        </w:tc>
        <w:tc>
          <w:tcPr>
            <w:tcW w:w="530" w:type="pct"/>
            <w:shd w:val="clear" w:color="auto" w:fill="B8CCE4"/>
          </w:tcPr>
          <w:p w14:paraId="6649EB80" w14:textId="77777777" w:rsidR="00784C03" w:rsidRPr="00510A7C" w:rsidRDefault="00784C03" w:rsidP="00784C03">
            <w:pPr>
              <w:pStyle w:val="TableParagraph"/>
              <w:ind w:left="0" w:right="323"/>
              <w:jc w:val="right"/>
              <w:rPr>
                <w:rFonts w:ascii="Arial" w:hAnsi="Arial" w:cs="Arial"/>
                <w:sz w:val="16"/>
                <w:szCs w:val="16"/>
              </w:rPr>
            </w:pPr>
            <w:r w:rsidRPr="00510A7C">
              <w:rPr>
                <w:rFonts w:ascii="Arial" w:hAnsi="Arial" w:cs="Arial"/>
                <w:sz w:val="16"/>
                <w:szCs w:val="16"/>
              </w:rPr>
              <w:t>0,3 µg/l</w:t>
            </w:r>
          </w:p>
        </w:tc>
        <w:tc>
          <w:tcPr>
            <w:tcW w:w="664" w:type="pct"/>
            <w:shd w:val="clear" w:color="auto" w:fill="B8CCE4"/>
          </w:tcPr>
          <w:p w14:paraId="3CDC6CBC" w14:textId="77777777" w:rsidR="00784C03" w:rsidRPr="00510A7C" w:rsidRDefault="00784C03" w:rsidP="00784C03">
            <w:pPr>
              <w:pStyle w:val="TableParagraph"/>
              <w:ind w:left="338" w:right="337"/>
              <w:jc w:val="center"/>
              <w:rPr>
                <w:rFonts w:ascii="Arial" w:hAnsi="Arial" w:cs="Arial"/>
                <w:sz w:val="16"/>
                <w:szCs w:val="16"/>
              </w:rPr>
            </w:pPr>
            <w:r w:rsidRPr="00510A7C">
              <w:rPr>
                <w:rFonts w:ascii="Arial" w:hAnsi="Arial" w:cs="Arial"/>
                <w:sz w:val="16"/>
                <w:szCs w:val="16"/>
              </w:rPr>
              <w:t>2016</w:t>
            </w:r>
          </w:p>
        </w:tc>
        <w:tc>
          <w:tcPr>
            <w:tcW w:w="1378" w:type="pct"/>
            <w:shd w:val="clear" w:color="auto" w:fill="B8CCE4"/>
          </w:tcPr>
          <w:p w14:paraId="6F443CF7" w14:textId="77777777" w:rsidR="00784C03" w:rsidRPr="00510A7C" w:rsidRDefault="00784C03" w:rsidP="00784C03">
            <w:pPr>
              <w:pStyle w:val="TableParagraph"/>
              <w:rPr>
                <w:rFonts w:ascii="Arial" w:hAnsi="Arial" w:cs="Arial"/>
                <w:sz w:val="16"/>
                <w:szCs w:val="16"/>
              </w:rPr>
            </w:pPr>
            <w:proofErr w:type="spellStart"/>
            <w:r w:rsidRPr="00510A7C">
              <w:rPr>
                <w:rFonts w:ascii="Arial" w:hAnsi="Arial" w:cs="Arial"/>
                <w:sz w:val="16"/>
                <w:szCs w:val="16"/>
              </w:rPr>
              <w:t>Arzneimittel</w:t>
            </w:r>
            <w:proofErr w:type="spellEnd"/>
          </w:p>
        </w:tc>
      </w:tr>
    </w:tbl>
    <w:p w14:paraId="6562C6F9" w14:textId="67333D96" w:rsidR="00784C03" w:rsidRPr="00510A7C" w:rsidRDefault="00784C03" w:rsidP="009338B4">
      <w:pPr>
        <w:pStyle w:val="Textkrper"/>
      </w:pPr>
    </w:p>
    <w:sectPr w:rsidR="00784C03" w:rsidRPr="00510A7C" w:rsidSect="00D41BC8">
      <w:headerReference w:type="even" r:id="rId74"/>
      <w:headerReference w:type="default" r:id="rId75"/>
      <w:footerReference w:type="even" r:id="rId76"/>
      <w:footerReference w:type="default" r:id="rId77"/>
      <w:headerReference w:type="first" r:id="rId78"/>
      <w:pgSz w:w="11906" w:h="16838" w:code="9"/>
      <w:pgMar w:top="1440" w:right="1134" w:bottom="1134" w:left="1134" w:header="567" w:footer="567" w:gutter="35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8DCBE" w14:textId="77777777" w:rsidR="000A015D" w:rsidRDefault="000A015D">
      <w:r>
        <w:separator/>
      </w:r>
    </w:p>
    <w:p w14:paraId="21D9211E" w14:textId="77777777" w:rsidR="000A015D" w:rsidRDefault="000A015D"/>
  </w:endnote>
  <w:endnote w:type="continuationSeparator" w:id="0">
    <w:p w14:paraId="0180DACE" w14:textId="77777777" w:rsidR="000A015D" w:rsidRDefault="000A015D">
      <w:r>
        <w:continuationSeparator/>
      </w:r>
    </w:p>
    <w:p w14:paraId="4756BD6B" w14:textId="77777777" w:rsidR="000A015D" w:rsidRDefault="000A015D"/>
  </w:endnote>
  <w:endnote w:type="continuationNotice" w:id="1">
    <w:p w14:paraId="4E45BD35" w14:textId="77777777" w:rsidR="000A015D" w:rsidRDefault="000A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DejaVuSans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DD62" w14:textId="77777777" w:rsidR="000A015D" w:rsidRDefault="000A015D" w:rsidP="001C64B5">
    <w:pPr>
      <w:framePr w:wrap="around" w:vAnchor="text" w:hAnchor="margin" w:xAlign="center" w:y="1"/>
      <w:rPr>
        <w:rFonts w:eastAsia="Times"/>
      </w:rPr>
    </w:pPr>
    <w:r>
      <w:rPr>
        <w:rFonts w:eastAsia="Times"/>
      </w:rPr>
      <w:fldChar w:fldCharType="begin"/>
    </w:r>
    <w:r>
      <w:rPr>
        <w:rFonts w:eastAsia="Times"/>
      </w:rPr>
      <w:instrText xml:space="preserve">PAGE  </w:instrText>
    </w:r>
    <w:r>
      <w:rPr>
        <w:rFonts w:eastAsia="Times"/>
      </w:rPr>
      <w:fldChar w:fldCharType="separate"/>
    </w:r>
    <w:r>
      <w:rPr>
        <w:rFonts w:eastAsia="Times"/>
        <w:noProof/>
      </w:rPr>
      <w:t>2</w:t>
    </w:r>
    <w:r>
      <w:rPr>
        <w:rFonts w:eastAsia="Times"/>
      </w:rPr>
      <w:fldChar w:fldCharType="end"/>
    </w:r>
  </w:p>
  <w:p w14:paraId="3E21AF99" w14:textId="77777777" w:rsidR="000A015D" w:rsidRDefault="000A01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DD71" w14:textId="77777777" w:rsidR="000A015D" w:rsidRPr="000945B0" w:rsidRDefault="000A015D" w:rsidP="001D0CE1">
    <w:pPr>
      <w:jc w:val="center"/>
    </w:pPr>
  </w:p>
  <w:p w14:paraId="3AC3F185" w14:textId="77777777" w:rsidR="000A015D" w:rsidRDefault="000A015D" w:rsidP="001D0CE1">
    <w:pPr>
      <w:jc w:val="center"/>
    </w:pPr>
  </w:p>
  <w:p w14:paraId="0A156160" w14:textId="77777777" w:rsidR="000A015D" w:rsidRDefault="000A015D" w:rsidP="001D0CE1">
    <w:pPr>
      <w:jc w:val="center"/>
      <w:rPr>
        <w:lang w:val="en-US"/>
      </w:rPr>
    </w:pPr>
  </w:p>
  <w:p w14:paraId="71454A82" w14:textId="77777777" w:rsidR="000A015D" w:rsidRPr="00B04A18" w:rsidRDefault="000A015D" w:rsidP="001D0CE1">
    <w:pPr>
      <w:jc w:val="center"/>
      <w:rPr>
        <w:lang w:val="en-US"/>
      </w:rPr>
    </w:pPr>
    <w:r w:rsidRPr="00B04A18">
      <w:rPr>
        <w:lang w:val="en-US"/>
      </w:rPr>
      <w:t>Berlin, Germany</w:t>
    </w:r>
    <w:r>
      <w:rPr>
        <w:lang w:val="en-US"/>
      </w:rPr>
      <w:br/>
      <w:t>2017</w:t>
    </w:r>
  </w:p>
  <w:p w14:paraId="0A4844A2" w14:textId="77777777" w:rsidR="000A015D" w:rsidRPr="00B04A18" w:rsidRDefault="000A015D" w:rsidP="001D0CE1">
    <w:pPr>
      <w:jc w:val="center"/>
      <w:rPr>
        <w:lang w:val="en-US"/>
      </w:rPr>
    </w:pPr>
  </w:p>
  <w:p w14:paraId="117DA171" w14:textId="77777777" w:rsidR="000A015D" w:rsidRPr="00B04A18" w:rsidRDefault="000A015D" w:rsidP="001D0CE1">
    <w:pPr>
      <w:jc w:val="center"/>
      <w:rPr>
        <w:lang w:val="en-US"/>
      </w:rPr>
    </w:pPr>
  </w:p>
  <w:p w14:paraId="1BA7346F" w14:textId="77777777" w:rsidR="000A015D" w:rsidRPr="00ED7251" w:rsidRDefault="000A015D" w:rsidP="001D0CE1">
    <w:pPr>
      <w:ind w:left="-900" w:right="-691"/>
      <w:rPr>
        <w:rFonts w:cs="Arial"/>
        <w:lang w:val="en-US"/>
      </w:rPr>
    </w:pPr>
    <w:r w:rsidRPr="00ED7251">
      <w:rPr>
        <w:lang w:val="en-US"/>
      </w:rPr>
      <w:t xml:space="preserve">© Copyright </w:t>
    </w:r>
    <w:r>
      <w:rPr>
        <w:lang w:val="en-US"/>
      </w:rPr>
      <w:t>2017</w:t>
    </w:r>
    <w:r w:rsidRPr="00ED7251">
      <w:rPr>
        <w:lang w:val="en-US"/>
      </w:rPr>
      <w:t xml:space="preserve"> by the </w:t>
    </w:r>
    <w:proofErr w:type="spellStart"/>
    <w:r w:rsidRPr="00ED7251">
      <w:rPr>
        <w:lang w:val="en-US"/>
      </w:rPr>
      <w:t>Kompetenz</w:t>
    </w:r>
    <w:r>
      <w:rPr>
        <w:lang w:val="en-US"/>
      </w:rPr>
      <w:t>z</w:t>
    </w:r>
    <w:r w:rsidRPr="00ED7251">
      <w:rPr>
        <w:lang w:val="en-US"/>
      </w:rPr>
      <w:t>entrum</w:t>
    </w:r>
    <w:proofErr w:type="spellEnd"/>
    <w:r w:rsidRPr="00ED7251">
      <w:rPr>
        <w:lang w:val="en-US"/>
      </w:rPr>
      <w:t xml:space="preserve"> Wasser Berlin </w:t>
    </w:r>
    <w:proofErr w:type="spellStart"/>
    <w:r w:rsidRPr="00ED7251">
      <w:rPr>
        <w:lang w:val="en-US"/>
      </w:rPr>
      <w:t>gGmbH</w:t>
    </w:r>
    <w:proofErr w:type="spellEnd"/>
    <w:r w:rsidRPr="00ED7251">
      <w:rPr>
        <w:lang w:val="en-US"/>
      </w:rPr>
      <w:t>. All rights including translation into other languages, reserved under the Universal Copyright Convention, the Berne Convention or the Protection of Literacy and Artistic Works, and the International and Pan American Copyright Conventions.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3786" w14:textId="77777777" w:rsidR="000A015D" w:rsidRDefault="000A01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F1EC" w14:textId="77777777" w:rsidR="000A015D" w:rsidRDefault="000A01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AE7D" w14:textId="77777777" w:rsidR="000A015D" w:rsidRDefault="000A015D">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764079"/>
      <w:docPartObj>
        <w:docPartGallery w:val="Page Numbers (Bottom of Page)"/>
        <w:docPartUnique/>
      </w:docPartObj>
    </w:sdtPr>
    <w:sdtEndPr/>
    <w:sdtContent>
      <w:p w14:paraId="49BAD48A" w14:textId="235411F6" w:rsidR="000A015D" w:rsidRDefault="000A015D">
        <w:pPr>
          <w:pStyle w:val="Fuzeile"/>
          <w:jc w:val="center"/>
        </w:pPr>
        <w:r>
          <w:rPr>
            <w:noProof/>
          </w:rPr>
          <mc:AlternateContent>
            <mc:Choice Requires="wps">
              <w:drawing>
                <wp:inline distT="0" distB="0" distL="0" distR="0" wp14:anchorId="353583FC" wp14:editId="61153715">
                  <wp:extent cx="5467350" cy="45085"/>
                  <wp:effectExtent l="0" t="9525" r="0" b="2540"/>
                  <wp:docPr id="17" name="AutoShape 68"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722160" id="_x0000_t110" coordsize="21600,21600" o:spt="110" path="m10800,l,10800,10800,21600,21600,10800xe">
                  <v:stroke joinstyle="miter"/>
                  <v:path gradientshapeok="t" o:connecttype="rect" textboxrect="5400,5400,16200,16200"/>
                </v:shapetype>
                <v:shape id="AutoShape 68"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" fillcolor="black" stroked="f">
                  <v:fill r:id="rId2" o:title="" type="pattern"/>
                  <w10:anchorlock/>
                </v:shape>
              </w:pict>
            </mc:Fallback>
          </mc:AlternateContent>
        </w:r>
      </w:p>
      <w:p w14:paraId="1F789424" w14:textId="77777777" w:rsidR="000A015D" w:rsidRDefault="000A015D">
        <w:pPr>
          <w:pStyle w:val="Fuzeile"/>
          <w:jc w:val="center"/>
        </w:pPr>
        <w:r>
          <w:rPr>
            <w:noProof/>
          </w:rPr>
          <mc:AlternateContent>
            <mc:Choice Requires="wps">
              <w:drawing>
                <wp:inline distT="0" distB="0" distL="0" distR="0" wp14:anchorId="05EF06FC" wp14:editId="3DEBA9AB">
                  <wp:extent cx="5467350" cy="45085"/>
                  <wp:effectExtent l="0" t="9525" r="0" b="2540"/>
                  <wp:docPr id="16" name="AutoShape 67"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62382A16" id="AutoShape 67"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" fillcolor="black" stroked="f">
                  <v:fill r:id="rId2" o:title="" type="pattern"/>
                  <w10:anchorlock/>
                </v:shape>
              </w:pict>
            </mc:Fallback>
          </mc:AlternateContent>
        </w:r>
      </w:p>
      <w:p w14:paraId="6FD7F308" w14:textId="77777777" w:rsidR="000A015D" w:rsidRDefault="000A015D">
        <w:pPr>
          <w:pStyle w:val="Fuzeile"/>
          <w:jc w:val="center"/>
        </w:pPr>
        <w:r>
          <w:fldChar w:fldCharType="begin"/>
        </w:r>
        <w:r>
          <w:instrText>PAGE    \* MERGEFORMAT</w:instrText>
        </w:r>
        <w:r>
          <w:fldChar w:fldCharType="separate"/>
        </w:r>
        <w:r w:rsidR="004C10DE">
          <w:rPr>
            <w:noProof/>
          </w:rPr>
          <w:t>12</w:t>
        </w:r>
        <w:r>
          <w:rPr>
            <w:noProof/>
          </w:rPr>
          <w:fldChar w:fldCharType="end"/>
        </w:r>
        <w:r>
          <w:rPr>
            <w:noProof/>
          </w:rPr>
          <mc:AlternateContent>
            <mc:Choice Requires="wps">
              <w:drawing>
                <wp:inline distT="0" distB="0" distL="0" distR="0" wp14:anchorId="14D8E0D6" wp14:editId="5F3631CE">
                  <wp:extent cx="5467350" cy="45085"/>
                  <wp:effectExtent l="0" t="9525" r="0" b="2540"/>
                  <wp:docPr id="11" name="AutoShape 8"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19380539" id="AutoShape 8"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ClgYK4sgIAAHUFAAAOAAAA&#10;AAAAAAAAAAAAAC4CAABkcnMvZTJvRG9jLnhtbFBLAQItABQABgAIAAAAIQAxjw2I2wAAAAMBAAAP&#10;AAAAAAAAAAAAAAAAAAwFAABkcnMvZG93bnJldi54bWxQSwUGAAAAAAQABADzAAAAFAYAAAAA&#10;" fillcolor="black" stroked="f">
                  <v:fill r:id="rId2" o:title="" type="pattern"/>
                  <w10:anchorlock/>
                </v:shape>
              </w:pict>
            </mc:Fallback>
          </mc:AlternateContent>
        </w:r>
      </w:p>
      <w:p w14:paraId="4A935E76" w14:textId="77777777" w:rsidR="000A015D" w:rsidRDefault="000A015D" w:rsidP="00D41BC8">
        <w:pPr>
          <w:pStyle w:val="Fuzeile"/>
          <w:jc w:val="center"/>
        </w:pPr>
        <w:r>
          <w:fldChar w:fldCharType="begin"/>
        </w:r>
        <w:r>
          <w:instrText>PAGE    \* MERGEFORMAT</w:instrText>
        </w:r>
        <w:r>
          <w:fldChar w:fldCharType="separate"/>
        </w:r>
        <w:r w:rsidR="004C10DE">
          <w:rPr>
            <w:noProof/>
          </w:rPr>
          <w:t>12</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64717"/>
      <w:docPartObj>
        <w:docPartGallery w:val="Page Numbers (Bottom of Page)"/>
        <w:docPartUnique/>
      </w:docPartObj>
    </w:sdtPr>
    <w:sdtEndPr/>
    <w:sdtContent>
      <w:p w14:paraId="0276AF10" w14:textId="51AF755F" w:rsidR="000A015D" w:rsidRDefault="000A015D">
        <w:pPr>
          <w:pStyle w:val="Fuzeile"/>
          <w:jc w:val="center"/>
        </w:pPr>
        <w:r>
          <w:rPr>
            <w:noProof/>
          </w:rPr>
          <mc:AlternateContent>
            <mc:Choice Requires="wps">
              <w:drawing>
                <wp:inline distT="0" distB="0" distL="0" distR="0" wp14:anchorId="236D7370" wp14:editId="38F25718">
                  <wp:extent cx="5467350" cy="45085"/>
                  <wp:effectExtent l="0" t="9525" r="0" b="2540"/>
                  <wp:docPr id="10" name="AutoShape 65"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9CDED9" id="_x0000_t110" coordsize="21600,21600" o:spt="110" path="m10800,l,10800,10800,21600,21600,10800xe">
                  <v:stroke joinstyle="miter"/>
                  <v:path gradientshapeok="t" o:connecttype="rect" textboxrect="5400,5400,16200,16200"/>
                </v:shapetype>
                <v:shape id="AutoShape 65"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CgTlkesgIAAHYFAAAOAAAA&#10;AAAAAAAAAAAAAC4CAABkcnMvZTJvRG9jLnhtbFBLAQItABQABgAIAAAAIQAxjw2I2wAAAAMBAAAP&#10;AAAAAAAAAAAAAAAAAAwFAABkcnMvZG93bnJldi54bWxQSwUGAAAAAAQABADzAAAAFAYAAAAA&#10;" fillcolor="black" stroked="f">
                  <v:fill r:id="rId2" o:title="" type="pattern"/>
                  <w10:anchorlock/>
                </v:shape>
              </w:pict>
            </mc:Fallback>
          </mc:AlternateContent>
        </w:r>
      </w:p>
      <w:p w14:paraId="1E26ABB1" w14:textId="77777777" w:rsidR="000A015D" w:rsidRDefault="000A015D">
        <w:pPr>
          <w:pStyle w:val="Fuzeile"/>
          <w:jc w:val="center"/>
        </w:pPr>
        <w:r>
          <w:rPr>
            <w:noProof/>
          </w:rPr>
          <mc:AlternateContent>
            <mc:Choice Requires="wps">
              <w:drawing>
                <wp:inline distT="0" distB="0" distL="0" distR="0" wp14:anchorId="44041187" wp14:editId="6B2151C4">
                  <wp:extent cx="5467350" cy="45085"/>
                  <wp:effectExtent l="0" t="9525" r="0" b="2540"/>
                  <wp:docPr id="5" name="AutoShape 64"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655A7719" id="AutoShape 64"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CNgggfsgIAAHUFAAAOAAAA&#10;AAAAAAAAAAAAAC4CAABkcnMvZTJvRG9jLnhtbFBLAQItABQABgAIAAAAIQAxjw2I2wAAAAMBAAAP&#10;AAAAAAAAAAAAAAAAAAwFAABkcnMvZG93bnJldi54bWxQSwUGAAAAAAQABADzAAAAFAYAAAAA&#10;" fillcolor="black" stroked="f">
                  <v:fill r:id="rId2" o:title="" type="pattern"/>
                  <w10:anchorlock/>
                </v:shape>
              </w:pict>
            </mc:Fallback>
          </mc:AlternateContent>
        </w:r>
      </w:p>
      <w:p w14:paraId="4C956597" w14:textId="77777777" w:rsidR="000A015D" w:rsidRDefault="000A015D">
        <w:pPr>
          <w:pStyle w:val="Fuzeile"/>
          <w:jc w:val="center"/>
        </w:pPr>
        <w:r>
          <w:fldChar w:fldCharType="begin"/>
        </w:r>
        <w:r>
          <w:instrText>PAGE    \* MERGEFORMAT</w:instrText>
        </w:r>
        <w:r>
          <w:fldChar w:fldCharType="separate"/>
        </w:r>
        <w:r w:rsidR="004C10DE">
          <w:rPr>
            <w:noProof/>
          </w:rPr>
          <w:t>11</w:t>
        </w:r>
        <w:r>
          <w:rPr>
            <w:noProof/>
          </w:rPr>
          <w:fldChar w:fldCharType="end"/>
        </w:r>
        <w:r>
          <w:rPr>
            <w:noProof/>
          </w:rPr>
          <mc:AlternateContent>
            <mc:Choice Requires="wps">
              <w:drawing>
                <wp:inline distT="0" distB="0" distL="0" distR="0" wp14:anchorId="784AB15A" wp14:editId="6482D24A">
                  <wp:extent cx="5467350" cy="45085"/>
                  <wp:effectExtent l="0" t="9525" r="0" b="2540"/>
                  <wp:docPr id="4"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1E9FCCCA"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OakaIexAgAAcwUAAA4AAAAA&#10;AAAAAAAAAAAALgIAAGRycy9lMm9Eb2MueG1sUEsBAi0AFAAGAAgAAAAhADGPDYjbAAAAAwEAAA8A&#10;AAAAAAAAAAAAAAAACwUAAGRycy9kb3ducmV2LnhtbFBLBQYAAAAABAAEAPMAAAATBgAAAAA=&#10;" fillcolor="black" stroked="f">
                  <v:fill r:id="rId2" o:title="" type="pattern"/>
                  <w10:anchorlock/>
                </v:shape>
              </w:pict>
            </mc:Fallback>
          </mc:AlternateContent>
        </w:r>
      </w:p>
      <w:p w14:paraId="1A673CDB" w14:textId="77777777" w:rsidR="000A015D" w:rsidRDefault="000A015D" w:rsidP="00D41BC8">
        <w:pPr>
          <w:pStyle w:val="Fuzeile"/>
          <w:jc w:val="center"/>
        </w:pPr>
        <w:r>
          <w:fldChar w:fldCharType="begin"/>
        </w:r>
        <w:r>
          <w:instrText>PAGE    \* MERGEFORMAT</w:instrText>
        </w:r>
        <w:r>
          <w:fldChar w:fldCharType="separate"/>
        </w:r>
        <w:r w:rsidR="004C10DE">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6D540" w14:textId="77777777" w:rsidR="000A015D" w:rsidRDefault="000A015D">
      <w:r>
        <w:separator/>
      </w:r>
    </w:p>
    <w:p w14:paraId="1EAFA7C2" w14:textId="77777777" w:rsidR="000A015D" w:rsidRDefault="000A015D"/>
  </w:footnote>
  <w:footnote w:type="continuationSeparator" w:id="0">
    <w:p w14:paraId="0CBCC7B6" w14:textId="77777777" w:rsidR="000A015D" w:rsidRDefault="000A015D">
      <w:r>
        <w:continuationSeparator/>
      </w:r>
    </w:p>
    <w:p w14:paraId="41464B7D" w14:textId="77777777" w:rsidR="000A015D" w:rsidRDefault="000A015D"/>
  </w:footnote>
  <w:footnote w:type="continuationNotice" w:id="1">
    <w:p w14:paraId="3D5AAE29" w14:textId="77777777" w:rsidR="000A015D" w:rsidRDefault="000A015D"/>
  </w:footnote>
  <w:footnote w:id="2">
    <w:p w14:paraId="09CA3FD2" w14:textId="77777777" w:rsidR="000A015D" w:rsidRDefault="000A015D" w:rsidP="00E65EF7">
      <w:pPr>
        <w:pStyle w:val="Funotentext"/>
        <w:spacing w:after="60"/>
      </w:pPr>
      <w:r>
        <w:rPr>
          <w:rStyle w:val="Funotenzeichen"/>
        </w:rPr>
        <w:footnoteRef/>
      </w:r>
      <w:r>
        <w:t xml:space="preserve"> </w:t>
      </w:r>
      <w:r w:rsidRPr="00901557">
        <w:t>Richtlinie 2000/60/EG des Europäischen Parlaments und des Rates vom 23. Oktober 2000 zur Schaffung eines Ordnungsrahmens für Maßnahmen der Gemeinschaft im Bereich der Wasserpolitik</w:t>
      </w:r>
    </w:p>
  </w:footnote>
  <w:footnote w:id="3">
    <w:p w14:paraId="2EFF1416" w14:textId="77777777" w:rsidR="000A015D" w:rsidRDefault="000A015D" w:rsidP="00CC75E0">
      <w:pPr>
        <w:pStyle w:val="Funotentext"/>
        <w:spacing w:after="120"/>
      </w:pPr>
      <w:r>
        <w:rPr>
          <w:rStyle w:val="Funotenzeichen"/>
        </w:rPr>
        <w:footnoteRef/>
      </w:r>
      <w:r>
        <w:t xml:space="preserve"> </w:t>
      </w:r>
      <w:r w:rsidRPr="00CC75E0">
        <w:t>Richtlinie 2008/105/EG des Europäischen Parlaments und des Rates vom 16. Dezember 2008 über Umweltqualitätsnormen im Bereich der Wasserpolitik und zur Änderung und anschließenden Aufhebung der Richtlinien des Rates 82/176/EWG, 83/513/EWG, 84/156/EWG, 84/491/EWG und 86/280/EWG sowie zur Änderung der Richtlinie 2000/60/EG</w:t>
      </w:r>
    </w:p>
  </w:footnote>
  <w:footnote w:id="4">
    <w:p w14:paraId="0AB25DB2" w14:textId="77777777" w:rsidR="000A015D" w:rsidRDefault="000A015D" w:rsidP="00E65EF7">
      <w:pPr>
        <w:pStyle w:val="Funotentext"/>
        <w:spacing w:after="60"/>
      </w:pPr>
      <w:r>
        <w:rPr>
          <w:rStyle w:val="Funotenzeichen"/>
        </w:rPr>
        <w:footnoteRef/>
      </w:r>
      <w:r>
        <w:t xml:space="preserve"> Richtlinie 2006/118/EG des Europäischen Parlaments und des Rates vom 12. Dezember 2006 zum Schutz des Grundwassers vor Verschmutzung und Verschlechterung</w:t>
      </w:r>
    </w:p>
  </w:footnote>
  <w:footnote w:id="5">
    <w:p w14:paraId="77C13700" w14:textId="77777777" w:rsidR="000A015D" w:rsidRDefault="000A015D" w:rsidP="00E65EF7">
      <w:pPr>
        <w:pStyle w:val="Funotentext"/>
        <w:spacing w:after="60"/>
      </w:pPr>
      <w:r>
        <w:rPr>
          <w:rStyle w:val="Funotenzeichen"/>
        </w:rPr>
        <w:footnoteRef/>
      </w:r>
      <w:r>
        <w:t xml:space="preserve"> </w:t>
      </w:r>
      <w:r w:rsidRPr="00E65EF7">
        <w:t>Richtlinie 91/271/EWG des Rates vom 21. Mai 1991 über die Behandlung von kommunalem Abwasser</w:t>
      </w:r>
    </w:p>
  </w:footnote>
  <w:footnote w:id="6">
    <w:p w14:paraId="4A67E3D3" w14:textId="77777777" w:rsidR="000A015D" w:rsidRDefault="000A015D" w:rsidP="00E65EF7">
      <w:pPr>
        <w:pStyle w:val="Funotentext"/>
        <w:spacing w:after="60"/>
      </w:pPr>
      <w:r>
        <w:rPr>
          <w:rStyle w:val="Funotenzeichen"/>
        </w:rPr>
        <w:footnoteRef/>
      </w:r>
      <w:r>
        <w:t xml:space="preserve"> Richtlinie 91/676/EWG des Rates vom 12. Dezember 1991 zum Schutz der Gewässer vor Verunreinigung durch Nitrat aus landwirtschaftlichen Quellen </w:t>
      </w:r>
    </w:p>
  </w:footnote>
  <w:footnote w:id="7">
    <w:p w14:paraId="0E9BF3FE" w14:textId="77777777" w:rsidR="000A015D" w:rsidRDefault="000A015D" w:rsidP="00E65EF7">
      <w:pPr>
        <w:autoSpaceDE w:val="0"/>
        <w:autoSpaceDN w:val="0"/>
        <w:adjustRightInd w:val="0"/>
        <w:spacing w:after="60"/>
      </w:pPr>
      <w:r>
        <w:rPr>
          <w:rStyle w:val="Funotenzeichen"/>
        </w:rPr>
        <w:footnoteRef/>
      </w:r>
      <w:r>
        <w:t xml:space="preserve"> </w:t>
      </w:r>
      <w:r>
        <w:rPr>
          <w:rFonts w:ascii="DejaVuSansCondensed" w:hAnsi="DejaVuSansCondensed" w:cs="DejaVuSansCondensed"/>
          <w:sz w:val="20"/>
          <w:szCs w:val="20"/>
        </w:rPr>
        <w:t>Wasserhaushaltsgesetz vom 31. Juli 2009 (BGBl. I S. 2585), das zuletzt durch Artikel 1 des Gesetzes vom 18. Juli 2017 (BGBl. I S. 2771) geändert worden ist</w:t>
      </w:r>
    </w:p>
  </w:footnote>
  <w:footnote w:id="8">
    <w:p w14:paraId="0FEBFEB0" w14:textId="77777777" w:rsidR="000A015D" w:rsidRDefault="000A015D" w:rsidP="00E65EF7">
      <w:pPr>
        <w:pStyle w:val="Funotentext"/>
        <w:spacing w:after="60"/>
      </w:pPr>
      <w:r>
        <w:rPr>
          <w:rStyle w:val="Funotenzeichen"/>
        </w:rPr>
        <w:footnoteRef/>
      </w:r>
      <w:r>
        <w:t xml:space="preserve"> Oberflächengewässerverordnung vom 20. Juni 2016 (BGBl. I S. 1373)</w:t>
      </w:r>
    </w:p>
  </w:footnote>
  <w:footnote w:id="9">
    <w:p w14:paraId="6B966E3E" w14:textId="77777777" w:rsidR="000A015D" w:rsidRDefault="000A015D" w:rsidP="00E65EF7">
      <w:pPr>
        <w:pStyle w:val="Funotentext"/>
        <w:spacing w:after="60"/>
      </w:pPr>
      <w:r>
        <w:rPr>
          <w:rStyle w:val="Funotenzeichen"/>
        </w:rPr>
        <w:footnoteRef/>
      </w:r>
      <w:r>
        <w:t xml:space="preserve"> Grundwasserverordnung vom 9. November 2010 (BGBl. I S. 1513), die zuletzt durch Artikel 1 der Verordnung vom 4. Mai 2017 (BGBl. I S. 1044) geändert worden ist</w:t>
      </w:r>
    </w:p>
  </w:footnote>
  <w:footnote w:id="10">
    <w:p w14:paraId="0510253B" w14:textId="77777777" w:rsidR="000A015D" w:rsidRDefault="000A015D" w:rsidP="00E65EF7">
      <w:pPr>
        <w:pStyle w:val="Funotentext"/>
        <w:spacing w:after="60"/>
      </w:pPr>
      <w:r>
        <w:rPr>
          <w:rStyle w:val="Funotenzeichen"/>
        </w:rPr>
        <w:footnoteRef/>
      </w:r>
      <w:r>
        <w:t xml:space="preserve"> Abwasserverordnung in der Fassung der Bekanntmachung vom 17. Juni 2004 (BGBl. I S. 1108, 2625), die zuletzt durch Artikel 121 des Gesetzes vom 29. März 2017 (BGBl. I S. 626) geändert worden ist</w:t>
      </w:r>
    </w:p>
  </w:footnote>
  <w:footnote w:id="11">
    <w:p w14:paraId="577100B4" w14:textId="77777777" w:rsidR="000A015D" w:rsidRDefault="000A015D" w:rsidP="00E65EF7">
      <w:pPr>
        <w:pStyle w:val="Funotentext"/>
        <w:spacing w:after="60"/>
      </w:pPr>
      <w:r>
        <w:rPr>
          <w:rStyle w:val="Funotenzeichen"/>
        </w:rPr>
        <w:footnoteRef/>
      </w:r>
      <w:r>
        <w:t xml:space="preserve"> Düngeverordnung vom 26. Mai 2017 (BGBl. I S. 1305)</w:t>
      </w:r>
    </w:p>
  </w:footnote>
  <w:footnote w:id="12">
    <w:p w14:paraId="2534E30B" w14:textId="77777777" w:rsidR="000A015D" w:rsidRDefault="000A015D" w:rsidP="00E65EF7">
      <w:pPr>
        <w:pStyle w:val="Funotentext"/>
        <w:spacing w:after="60"/>
      </w:pPr>
      <w:r>
        <w:rPr>
          <w:rStyle w:val="Funotenzeichen"/>
        </w:rPr>
        <w:footnoteRef/>
      </w:r>
      <w:r>
        <w:t xml:space="preserve"> Bundes-Bodenschutzgesetz vom 17. März 1998 (BGBl. I S. 502), das zuletzt durch Artikel 3 Absatz 3 der Verordnung vom 27. September 2017 (BGBl. I S. 3465) geändert worden ist</w:t>
      </w:r>
    </w:p>
  </w:footnote>
  <w:footnote w:id="13">
    <w:p w14:paraId="78F6D4D1" w14:textId="77777777" w:rsidR="000A015D" w:rsidRDefault="000A015D" w:rsidP="00E65EF7">
      <w:pPr>
        <w:pStyle w:val="Funotentext"/>
        <w:spacing w:after="60"/>
      </w:pPr>
      <w:r>
        <w:rPr>
          <w:rStyle w:val="Funotenzeichen"/>
        </w:rPr>
        <w:footnoteRef/>
      </w:r>
      <w:r>
        <w:t xml:space="preserve"> Bundes-Bodenschutz- und Altlastenverordnung vom 12. Juli 1999 (BGBl. I S. 1554), die durch Artikel 3 Absatz 4 der Verordnung vom 27. September 2017 (BGBl. I S. 3465) geändert worden ist</w:t>
      </w:r>
    </w:p>
  </w:footnote>
  <w:footnote w:id="14">
    <w:p w14:paraId="304F3C21" w14:textId="77777777" w:rsidR="000A015D" w:rsidRDefault="000A015D">
      <w:pPr>
        <w:pStyle w:val="Funotentext"/>
      </w:pPr>
      <w:r>
        <w:rPr>
          <w:rStyle w:val="Funotenzeichen"/>
        </w:rPr>
        <w:footnoteRef/>
      </w:r>
      <w:r>
        <w:t xml:space="preserve"> Klärschlammverordnung vom 27. September 2017 (BGBl. I S. 3465), die zuletzt durch Artikel 6 der Verordnung vom 27. September 2017 (BGBl. I S. 3465) geändert worden ist</w:t>
      </w:r>
    </w:p>
  </w:footnote>
  <w:footnote w:id="15">
    <w:p w14:paraId="6AC28E89" w14:textId="77777777" w:rsidR="000A015D" w:rsidRDefault="000A015D">
      <w:pPr>
        <w:pStyle w:val="Funotentext"/>
      </w:pPr>
      <w:r>
        <w:rPr>
          <w:rStyle w:val="Funotenzeichen"/>
        </w:rPr>
        <w:footnoteRef/>
      </w:r>
      <w:r>
        <w:t xml:space="preserve"> Richtlinie </w:t>
      </w:r>
      <w:hyperlink r:id="rId1" w:history="1">
        <w:r>
          <w:rPr>
            <w:rStyle w:val="Hyperlink"/>
          </w:rPr>
          <w:t>86/278/EWG</w:t>
        </w:r>
      </w:hyperlink>
      <w:r>
        <w:t xml:space="preserve"> des Rates vom 12. Juni 1986 über den Schutz der Umwelt und insbesondere der Böden bei der Verwendung von Klärschlamm in der Landwirtschaft</w:t>
      </w:r>
    </w:p>
  </w:footnote>
  <w:footnote w:id="16">
    <w:p w14:paraId="6749E8AA" w14:textId="77777777" w:rsidR="000A015D" w:rsidRDefault="000A015D">
      <w:pPr>
        <w:pStyle w:val="Funotentext"/>
      </w:pPr>
      <w:r>
        <w:rPr>
          <w:rStyle w:val="Funotenzeichen"/>
        </w:rPr>
        <w:footnoteRef/>
      </w:r>
      <w:r>
        <w:t xml:space="preserve"> Verordnung über das Inverkehrbringen von Düngemitteln, </w:t>
      </w:r>
      <w:proofErr w:type="spellStart"/>
      <w:r>
        <w:t>Bodenhilfsstoffen</w:t>
      </w:r>
      <w:proofErr w:type="spellEnd"/>
      <w:r>
        <w:t>, Kultursubstraten und Pflanzenhilfsmitteln (Düngemittelverordnung – DüMV) vom 5. Dezember 2012 (BGBl. I S. 2482), das zuletzt durch Artikel 3 der Verordnung vom 26. Mai 2017 geändert worden ist</w:t>
      </w:r>
    </w:p>
  </w:footnote>
  <w:footnote w:id="17">
    <w:p w14:paraId="196FB53A" w14:textId="77777777" w:rsidR="000A015D" w:rsidRDefault="000A015D" w:rsidP="002E2981">
      <w:pPr>
        <w:pStyle w:val="Funotentext"/>
      </w:pPr>
      <w:r>
        <w:rPr>
          <w:rStyle w:val="Funotenzeichen"/>
        </w:rPr>
        <w:footnoteRef/>
      </w:r>
      <w:r>
        <w:t xml:space="preserve"> Verordnung über die Anwendung von Düngemitteln, </w:t>
      </w:r>
      <w:proofErr w:type="spellStart"/>
      <w:r>
        <w:t>Bodenhilfsstoffen</w:t>
      </w:r>
      <w:proofErr w:type="spellEnd"/>
      <w:r>
        <w:t xml:space="preserve">, Kultursubstraten und Pflanzenhilfsmitteln nach den Grundsätzen der guten fachlichen Praxis beim Düngen (Düngeverordnung - DüV) vom </w:t>
      </w:r>
      <w:r w:rsidRPr="002E2981">
        <w:t>26. Mai 2017 (BGBl. I S. 1305)</w:t>
      </w:r>
    </w:p>
  </w:footnote>
  <w:footnote w:id="18">
    <w:p w14:paraId="6D882206" w14:textId="77777777" w:rsidR="000A015D" w:rsidRDefault="000A015D">
      <w:pPr>
        <w:pStyle w:val="Funotentext"/>
      </w:pPr>
      <w:r>
        <w:rPr>
          <w:rStyle w:val="Funotenzeichen"/>
        </w:rPr>
        <w:footnoteRef/>
      </w:r>
      <w:r>
        <w:t xml:space="preserve"> Verordnung über die Qualität von Wasser für den menschlichen Gebrauch (Trinkwasserverordnung – TrinkwV 2001) in der Fassung der Bekanntmachung vom 10. März 2016 (BGBl. I S. 459), die durch Artikel 2 des Gesetzes vom 17. Juli 2017 (BGBl. S. 2615) geändert worden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EA755" w14:textId="0FDFCB79" w:rsidR="000A015D" w:rsidRDefault="000A015D">
    <w:r>
      <w:rPr>
        <w:noProof/>
      </w:rPr>
      <mc:AlternateContent>
        <mc:Choice Requires="wps">
          <w:drawing>
            <wp:anchor distT="0" distB="0" distL="114300" distR="114300" simplePos="0" relativeHeight="251751936" behindDoc="0" locked="0" layoutInCell="1" allowOverlap="1" wp14:anchorId="5E34B099" wp14:editId="2667D671">
              <wp:simplePos x="0" y="0"/>
              <wp:positionH relativeFrom="column">
                <wp:posOffset>4343400</wp:posOffset>
              </wp:positionH>
              <wp:positionV relativeFrom="paragraph">
                <wp:posOffset>960120</wp:posOffset>
              </wp:positionV>
              <wp:extent cx="1732915" cy="1024890"/>
              <wp:effectExtent l="0" t="0" r="635" b="3810"/>
              <wp:wrapNone/>
              <wp:docPr id="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C2E0306"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B099" id="_x0000_t202" coordsize="21600,21600" o:spt="202" path="m,l,21600r21600,l21600,xe">
              <v:stroke joinstyle="miter"/>
              <v:path gradientshapeok="t" o:connecttype="rect"/>
            </v:shapetype>
            <v:shape id="Text Box 5" o:spid="_x0000_s1026" type="#_x0000_t202" style="position:absolute;margin-left:342pt;margin-top:75.6pt;width:136.45pt;height:80.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" stroked="f" strokeweight="0">
              <v:textbox inset=",2.5mm,,2.5mm">
                <w:txbxContent>
                  <w:p w14:paraId="7C2E0306"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52960" behindDoc="0" locked="0" layoutInCell="1" allowOverlap="1" wp14:anchorId="789A865D" wp14:editId="5B218B67">
              <wp:simplePos x="0" y="0"/>
              <wp:positionH relativeFrom="column">
                <wp:posOffset>-220345</wp:posOffset>
              </wp:positionH>
              <wp:positionV relativeFrom="paragraph">
                <wp:posOffset>875665</wp:posOffset>
              </wp:positionV>
              <wp:extent cx="2461260" cy="540385"/>
              <wp:effectExtent l="0" t="0" r="0" b="0"/>
              <wp:wrapNone/>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B1147"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865D" id="Text Box 6" o:spid="_x0000_s1027" type="#_x0000_t202" style="position:absolute;margin-left:-17.35pt;margin-top:68.95pt;width:193.8pt;height:42.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a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" stroked="f">
              <v:textbox>
                <w:txbxContent>
                  <w:p w14:paraId="340B1147"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50912" behindDoc="0" locked="0" layoutInCell="1" allowOverlap="1" wp14:anchorId="30EDE4BB" wp14:editId="316CAC81">
          <wp:simplePos x="0" y="0"/>
          <wp:positionH relativeFrom="column">
            <wp:posOffset>-1141095</wp:posOffset>
          </wp:positionH>
          <wp:positionV relativeFrom="paragraph">
            <wp:posOffset>121285</wp:posOffset>
          </wp:positionV>
          <wp:extent cx="7658100" cy="723265"/>
          <wp:effectExtent l="0" t="0" r="0" b="635"/>
          <wp:wrapNone/>
          <wp:docPr id="4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48864" behindDoc="0" locked="0" layoutInCell="1" allowOverlap="1" wp14:anchorId="6E070ACC" wp14:editId="1F36228E">
              <wp:simplePos x="0" y="0"/>
              <wp:positionH relativeFrom="column">
                <wp:posOffset>4343400</wp:posOffset>
              </wp:positionH>
              <wp:positionV relativeFrom="paragraph">
                <wp:posOffset>960120</wp:posOffset>
              </wp:positionV>
              <wp:extent cx="1732915" cy="1024890"/>
              <wp:effectExtent l="0" t="0" r="635" b="3810"/>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191C7B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0ACC" id="_x0000_s1028" type="#_x0000_t202" style="position:absolute;margin-left:342pt;margin-top:75.6pt;width:136.45pt;height:80.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" stroked="f" strokeweight="0">
              <v:textbox inset=",2.5mm,,2.5mm">
                <w:txbxContent>
                  <w:p w14:paraId="2191C7B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49888" behindDoc="0" locked="0" layoutInCell="1" allowOverlap="1" wp14:anchorId="7AD87188" wp14:editId="5C886757">
              <wp:simplePos x="0" y="0"/>
              <wp:positionH relativeFrom="column">
                <wp:posOffset>-220345</wp:posOffset>
              </wp:positionH>
              <wp:positionV relativeFrom="paragraph">
                <wp:posOffset>875665</wp:posOffset>
              </wp:positionV>
              <wp:extent cx="2461260" cy="540385"/>
              <wp:effectExtent l="0" t="0" r="0" b="0"/>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50421"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87188" id="_x0000_s1029" type="#_x0000_t202" style="position:absolute;margin-left:-17.35pt;margin-top:68.95pt;width:193.8pt;height:42.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x1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A7mrHWGAgAAFwUAAA4AAAAAAAAAAAAAAAAALgIAAGRycy9lMm9Eb2MueG1sUEsBAi0AFAAGAAgA&#10;AAAhAPm1lsTfAAAACwEAAA8AAAAAAAAAAAAAAAAA4AQAAGRycy9kb3ducmV2LnhtbFBLBQYAAAAA&#10;BAAEAPMAAADsBQAAAAA=&#10;" stroked="f">
              <v:textbox>
                <w:txbxContent>
                  <w:p w14:paraId="51A50421"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47840" behindDoc="0" locked="0" layoutInCell="1" allowOverlap="1" wp14:anchorId="77F15509" wp14:editId="005831B6">
          <wp:simplePos x="0" y="0"/>
          <wp:positionH relativeFrom="column">
            <wp:posOffset>-1141095</wp:posOffset>
          </wp:positionH>
          <wp:positionV relativeFrom="paragraph">
            <wp:posOffset>121285</wp:posOffset>
          </wp:positionV>
          <wp:extent cx="7658100" cy="723265"/>
          <wp:effectExtent l="0" t="0" r="0" b="635"/>
          <wp:wrapNone/>
          <wp:docPr id="4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44768" behindDoc="0" locked="0" layoutInCell="1" allowOverlap="1" wp14:anchorId="7DFC2267" wp14:editId="4CC0D3E3">
              <wp:simplePos x="0" y="0"/>
              <wp:positionH relativeFrom="column">
                <wp:posOffset>4343400</wp:posOffset>
              </wp:positionH>
              <wp:positionV relativeFrom="paragraph">
                <wp:posOffset>960120</wp:posOffset>
              </wp:positionV>
              <wp:extent cx="1732915" cy="1024890"/>
              <wp:effectExtent l="0" t="0" r="635" b="381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1A554A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2267" id="_x0000_s1030" type="#_x0000_t202" style="position:absolute;margin-left:342pt;margin-top:75.6pt;width:136.45pt;height:80.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" stroked="f" strokeweight="0">
              <v:textbox inset=",2.5mm,,2.5mm">
                <w:txbxContent>
                  <w:p w14:paraId="71A554A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45792" behindDoc="0" locked="0" layoutInCell="1" allowOverlap="1" wp14:anchorId="1C8D78B8" wp14:editId="7A5CE8BB">
              <wp:simplePos x="0" y="0"/>
              <wp:positionH relativeFrom="column">
                <wp:posOffset>-220345</wp:posOffset>
              </wp:positionH>
              <wp:positionV relativeFrom="paragraph">
                <wp:posOffset>875665</wp:posOffset>
              </wp:positionV>
              <wp:extent cx="2461260" cy="540385"/>
              <wp:effectExtent l="0" t="0" r="0" b="0"/>
              <wp:wrapNone/>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7C16"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78B8" id="_x0000_s1031" type="#_x0000_t202" style="position:absolute;margin-left:-17.35pt;margin-top:68.95pt;width:193.8pt;height:4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Oo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" stroked="f">
              <v:textbox>
                <w:txbxContent>
                  <w:p w14:paraId="1E0F7C16"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43744" behindDoc="0" locked="0" layoutInCell="1" allowOverlap="1" wp14:anchorId="59594F7C" wp14:editId="524B2422">
          <wp:simplePos x="0" y="0"/>
          <wp:positionH relativeFrom="column">
            <wp:posOffset>-1141095</wp:posOffset>
          </wp:positionH>
          <wp:positionV relativeFrom="paragraph">
            <wp:posOffset>121285</wp:posOffset>
          </wp:positionV>
          <wp:extent cx="7658100" cy="723265"/>
          <wp:effectExtent l="0" t="0" r="0" b="635"/>
          <wp:wrapNone/>
          <wp:docPr id="4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41696" behindDoc="0" locked="0" layoutInCell="1" allowOverlap="1" wp14:anchorId="1928A31F" wp14:editId="47068B18">
              <wp:simplePos x="0" y="0"/>
              <wp:positionH relativeFrom="column">
                <wp:posOffset>4343400</wp:posOffset>
              </wp:positionH>
              <wp:positionV relativeFrom="paragraph">
                <wp:posOffset>960120</wp:posOffset>
              </wp:positionV>
              <wp:extent cx="1732915" cy="1024890"/>
              <wp:effectExtent l="0" t="0" r="635" b="3810"/>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FF0F2C"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A31F" id="_x0000_s1032" type="#_x0000_t202" style="position:absolute;margin-left:342pt;margin-top:75.6pt;width:136.45pt;height:80.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" stroked="f" strokeweight="0">
              <v:textbox inset=",2.5mm,,2.5mm">
                <w:txbxContent>
                  <w:p w14:paraId="4FFF0F2C"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42720" behindDoc="0" locked="0" layoutInCell="1" allowOverlap="1" wp14:anchorId="6112DF59" wp14:editId="2C0F4C0C">
              <wp:simplePos x="0" y="0"/>
              <wp:positionH relativeFrom="column">
                <wp:posOffset>-220345</wp:posOffset>
              </wp:positionH>
              <wp:positionV relativeFrom="paragraph">
                <wp:posOffset>875665</wp:posOffset>
              </wp:positionV>
              <wp:extent cx="2461260" cy="540385"/>
              <wp:effectExtent l="0" t="0" r="0" b="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C4877"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DF59" id="_x0000_s1033" type="#_x0000_t202" style="position:absolute;margin-left:-17.35pt;margin-top:68.95pt;width:193.8pt;height:42.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UIgw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" stroked="f">
              <v:textbox>
                <w:txbxContent>
                  <w:p w14:paraId="21FC4877"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40672" behindDoc="0" locked="0" layoutInCell="1" allowOverlap="1" wp14:anchorId="61E545B8" wp14:editId="33B08A1F">
          <wp:simplePos x="0" y="0"/>
          <wp:positionH relativeFrom="column">
            <wp:posOffset>-1141095</wp:posOffset>
          </wp:positionH>
          <wp:positionV relativeFrom="paragraph">
            <wp:posOffset>121285</wp:posOffset>
          </wp:positionV>
          <wp:extent cx="7658100" cy="723265"/>
          <wp:effectExtent l="0" t="0" r="0" b="635"/>
          <wp:wrapNone/>
          <wp:docPr id="4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37600" behindDoc="0" locked="0" layoutInCell="1" allowOverlap="1" wp14:anchorId="298969AE" wp14:editId="17A7FAD3">
              <wp:simplePos x="0" y="0"/>
              <wp:positionH relativeFrom="column">
                <wp:posOffset>4343400</wp:posOffset>
              </wp:positionH>
              <wp:positionV relativeFrom="paragraph">
                <wp:posOffset>960120</wp:posOffset>
              </wp:positionV>
              <wp:extent cx="1732915" cy="1024890"/>
              <wp:effectExtent l="0" t="0" r="635" b="3810"/>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043724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69AE" id="_x0000_s1034" type="#_x0000_t202" style="position:absolute;margin-left:342pt;margin-top:75.6pt;width:136.45pt;height:80.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" stroked="f" strokeweight="0">
              <v:textbox inset=",2.5mm,,2.5mm">
                <w:txbxContent>
                  <w:p w14:paraId="2043724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224E367D" wp14:editId="2D8D17FA">
              <wp:simplePos x="0" y="0"/>
              <wp:positionH relativeFrom="column">
                <wp:posOffset>-220345</wp:posOffset>
              </wp:positionH>
              <wp:positionV relativeFrom="paragraph">
                <wp:posOffset>875665</wp:posOffset>
              </wp:positionV>
              <wp:extent cx="2461260" cy="540385"/>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A3261"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367D" id="_x0000_s1035" type="#_x0000_t202" style="position:absolute;margin-left:-17.35pt;margin-top:68.95pt;width:193.8pt;height:4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A5hg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CgZkDmGAgAAFwUAAA4AAAAAAAAAAAAAAAAALgIAAGRycy9lMm9Eb2MueG1sUEsBAi0AFAAGAAgA&#10;AAAhAPm1lsTfAAAACwEAAA8AAAAAAAAAAAAAAAAA4AQAAGRycy9kb3ducmV2LnhtbFBLBQYAAAAA&#10;BAAEAPMAAADsBQAAAAA=&#10;" stroked="f">
              <v:textbox>
                <w:txbxContent>
                  <w:p w14:paraId="752A3261"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36576" behindDoc="0" locked="0" layoutInCell="1" allowOverlap="1" wp14:anchorId="18DD9F00" wp14:editId="092979ED">
          <wp:simplePos x="0" y="0"/>
          <wp:positionH relativeFrom="column">
            <wp:posOffset>-1141095</wp:posOffset>
          </wp:positionH>
          <wp:positionV relativeFrom="paragraph">
            <wp:posOffset>121285</wp:posOffset>
          </wp:positionV>
          <wp:extent cx="7658100" cy="723265"/>
          <wp:effectExtent l="0" t="0" r="0" b="635"/>
          <wp:wrapNone/>
          <wp:docPr id="3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34528" behindDoc="0" locked="0" layoutInCell="1" allowOverlap="1" wp14:anchorId="5ED0454F" wp14:editId="76FFD145">
              <wp:simplePos x="0" y="0"/>
              <wp:positionH relativeFrom="column">
                <wp:posOffset>4343400</wp:posOffset>
              </wp:positionH>
              <wp:positionV relativeFrom="paragraph">
                <wp:posOffset>960120</wp:posOffset>
              </wp:positionV>
              <wp:extent cx="1732915" cy="1024890"/>
              <wp:effectExtent l="0" t="0" r="635" b="381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4EB08BE"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454F" id="_x0000_s1036" type="#_x0000_t202" style="position:absolute;margin-left:342pt;margin-top:75.6pt;width:136.45pt;height:80.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" stroked="f" strokeweight="0">
              <v:textbox inset=",2.5mm,,2.5mm">
                <w:txbxContent>
                  <w:p w14:paraId="04EB08BE"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4F0C41A5" wp14:editId="243F4144">
              <wp:simplePos x="0" y="0"/>
              <wp:positionH relativeFrom="column">
                <wp:posOffset>-220345</wp:posOffset>
              </wp:positionH>
              <wp:positionV relativeFrom="paragraph">
                <wp:posOffset>875665</wp:posOffset>
              </wp:positionV>
              <wp:extent cx="2461260" cy="540385"/>
              <wp:effectExtent l="0" t="0" r="0" b="0"/>
              <wp:wrapNone/>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6FBC"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C41A5" id="_x0000_s1037" type="#_x0000_t202" style="position:absolute;margin-left:-17.35pt;margin-top:68.95pt;width:193.8pt;height:42.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xt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OPnrG2GAgAAGAUAAA4AAAAAAAAAAAAAAAAALgIAAGRycy9lMm9Eb2MueG1sUEsBAi0AFAAGAAgA&#10;AAAhAPm1lsTfAAAACwEAAA8AAAAAAAAAAAAAAAAA4AQAAGRycy9kb3ducmV2LnhtbFBLBQYAAAAA&#10;BAAEAPMAAADsBQAAAAA=&#10;" stroked="f">
              <v:textbox>
                <w:txbxContent>
                  <w:p w14:paraId="70D46FBC"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33504" behindDoc="0" locked="0" layoutInCell="1" allowOverlap="1" wp14:anchorId="29B79DE1" wp14:editId="043081DB">
          <wp:simplePos x="0" y="0"/>
          <wp:positionH relativeFrom="column">
            <wp:posOffset>-1141095</wp:posOffset>
          </wp:positionH>
          <wp:positionV relativeFrom="paragraph">
            <wp:posOffset>121285</wp:posOffset>
          </wp:positionV>
          <wp:extent cx="7658100" cy="723265"/>
          <wp:effectExtent l="0" t="0" r="0" b="635"/>
          <wp:wrapNone/>
          <wp:docPr id="4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30432" behindDoc="0" locked="0" layoutInCell="1" allowOverlap="1" wp14:anchorId="7B807D93" wp14:editId="0B5E6DC3">
              <wp:simplePos x="0" y="0"/>
              <wp:positionH relativeFrom="column">
                <wp:posOffset>4343400</wp:posOffset>
              </wp:positionH>
              <wp:positionV relativeFrom="paragraph">
                <wp:posOffset>960120</wp:posOffset>
              </wp:positionV>
              <wp:extent cx="1732915" cy="1024890"/>
              <wp:effectExtent l="0" t="0" r="635" b="3810"/>
              <wp:wrapNone/>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E9ED2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7D93" id="_x0000_s1038" type="#_x0000_t202" style="position:absolute;margin-left:342pt;margin-top:75.6pt;width:136.45pt;height:80.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" stroked="f" strokeweight="0">
              <v:textbox inset=",2.5mm,,2.5mm">
                <w:txbxContent>
                  <w:p w14:paraId="11E9ED2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40A580F8" wp14:editId="28518D9A">
              <wp:simplePos x="0" y="0"/>
              <wp:positionH relativeFrom="column">
                <wp:posOffset>-220345</wp:posOffset>
              </wp:positionH>
              <wp:positionV relativeFrom="paragraph">
                <wp:posOffset>875665</wp:posOffset>
              </wp:positionV>
              <wp:extent cx="2461260" cy="540385"/>
              <wp:effectExtent l="0" t="0" r="0" b="0"/>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04A72"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80F8" id="_x0000_s1039" type="#_x0000_t202" style="position:absolute;margin-left:-17.35pt;margin-top:68.95pt;width:193.8pt;height:42.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9o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Bork9ohwIAABgFAAAOAAAAAAAAAAAAAAAAAC4CAABkcnMvZTJvRG9jLnhtbFBLAQItABQABgAI&#10;AAAAIQD5tZbE3wAAAAsBAAAPAAAAAAAAAAAAAAAAAOEEAABkcnMvZG93bnJldi54bWxQSwUGAAAA&#10;AAQABADzAAAA7QUAAAAA&#10;" stroked="f">
              <v:textbox>
                <w:txbxContent>
                  <w:p w14:paraId="26E04A72"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29408" behindDoc="0" locked="0" layoutInCell="1" allowOverlap="1" wp14:anchorId="5BB208D0" wp14:editId="5808F26C">
          <wp:simplePos x="0" y="0"/>
          <wp:positionH relativeFrom="column">
            <wp:posOffset>-1141095</wp:posOffset>
          </wp:positionH>
          <wp:positionV relativeFrom="paragraph">
            <wp:posOffset>121285</wp:posOffset>
          </wp:positionV>
          <wp:extent cx="7658100" cy="723265"/>
          <wp:effectExtent l="0" t="0" r="0" b="635"/>
          <wp:wrapNone/>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27360" behindDoc="0" locked="0" layoutInCell="1" allowOverlap="1" wp14:anchorId="64B05432" wp14:editId="5B9AEE82">
              <wp:simplePos x="0" y="0"/>
              <wp:positionH relativeFrom="column">
                <wp:posOffset>4343400</wp:posOffset>
              </wp:positionH>
              <wp:positionV relativeFrom="paragraph">
                <wp:posOffset>960120</wp:posOffset>
              </wp:positionV>
              <wp:extent cx="1732915" cy="1024890"/>
              <wp:effectExtent l="0" t="0" r="635" b="381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A325BB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05432" id="_x0000_s1040" type="#_x0000_t202" style="position:absolute;margin-left:342pt;margin-top:75.6pt;width:136.45pt;height:8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Bjcna+gwIAABYFAAAOAAAAAAAAAAAAAAAAAC4CAABkcnMvZTJvRG9jLnhtbFBLAQItABQABgAI&#10;AAAAIQBh+Tgz4wAAAAsBAAAPAAAAAAAAAAAAAAAAAN0EAABkcnMvZG93bnJldi54bWxQSwUGAAAA&#10;AAQABADzAAAA7QUAAAAA&#10;" stroked="f" strokeweight="0">
              <v:textbox inset=",2.5mm,,2.5mm">
                <w:txbxContent>
                  <w:p w14:paraId="6A325BB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28384" behindDoc="0" locked="0" layoutInCell="1" allowOverlap="1" wp14:anchorId="61BCE417" wp14:editId="268731A8">
              <wp:simplePos x="0" y="0"/>
              <wp:positionH relativeFrom="column">
                <wp:posOffset>-220345</wp:posOffset>
              </wp:positionH>
              <wp:positionV relativeFrom="paragraph">
                <wp:posOffset>875665</wp:posOffset>
              </wp:positionV>
              <wp:extent cx="2461260" cy="540385"/>
              <wp:effectExtent l="0" t="0" r="0" b="0"/>
              <wp:wrapNone/>
              <wp:docPr id="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29D0"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CE417" id="_x0000_s1041" type="#_x0000_t202" style="position:absolute;margin-left:-17.35pt;margin-top:68.95pt;width:193.8pt;height:42.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FXhg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F+i4VeGAgAAGAUAAA4AAAAAAAAAAAAAAAAALgIAAGRycy9lMm9Eb2MueG1sUEsBAi0AFAAGAAgA&#10;AAAhAPm1lsTfAAAACwEAAA8AAAAAAAAAAAAAAAAA4AQAAGRycy9kb3ducmV2LnhtbFBLBQYAAAAA&#10;BAAEAPMAAADsBQAAAAA=&#10;" stroked="f">
              <v:textbox>
                <w:txbxContent>
                  <w:p w14:paraId="5A9129D0"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26336" behindDoc="0" locked="0" layoutInCell="1" allowOverlap="1" wp14:anchorId="2B88B1B4" wp14:editId="36161EA8">
          <wp:simplePos x="0" y="0"/>
          <wp:positionH relativeFrom="column">
            <wp:posOffset>-1141095</wp:posOffset>
          </wp:positionH>
          <wp:positionV relativeFrom="paragraph">
            <wp:posOffset>121285</wp:posOffset>
          </wp:positionV>
          <wp:extent cx="7658100" cy="723265"/>
          <wp:effectExtent l="0" t="0" r="0" b="635"/>
          <wp:wrapNone/>
          <wp:docPr id="3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23264" behindDoc="0" locked="0" layoutInCell="1" allowOverlap="1" wp14:anchorId="3D28607F" wp14:editId="510AB11E">
              <wp:simplePos x="0" y="0"/>
              <wp:positionH relativeFrom="column">
                <wp:posOffset>4343400</wp:posOffset>
              </wp:positionH>
              <wp:positionV relativeFrom="paragraph">
                <wp:posOffset>960120</wp:posOffset>
              </wp:positionV>
              <wp:extent cx="1732915" cy="1024890"/>
              <wp:effectExtent l="0" t="0" r="635" b="3810"/>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C7A0E0D"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607F" id="_x0000_s1042" type="#_x0000_t202" style="position:absolute;margin-left:342pt;margin-top:75.6pt;width:136.45pt;height:80.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CZulv4QCAAAWBQAADgAAAAAAAAAAAAAAAAAuAgAAZHJzL2Uyb0RvYy54bWxQSwECLQAUAAYA&#10;CAAAACEAYfk4M+MAAAALAQAADwAAAAAAAAAAAAAAAADeBAAAZHJzL2Rvd25yZXYueG1sUEsFBgAA&#10;AAAEAAQA8wAAAO4FAAAAAA==&#10;" stroked="f" strokeweight="0">
              <v:textbox inset=",2.5mm,,2.5mm">
                <w:txbxContent>
                  <w:p w14:paraId="3C7A0E0D"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2239A298" wp14:editId="181F5AC4">
              <wp:simplePos x="0" y="0"/>
              <wp:positionH relativeFrom="column">
                <wp:posOffset>-220345</wp:posOffset>
              </wp:positionH>
              <wp:positionV relativeFrom="paragraph">
                <wp:posOffset>875665</wp:posOffset>
              </wp:positionV>
              <wp:extent cx="2461260" cy="540385"/>
              <wp:effectExtent l="0" t="0" r="0" b="0"/>
              <wp:wrapNone/>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3FA4C"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9A298" id="_x0000_s1043" type="#_x0000_t202" style="position:absolute;margin-left:-17.35pt;margin-top:68.95pt;width:193.8pt;height:42.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D5tWoYhwIAABgFAAAOAAAAAAAAAAAAAAAAAC4CAABkcnMvZTJvRG9jLnhtbFBLAQItABQABgAI&#10;AAAAIQD5tZbE3wAAAAsBAAAPAAAAAAAAAAAAAAAAAOEEAABkcnMvZG93bnJldi54bWxQSwUGAAAA&#10;AAQABADzAAAA7QUAAAAA&#10;" stroked="f">
              <v:textbox>
                <w:txbxContent>
                  <w:p w14:paraId="2C73FA4C"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22240" behindDoc="0" locked="0" layoutInCell="1" allowOverlap="1" wp14:anchorId="05E9D7DD" wp14:editId="770AF7C6">
          <wp:simplePos x="0" y="0"/>
          <wp:positionH relativeFrom="column">
            <wp:posOffset>-1141095</wp:posOffset>
          </wp:positionH>
          <wp:positionV relativeFrom="paragraph">
            <wp:posOffset>121285</wp:posOffset>
          </wp:positionV>
          <wp:extent cx="7658100" cy="723265"/>
          <wp:effectExtent l="0" t="0" r="0" b="635"/>
          <wp:wrapNone/>
          <wp:docPr id="3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20192" behindDoc="0" locked="0" layoutInCell="1" allowOverlap="1" wp14:anchorId="5FEA2129" wp14:editId="340703E7">
              <wp:simplePos x="0" y="0"/>
              <wp:positionH relativeFrom="column">
                <wp:posOffset>4343400</wp:posOffset>
              </wp:positionH>
              <wp:positionV relativeFrom="paragraph">
                <wp:posOffset>960120</wp:posOffset>
              </wp:positionV>
              <wp:extent cx="1732915" cy="1024890"/>
              <wp:effectExtent l="0" t="0" r="635" b="3810"/>
              <wp:wrapNone/>
              <wp:docPr id="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8BEBD6"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2129" id="_x0000_s1044" type="#_x0000_t202" style="position:absolute;margin-left:342pt;margin-top:75.6pt;width:136.45pt;height:80.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AtSOk4gwIAABYFAAAOAAAAAAAAAAAAAAAAAC4CAABkcnMvZTJvRG9jLnhtbFBLAQItABQABgAI&#10;AAAAIQBh+Tgz4wAAAAsBAAAPAAAAAAAAAAAAAAAAAN0EAABkcnMvZG93bnJldi54bWxQSwUGAAAA&#10;AAQABADzAAAA7QUAAAAA&#10;" stroked="f" strokeweight="0">
              <v:textbox inset=",2.5mm,,2.5mm">
                <w:txbxContent>
                  <w:p w14:paraId="448BEBD6"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0C2D7EE0" wp14:editId="48691591">
              <wp:simplePos x="0" y="0"/>
              <wp:positionH relativeFrom="column">
                <wp:posOffset>-220345</wp:posOffset>
              </wp:positionH>
              <wp:positionV relativeFrom="paragraph">
                <wp:posOffset>875665</wp:posOffset>
              </wp:positionV>
              <wp:extent cx="2461260" cy="540385"/>
              <wp:effectExtent l="0" t="0" r="0" b="0"/>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E99E9"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7EE0" id="_x0000_s1045" type="#_x0000_t202" style="position:absolute;margin-left:-17.35pt;margin-top:68.95pt;width:193.8pt;height:42.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nC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10;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AX4ZnChwIAABgFAAAOAAAAAAAAAAAAAAAAAC4CAABkcnMvZTJvRG9jLnhtbFBLAQItABQABgAI&#10;AAAAIQD5tZbE3wAAAAsBAAAPAAAAAAAAAAAAAAAAAOEEAABkcnMvZG93bnJldi54bWxQSwUGAAAA&#10;AAQABADzAAAA7QUAAAAA&#10;" stroked="f">
              <v:textbox>
                <w:txbxContent>
                  <w:p w14:paraId="171E99E9"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19168" behindDoc="0" locked="0" layoutInCell="1" allowOverlap="1" wp14:anchorId="026D2C61" wp14:editId="314C2A67">
          <wp:simplePos x="0" y="0"/>
          <wp:positionH relativeFrom="column">
            <wp:posOffset>-1141095</wp:posOffset>
          </wp:positionH>
          <wp:positionV relativeFrom="paragraph">
            <wp:posOffset>121285</wp:posOffset>
          </wp:positionV>
          <wp:extent cx="7658100" cy="723265"/>
          <wp:effectExtent l="0" t="0" r="0" b="635"/>
          <wp:wrapNone/>
          <wp:docPr id="3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16096" behindDoc="0" locked="0" layoutInCell="1" allowOverlap="1" wp14:anchorId="3950F0BE" wp14:editId="71308A0E">
              <wp:simplePos x="0" y="0"/>
              <wp:positionH relativeFrom="column">
                <wp:posOffset>4343400</wp:posOffset>
              </wp:positionH>
              <wp:positionV relativeFrom="paragraph">
                <wp:posOffset>960120</wp:posOffset>
              </wp:positionV>
              <wp:extent cx="1732915" cy="1024890"/>
              <wp:effectExtent l="0" t="0" r="635" b="3810"/>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7CD1F4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F0BE" id="_x0000_s1046" type="#_x0000_t202" style="position:absolute;margin-left:342pt;margin-top:75.6pt;width:136.45pt;height:80.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" stroked="f" strokeweight="0">
              <v:textbox inset=",2.5mm,,2.5mm">
                <w:txbxContent>
                  <w:p w14:paraId="57CD1F4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6E2D1D8A" wp14:editId="53D32B0C">
              <wp:simplePos x="0" y="0"/>
              <wp:positionH relativeFrom="column">
                <wp:posOffset>-220345</wp:posOffset>
              </wp:positionH>
              <wp:positionV relativeFrom="paragraph">
                <wp:posOffset>875665</wp:posOffset>
              </wp:positionV>
              <wp:extent cx="2461260" cy="540385"/>
              <wp:effectExtent l="0" t="0" r="0" b="0"/>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91C1C"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1D8A" id="_x0000_s1047" type="#_x0000_t202" style="position:absolute;margin-left:-17.35pt;margin-top:68.95pt;width:193.8pt;height:4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khg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B/82CSGAgAAGAUAAA4AAAAAAAAAAAAAAAAALgIAAGRycy9lMm9Eb2MueG1sUEsBAi0AFAAGAAgA&#10;AAAhAPm1lsTfAAAACwEAAA8AAAAAAAAAAAAAAAAA4AQAAGRycy9kb3ducmV2LnhtbFBLBQYAAAAA&#10;BAAEAPMAAADsBQAAAAA=&#10;" stroked="f">
              <v:textbox>
                <w:txbxContent>
                  <w:p w14:paraId="7AF91C1C"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15072" behindDoc="0" locked="0" layoutInCell="1" allowOverlap="1" wp14:anchorId="67274532" wp14:editId="68968732">
          <wp:simplePos x="0" y="0"/>
          <wp:positionH relativeFrom="column">
            <wp:posOffset>-1141095</wp:posOffset>
          </wp:positionH>
          <wp:positionV relativeFrom="paragraph">
            <wp:posOffset>121285</wp:posOffset>
          </wp:positionV>
          <wp:extent cx="7658100" cy="723265"/>
          <wp:effectExtent l="0" t="0" r="0" b="635"/>
          <wp:wrapNone/>
          <wp:docPr id="2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13024" behindDoc="0" locked="0" layoutInCell="1" allowOverlap="1" wp14:anchorId="2C1B5256" wp14:editId="2F32794C">
              <wp:simplePos x="0" y="0"/>
              <wp:positionH relativeFrom="column">
                <wp:posOffset>4343400</wp:posOffset>
              </wp:positionH>
              <wp:positionV relativeFrom="paragraph">
                <wp:posOffset>960120</wp:posOffset>
              </wp:positionV>
              <wp:extent cx="1732915" cy="1024890"/>
              <wp:effectExtent l="0" t="0" r="635" b="3810"/>
              <wp:wrapNone/>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53A017"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5256" id="_x0000_s1048" type="#_x0000_t202" style="position:absolute;margin-left:342pt;margin-top:75.6pt;width:136.45pt;height:80.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CEYE5fgwIAABYFAAAOAAAAAAAAAAAAAAAAAC4CAABkcnMvZTJvRG9jLnhtbFBLAQItABQABgAI&#10;AAAAIQBh+Tgz4wAAAAsBAAAPAAAAAAAAAAAAAAAAAN0EAABkcnMvZG93bnJldi54bWxQSwUGAAAA&#10;AAQABADzAAAA7QUAAAAA&#10;" stroked="f" strokeweight="0">
              <v:textbox inset=",2.5mm,,2.5mm">
                <w:txbxContent>
                  <w:p w14:paraId="3E53A017"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14048" behindDoc="0" locked="0" layoutInCell="1" allowOverlap="1" wp14:anchorId="3E641A19" wp14:editId="214A017B">
              <wp:simplePos x="0" y="0"/>
              <wp:positionH relativeFrom="column">
                <wp:posOffset>-220345</wp:posOffset>
              </wp:positionH>
              <wp:positionV relativeFrom="paragraph">
                <wp:posOffset>875665</wp:posOffset>
              </wp:positionV>
              <wp:extent cx="2461260" cy="540385"/>
              <wp:effectExtent l="0" t="0" r="0" b="0"/>
              <wp:wrapNone/>
              <wp:docPr id="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EB546"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1A19" id="_x0000_s1049" type="#_x0000_t202" style="position:absolute;margin-left:-17.35pt;margin-top:68.95pt;width:193.8pt;height:4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cAhwIAABg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CAQ7cAhwIAABgFAAAOAAAAAAAAAAAAAAAAAC4CAABkcnMvZTJvRG9jLnhtbFBLAQItABQABgAI&#10;AAAAIQD5tZbE3wAAAAsBAAAPAAAAAAAAAAAAAAAAAOEEAABkcnMvZG93bnJldi54bWxQSwUGAAAA&#10;AAQABADzAAAA7QUAAAAA&#10;" stroked="f">
              <v:textbox>
                <w:txbxContent>
                  <w:p w14:paraId="673EB546"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12000" behindDoc="0" locked="0" layoutInCell="1" allowOverlap="1" wp14:anchorId="2F27A1B4" wp14:editId="1E733DF3">
          <wp:simplePos x="0" y="0"/>
          <wp:positionH relativeFrom="column">
            <wp:posOffset>-1141095</wp:posOffset>
          </wp:positionH>
          <wp:positionV relativeFrom="paragraph">
            <wp:posOffset>121285</wp:posOffset>
          </wp:positionV>
          <wp:extent cx="7658100" cy="723265"/>
          <wp:effectExtent l="0" t="0" r="0" b="635"/>
          <wp:wrapNone/>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08928" behindDoc="0" locked="0" layoutInCell="1" allowOverlap="1" wp14:anchorId="45007347" wp14:editId="3D5345D5">
              <wp:simplePos x="0" y="0"/>
              <wp:positionH relativeFrom="column">
                <wp:posOffset>4343400</wp:posOffset>
              </wp:positionH>
              <wp:positionV relativeFrom="paragraph">
                <wp:posOffset>960120</wp:posOffset>
              </wp:positionV>
              <wp:extent cx="1732915" cy="1024890"/>
              <wp:effectExtent l="0" t="0" r="635" b="3810"/>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357C53"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07347" id="_x0000_s1050" type="#_x0000_t202" style="position:absolute;margin-left:342pt;margin-top:75.6pt;width:136.45pt;height:80.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B4cD9OgwIAABYFAAAOAAAAAAAAAAAAAAAAAC4CAABkcnMvZTJvRG9jLnhtbFBLAQItABQABgAI&#10;AAAAIQBh+Tgz4wAAAAsBAAAPAAAAAAAAAAAAAAAAAN0EAABkcnMvZG93bnJldi54bWxQSwUGAAAA&#10;AAQABADzAAAA7QUAAAAA&#10;" stroked="f" strokeweight="0">
              <v:textbox inset=",2.5mm,,2.5mm">
                <w:txbxContent>
                  <w:p w14:paraId="32357C53"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3EAACA74" wp14:editId="3925A852">
              <wp:simplePos x="0" y="0"/>
              <wp:positionH relativeFrom="column">
                <wp:posOffset>-220345</wp:posOffset>
              </wp:positionH>
              <wp:positionV relativeFrom="paragraph">
                <wp:posOffset>875665</wp:posOffset>
              </wp:positionV>
              <wp:extent cx="2461260" cy="540385"/>
              <wp:effectExtent l="0" t="0" r="0"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CCD4B"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CA74" id="_x0000_s1051" type="#_x0000_t202" style="position:absolute;margin-left:-17.35pt;margin-top:68.95pt;width:193.8pt;height:4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C3Txk/hwIAABgFAAAOAAAAAAAAAAAAAAAAAC4CAABkcnMvZTJvRG9jLnhtbFBLAQItABQABgAI&#10;AAAAIQD5tZbE3wAAAAsBAAAPAAAAAAAAAAAAAAAAAOEEAABkcnMvZG93bnJldi54bWxQSwUGAAAA&#10;AAQABADzAAAA7QUAAAAA&#10;" stroked="f">
              <v:textbox>
                <w:txbxContent>
                  <w:p w14:paraId="1FDCCD4B"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07904" behindDoc="0" locked="0" layoutInCell="1" allowOverlap="1" wp14:anchorId="74B72601" wp14:editId="3139FADC">
          <wp:simplePos x="0" y="0"/>
          <wp:positionH relativeFrom="column">
            <wp:posOffset>-1141095</wp:posOffset>
          </wp:positionH>
          <wp:positionV relativeFrom="paragraph">
            <wp:posOffset>121285</wp:posOffset>
          </wp:positionV>
          <wp:extent cx="7658100" cy="723265"/>
          <wp:effectExtent l="0" t="0" r="0" b="635"/>
          <wp:wrapNone/>
          <wp:docPr id="2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05856" behindDoc="0" locked="0" layoutInCell="1" allowOverlap="1" wp14:anchorId="7634055A" wp14:editId="44BE4B46">
              <wp:simplePos x="0" y="0"/>
              <wp:positionH relativeFrom="column">
                <wp:posOffset>4343400</wp:posOffset>
              </wp:positionH>
              <wp:positionV relativeFrom="paragraph">
                <wp:posOffset>960120</wp:posOffset>
              </wp:positionV>
              <wp:extent cx="1732915" cy="1024890"/>
              <wp:effectExtent l="0" t="0" r="635" b="381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77EDD3B"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055A" id="_x0000_s1052" type="#_x0000_t202" style="position:absolute;margin-left:342pt;margin-top:75.6pt;width:136.45pt;height:80.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ASmexPgwIAABYFAAAOAAAAAAAAAAAAAAAAAC4CAABkcnMvZTJvRG9jLnhtbFBLAQItABQABgAI&#10;AAAAIQBh+Tgz4wAAAAsBAAAPAAAAAAAAAAAAAAAAAN0EAABkcnMvZG93bnJldi54bWxQSwUGAAAA&#10;AAQABADzAAAA7QUAAAAA&#10;" stroked="f" strokeweight="0">
              <v:textbox inset=",2.5mm,,2.5mm">
                <w:txbxContent>
                  <w:p w14:paraId="577EDD3B"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535AA6C1" wp14:editId="57BC0A49">
              <wp:simplePos x="0" y="0"/>
              <wp:positionH relativeFrom="column">
                <wp:posOffset>-220345</wp:posOffset>
              </wp:positionH>
              <wp:positionV relativeFrom="paragraph">
                <wp:posOffset>875665</wp:posOffset>
              </wp:positionV>
              <wp:extent cx="2461260" cy="540385"/>
              <wp:effectExtent l="0" t="0" r="0" b="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7CD20"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A6C1" id="_x0000_s1053" type="#_x0000_t202" style="position:absolute;margin-left:-17.35pt;margin-top:68.95pt;width:193.8pt;height:4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BFYknCGAgAAGAUAAA4AAAAAAAAAAAAAAAAALgIAAGRycy9lMm9Eb2MueG1sUEsBAi0AFAAGAAgA&#10;AAAhAPm1lsTfAAAACwEAAA8AAAAAAAAAAAAAAAAA4AQAAGRycy9kb3ducmV2LnhtbFBLBQYAAAAA&#10;BAAEAPMAAADsBQAAAAA=&#10;" stroked="f">
              <v:textbox>
                <w:txbxContent>
                  <w:p w14:paraId="67F7CD20"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04832" behindDoc="0" locked="0" layoutInCell="1" allowOverlap="1" wp14:anchorId="63E379FE" wp14:editId="28CBFF8F">
          <wp:simplePos x="0" y="0"/>
          <wp:positionH relativeFrom="column">
            <wp:posOffset>-1141095</wp:posOffset>
          </wp:positionH>
          <wp:positionV relativeFrom="paragraph">
            <wp:posOffset>121285</wp:posOffset>
          </wp:positionV>
          <wp:extent cx="7658100" cy="723265"/>
          <wp:effectExtent l="0" t="0" r="0" b="635"/>
          <wp:wrapNone/>
          <wp:docPr id="2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701760" behindDoc="0" locked="0" layoutInCell="1" allowOverlap="1" wp14:anchorId="3D71E6F7" wp14:editId="55B66739">
              <wp:simplePos x="0" y="0"/>
              <wp:positionH relativeFrom="column">
                <wp:posOffset>4343400</wp:posOffset>
              </wp:positionH>
              <wp:positionV relativeFrom="paragraph">
                <wp:posOffset>960120</wp:posOffset>
              </wp:positionV>
              <wp:extent cx="1732915" cy="1024890"/>
              <wp:effectExtent l="0" t="0" r="635" b="381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FB7D4D"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E6F7" id="_x0000_s1054" type="#_x0000_t202" style="position:absolute;margin-left:342pt;margin-top:75.6pt;width:136.45pt;height:80.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A2SqDIgwIAABYFAAAOAAAAAAAAAAAAAAAAAC4CAABkcnMvZTJvRG9jLnhtbFBLAQItABQABgAI&#10;AAAAIQBh+Tgz4wAAAAsBAAAPAAAAAAAAAAAAAAAAAN0EAABkcnMvZG93bnJldi54bWxQSwUGAAAA&#10;AAQABADzAAAA7QUAAAAA&#10;" stroked="f" strokeweight="0">
              <v:textbox inset=",2.5mm,,2.5mm">
                <w:txbxContent>
                  <w:p w14:paraId="3EFB7D4D"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51A2D936" wp14:editId="6F73CED8">
              <wp:simplePos x="0" y="0"/>
              <wp:positionH relativeFrom="column">
                <wp:posOffset>-220345</wp:posOffset>
              </wp:positionH>
              <wp:positionV relativeFrom="paragraph">
                <wp:posOffset>875665</wp:posOffset>
              </wp:positionV>
              <wp:extent cx="2461260" cy="540385"/>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2B083"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D936" id="_x0000_s1055" type="#_x0000_t202" style="position:absolute;margin-left:-17.35pt;margin-top:68.95pt;width:193.8pt;height:4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qhwIAABg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D/DGGqhwIAABgFAAAOAAAAAAAAAAAAAAAAAC4CAABkcnMvZTJvRG9jLnhtbFBLAQItABQABgAI&#10;AAAAIQD5tZbE3wAAAAsBAAAPAAAAAAAAAAAAAAAAAOEEAABkcnMvZG93bnJldi54bWxQSwUGAAAA&#10;AAQABADzAAAA7QUAAAAA&#10;" stroked="f">
              <v:textbox>
                <w:txbxContent>
                  <w:p w14:paraId="7172B083"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700736" behindDoc="0" locked="0" layoutInCell="1" allowOverlap="1" wp14:anchorId="48D339B1" wp14:editId="6A5913A4">
          <wp:simplePos x="0" y="0"/>
          <wp:positionH relativeFrom="column">
            <wp:posOffset>-1141095</wp:posOffset>
          </wp:positionH>
          <wp:positionV relativeFrom="paragraph">
            <wp:posOffset>121285</wp:posOffset>
          </wp:positionV>
          <wp:extent cx="7658100" cy="723265"/>
          <wp:effectExtent l="0" t="0" r="0" b="635"/>
          <wp:wrapNone/>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98688" behindDoc="0" locked="0" layoutInCell="1" allowOverlap="1" wp14:anchorId="5D248152" wp14:editId="5C8219A7">
              <wp:simplePos x="0" y="0"/>
              <wp:positionH relativeFrom="column">
                <wp:posOffset>4343400</wp:posOffset>
              </wp:positionH>
              <wp:positionV relativeFrom="paragraph">
                <wp:posOffset>960120</wp:posOffset>
              </wp:positionV>
              <wp:extent cx="1732915" cy="1024890"/>
              <wp:effectExtent l="0" t="0" r="635" b="381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3FA6BD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8152" id="_x0000_s1056" type="#_x0000_t202" style="position:absolute;margin-left:342pt;margin-top:75.6pt;width:136.45pt;height:8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CwQBdQgwIAABYFAAAOAAAAAAAAAAAAAAAAAC4CAABkcnMvZTJvRG9jLnhtbFBLAQItABQABgAI&#10;AAAAIQBh+Tgz4wAAAAsBAAAPAAAAAAAAAAAAAAAAAN0EAABkcnMvZG93bnJldi54bWxQSwUGAAAA&#10;AAQABADzAAAA7QUAAAAA&#10;" stroked="f" strokeweight="0">
              <v:textbox inset=",2.5mm,,2.5mm">
                <w:txbxContent>
                  <w:p w14:paraId="53FA6BD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061F06F8" wp14:editId="6F5B0FC3">
              <wp:simplePos x="0" y="0"/>
              <wp:positionH relativeFrom="column">
                <wp:posOffset>-220345</wp:posOffset>
              </wp:positionH>
              <wp:positionV relativeFrom="paragraph">
                <wp:posOffset>875665</wp:posOffset>
              </wp:positionV>
              <wp:extent cx="2461260" cy="540385"/>
              <wp:effectExtent l="0" t="0" r="0" b="0"/>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08479"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F06F8" id="_x0000_s1057" type="#_x0000_t202" style="position:absolute;margin-left:-17.35pt;margin-top:68.95pt;width:193.8pt;height:4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U7hgIAABg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Pq6JTuGAgAAGAUAAA4AAAAAAAAAAAAAAAAALgIAAGRycy9lMm9Eb2MueG1sUEsBAi0AFAAGAAgA&#10;AAAhAPm1lsTfAAAACwEAAA8AAAAAAAAAAAAAAAAA4AQAAGRycy9kb3ducmV2LnhtbFBLBQYAAAAA&#10;BAAEAPMAAADsBQAAAAA=&#10;" stroked="f">
              <v:textbox>
                <w:txbxContent>
                  <w:p w14:paraId="40208479"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97664" behindDoc="0" locked="0" layoutInCell="1" allowOverlap="1" wp14:anchorId="1378AA79" wp14:editId="17309689">
          <wp:simplePos x="0" y="0"/>
          <wp:positionH relativeFrom="column">
            <wp:posOffset>-1141095</wp:posOffset>
          </wp:positionH>
          <wp:positionV relativeFrom="paragraph">
            <wp:posOffset>121285</wp:posOffset>
          </wp:positionV>
          <wp:extent cx="7658100" cy="723265"/>
          <wp:effectExtent l="0" t="0" r="0" b="635"/>
          <wp:wrapNone/>
          <wp:docPr id="1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94592" behindDoc="0" locked="0" layoutInCell="1" allowOverlap="1" wp14:anchorId="1D582656" wp14:editId="59C380E4">
              <wp:simplePos x="0" y="0"/>
              <wp:positionH relativeFrom="column">
                <wp:posOffset>4343400</wp:posOffset>
              </wp:positionH>
              <wp:positionV relativeFrom="paragraph">
                <wp:posOffset>960120</wp:posOffset>
              </wp:positionV>
              <wp:extent cx="1732915" cy="1024890"/>
              <wp:effectExtent l="0" t="0" r="635" b="381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90A842"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2656" id="_x0000_s1058" type="#_x0000_t202" style="position:absolute;margin-left:342pt;margin-top:75.6pt;width:136.45pt;height:80.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kskC2IQCAAAWBQAADgAAAAAAAAAAAAAAAAAuAgAAZHJzL2Uyb0RvYy54bWxQSwECLQAUAAYA&#10;CAAAACEAYfk4M+MAAAALAQAADwAAAAAAAAAAAAAAAADeBAAAZHJzL2Rvd25yZXYueG1sUEsFBgAA&#10;AAAEAAQA8wAAAO4FAAAAAA==&#10;" stroked="f" strokeweight="0">
              <v:textbox inset=",2.5mm,,2.5mm">
                <w:txbxContent>
                  <w:p w14:paraId="3F90A842"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3C3487E4" wp14:editId="464E003B">
              <wp:simplePos x="0" y="0"/>
              <wp:positionH relativeFrom="column">
                <wp:posOffset>-220345</wp:posOffset>
              </wp:positionH>
              <wp:positionV relativeFrom="paragraph">
                <wp:posOffset>875665</wp:posOffset>
              </wp:positionV>
              <wp:extent cx="2461260" cy="540385"/>
              <wp:effectExtent l="0" t="0" r="0" b="0"/>
              <wp:wrapNone/>
              <wp:docPr id="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63B63"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487E4" id="_x0000_s1059" type="#_x0000_t202" style="position:absolute;margin-left:-17.35pt;margin-top:68.95pt;width:193.8pt;height:4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VXhwIAABg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CiI7VXhwIAABgFAAAOAAAAAAAAAAAAAAAAAC4CAABkcnMvZTJvRG9jLnhtbFBLAQItABQABgAI&#10;AAAAIQD5tZbE3wAAAAsBAAAPAAAAAAAAAAAAAAAAAOEEAABkcnMvZG93bnJldi54bWxQSwUGAAAA&#10;AAQABADzAAAA7QUAAAAA&#10;" stroked="f">
              <v:textbox>
                <w:txbxContent>
                  <w:p w14:paraId="5FE63B63"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93568" behindDoc="0" locked="0" layoutInCell="1" allowOverlap="1" wp14:anchorId="396BBF6F" wp14:editId="759BE3A8">
          <wp:simplePos x="0" y="0"/>
          <wp:positionH relativeFrom="column">
            <wp:posOffset>-1141095</wp:posOffset>
          </wp:positionH>
          <wp:positionV relativeFrom="paragraph">
            <wp:posOffset>121285</wp:posOffset>
          </wp:positionV>
          <wp:extent cx="7658100" cy="723265"/>
          <wp:effectExtent l="0" t="0" r="0" b="635"/>
          <wp:wrapNone/>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91520" behindDoc="0" locked="0" layoutInCell="1" allowOverlap="1" wp14:anchorId="1617F368" wp14:editId="2FE193DB">
              <wp:simplePos x="0" y="0"/>
              <wp:positionH relativeFrom="column">
                <wp:posOffset>4343400</wp:posOffset>
              </wp:positionH>
              <wp:positionV relativeFrom="paragraph">
                <wp:posOffset>960120</wp:posOffset>
              </wp:positionV>
              <wp:extent cx="1732915" cy="1024890"/>
              <wp:effectExtent l="0" t="0" r="635" b="381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D0612B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F368" id="_x0000_s1060" type="#_x0000_t202" style="position:absolute;margin-left:342pt;margin-top:75.6pt;width:136.45pt;height:80.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AOJp5rgwIAABYFAAAOAAAAAAAAAAAAAAAAAC4CAABkcnMvZTJvRG9jLnhtbFBLAQItABQABgAI&#10;AAAAIQBh+Tgz4wAAAAsBAAAPAAAAAAAAAAAAAAAAAN0EAABkcnMvZG93bnJldi54bWxQSwUGAAAA&#10;AAQABADzAAAA7QUAAAAA&#10;" stroked="f" strokeweight="0">
              <v:textbox inset=",2.5mm,,2.5mm">
                <w:txbxContent>
                  <w:p w14:paraId="5D0612B4"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BF1FF70" wp14:editId="0DE16573">
              <wp:simplePos x="0" y="0"/>
              <wp:positionH relativeFrom="column">
                <wp:posOffset>-220345</wp:posOffset>
              </wp:positionH>
              <wp:positionV relativeFrom="paragraph">
                <wp:posOffset>875665</wp:posOffset>
              </wp:positionV>
              <wp:extent cx="2461260" cy="540385"/>
              <wp:effectExtent l="0" t="0" r="0"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D7C82"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FF70" id="_x0000_s1061" type="#_x0000_t202" style="position:absolute;margin-left:-17.35pt;margin-top:68.95pt;width:193.8pt;height:4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tohw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CVLxtohwIAABgFAAAOAAAAAAAAAAAAAAAAAC4CAABkcnMvZTJvRG9jLnhtbFBLAQItABQABgAI&#10;AAAAIQD5tZbE3wAAAAsBAAAPAAAAAAAAAAAAAAAAAOEEAABkcnMvZG93bnJldi54bWxQSwUGAAAA&#10;AAQABADzAAAA7QUAAAAA&#10;" stroked="f">
              <v:textbox>
                <w:txbxContent>
                  <w:p w14:paraId="56CD7C82"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90496" behindDoc="0" locked="0" layoutInCell="1" allowOverlap="1" wp14:anchorId="1AFDA6B3" wp14:editId="0FF0E42B">
          <wp:simplePos x="0" y="0"/>
          <wp:positionH relativeFrom="column">
            <wp:posOffset>-1141095</wp:posOffset>
          </wp:positionH>
          <wp:positionV relativeFrom="paragraph">
            <wp:posOffset>121285</wp:posOffset>
          </wp:positionV>
          <wp:extent cx="7658100" cy="723265"/>
          <wp:effectExtent l="0" t="0" r="0" b="635"/>
          <wp:wrapNone/>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73088" behindDoc="0" locked="0" layoutInCell="1" allowOverlap="1" wp14:anchorId="2F86A480" wp14:editId="5B618722">
              <wp:simplePos x="0" y="0"/>
              <wp:positionH relativeFrom="column">
                <wp:posOffset>4343400</wp:posOffset>
              </wp:positionH>
              <wp:positionV relativeFrom="paragraph">
                <wp:posOffset>960120</wp:posOffset>
              </wp:positionV>
              <wp:extent cx="1732915" cy="1024890"/>
              <wp:effectExtent l="0" t="0" r="635" b="381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81EE1DE"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A480" id="_x0000_s1062" type="#_x0000_t202" style="position:absolute;margin-left:342pt;margin-top:75.6pt;width:136.45pt;height:80.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ZM9NaoQCAAAWBQAADgAAAAAAAAAAAAAAAAAuAgAAZHJzL2Uyb0RvYy54bWxQSwECLQAUAAYA&#10;CAAAACEAYfk4M+MAAAALAQAADwAAAAAAAAAAAAAAAADeBAAAZHJzL2Rvd25yZXYueG1sUEsFBgAA&#10;AAAEAAQA8wAAAO4FAAAAAA==&#10;" stroked="f" strokeweight="0">
              <v:textbox inset=",2.5mm,,2.5mm">
                <w:txbxContent>
                  <w:p w14:paraId="481EE1DE"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478A0BE0" wp14:editId="15F67921">
              <wp:simplePos x="0" y="0"/>
              <wp:positionH relativeFrom="column">
                <wp:posOffset>-220345</wp:posOffset>
              </wp:positionH>
              <wp:positionV relativeFrom="paragraph">
                <wp:posOffset>875665</wp:posOffset>
              </wp:positionV>
              <wp:extent cx="2461260" cy="540385"/>
              <wp:effectExtent l="0" t="0" r="0"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8F27"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0BE0" id="_x0000_s1063" type="#_x0000_t202" style="position:absolute;margin-left:-17.35pt;margin-top:68.95pt;width:193.8pt;height:4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An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AzOJAnhwIAABgFAAAOAAAAAAAAAAAAAAAAAC4CAABkcnMvZTJvRG9jLnhtbFBLAQItABQABgAI&#10;AAAAIQD5tZbE3wAAAAsBAAAPAAAAAAAAAAAAAAAAAOEEAABkcnMvZG93bnJldi54bWxQSwUGAAAA&#10;AAQABADzAAAA7QUAAAAA&#10;" stroked="f">
              <v:textbox>
                <w:txbxContent>
                  <w:p w14:paraId="1FCF8F27"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88448" behindDoc="0" locked="0" layoutInCell="1" allowOverlap="1" wp14:anchorId="2B9197EB" wp14:editId="0B7DDD4E">
          <wp:simplePos x="0" y="0"/>
          <wp:positionH relativeFrom="column">
            <wp:posOffset>-1141095</wp:posOffset>
          </wp:positionH>
          <wp:positionV relativeFrom="paragraph">
            <wp:posOffset>121285</wp:posOffset>
          </wp:positionV>
          <wp:extent cx="7658100" cy="723265"/>
          <wp:effectExtent l="0" t="0" r="0" b="635"/>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87424" behindDoc="0" locked="0" layoutInCell="1" allowOverlap="1" wp14:anchorId="36EA3619" wp14:editId="522A1C65">
              <wp:simplePos x="0" y="0"/>
              <wp:positionH relativeFrom="column">
                <wp:posOffset>4343400</wp:posOffset>
              </wp:positionH>
              <wp:positionV relativeFrom="paragraph">
                <wp:posOffset>960120</wp:posOffset>
              </wp:positionV>
              <wp:extent cx="1732915" cy="1024890"/>
              <wp:effectExtent l="0" t="0" r="635" b="381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5F59840"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3619" id="_x0000_s1064" type="#_x0000_t202" style="position:absolute;margin-left:342pt;margin-top:75.6pt;width:136.45pt;height:8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QBwB7YQCAAAWBQAADgAAAAAAAAAAAAAAAAAuAgAAZHJzL2Uyb0RvYy54bWxQSwECLQAUAAYA&#10;CAAAACEAYfk4M+MAAAALAQAADwAAAAAAAAAAAAAAAADeBAAAZHJzL2Rvd25yZXYueG1sUEsFBgAA&#10;AAAEAAQA8wAAAO4FAAAAAA==&#10;" stroked="f" strokeweight="0">
              <v:textbox inset=",2.5mm,,2.5mm">
                <w:txbxContent>
                  <w:p w14:paraId="55F59840"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34903B30" wp14:editId="1C3B7AE1">
              <wp:simplePos x="0" y="0"/>
              <wp:positionH relativeFrom="column">
                <wp:posOffset>4343400</wp:posOffset>
              </wp:positionH>
              <wp:positionV relativeFrom="paragraph">
                <wp:posOffset>960120</wp:posOffset>
              </wp:positionV>
              <wp:extent cx="1732915" cy="1024890"/>
              <wp:effectExtent l="0" t="0" r="635" b="381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0FAC726"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3B30" id="_x0000_s1065" type="#_x0000_t202" style="position:absolute;margin-left:342pt;margin-top:75.6pt;width:136.45pt;height:8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9ejo7YQCAAAWBQAADgAAAAAAAAAAAAAAAAAuAgAAZHJzL2Uyb0RvYy54bWxQSwECLQAUAAYA&#10;CAAAACEAYfk4M+MAAAALAQAADwAAAAAAAAAAAAAAAADeBAAAZHJzL2Rvd25yZXYueG1sUEsFBgAA&#10;AAAEAAQA8wAAAO4FAAAAAA==&#10;" stroked="f" strokeweight="0">
              <v:textbox inset=",2.5mm,,2.5mm">
                <w:txbxContent>
                  <w:p w14:paraId="00FAC726"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30E5C66E" wp14:editId="79FA48BE">
              <wp:simplePos x="0" y="0"/>
              <wp:positionH relativeFrom="column">
                <wp:posOffset>-220345</wp:posOffset>
              </wp:positionH>
              <wp:positionV relativeFrom="paragraph">
                <wp:posOffset>875665</wp:posOffset>
              </wp:positionV>
              <wp:extent cx="2461260" cy="540385"/>
              <wp:effectExtent l="0" t="0" r="0"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F962E"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C66E" id="_x0000_s1066" type="#_x0000_t202" style="position:absolute;margin-left:-17.35pt;margin-top:68.95pt;width:193.8pt;height:4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yfhg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Lsg/J+GAgAAGAUAAA4AAAAAAAAAAAAAAAAALgIAAGRycy9lMm9Eb2MueG1sUEsBAi0AFAAGAAgA&#10;AAAhAPm1lsTfAAAACwEAAA8AAAAAAAAAAAAAAAAA4AQAAGRycy9kb3ducmV2LnhtbFBLBQYAAAAA&#10;BAAEAPMAAADsBQAAAAA=&#10;" stroked="f">
              <v:textbox>
                <w:txbxContent>
                  <w:p w14:paraId="0DAF962E"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84352" behindDoc="0" locked="0" layoutInCell="1" allowOverlap="1" wp14:anchorId="11C5989D" wp14:editId="647C6E9D">
          <wp:simplePos x="0" y="0"/>
          <wp:positionH relativeFrom="column">
            <wp:posOffset>-1141095</wp:posOffset>
          </wp:positionH>
          <wp:positionV relativeFrom="paragraph">
            <wp:posOffset>121285</wp:posOffset>
          </wp:positionV>
          <wp:extent cx="7658100" cy="723265"/>
          <wp:effectExtent l="0" t="0" r="0" b="635"/>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82304" behindDoc="0" locked="0" layoutInCell="1" allowOverlap="1" wp14:anchorId="2BEE9526" wp14:editId="7ADC9F01">
              <wp:simplePos x="0" y="0"/>
              <wp:positionH relativeFrom="column">
                <wp:posOffset>4343400</wp:posOffset>
              </wp:positionH>
              <wp:positionV relativeFrom="paragraph">
                <wp:posOffset>960120</wp:posOffset>
              </wp:positionV>
              <wp:extent cx="1732915" cy="1024890"/>
              <wp:effectExtent l="0" t="0" r="635" b="381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61430A"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9526" id="_x0000_s1067" type="#_x0000_t202" style="position:absolute;margin-left:342pt;margin-top:75.6pt;width:136.45pt;height:80.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BjPTwigwIAABYFAAAOAAAAAAAAAAAAAAAAAC4CAABkcnMvZTJvRG9jLnhtbFBLAQItABQABgAI&#10;AAAAIQBh+Tgz4wAAAAsBAAAPAAAAAAAAAAAAAAAAAN0EAABkcnMvZG93bnJldi54bWxQSwUGAAAA&#10;AAQABADzAAAA7QUAAAAA&#10;" stroked="f" strokeweight="0">
              <v:textbox inset=",2.5mm,,2.5mm">
                <w:txbxContent>
                  <w:p w14:paraId="0961430A"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7CCCDF26" wp14:editId="5A99A353">
              <wp:simplePos x="0" y="0"/>
              <wp:positionH relativeFrom="column">
                <wp:posOffset>-220345</wp:posOffset>
              </wp:positionH>
              <wp:positionV relativeFrom="paragraph">
                <wp:posOffset>875665</wp:posOffset>
              </wp:positionV>
              <wp:extent cx="2461260" cy="540385"/>
              <wp:effectExtent l="0" t="0" r="0" b="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320AC"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DF26" id="_x0000_s1068" type="#_x0000_t202" style="position:absolute;margin-left:-17.35pt;margin-top:68.95pt;width:193.8pt;height:4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B03d9CGAgAAGAUAAA4AAAAAAAAAAAAAAAAALgIAAGRycy9lMm9Eb2MueG1sUEsBAi0AFAAGAAgA&#10;AAAhAPm1lsTfAAAACwEAAA8AAAAAAAAAAAAAAAAA4AQAAGRycy9kb3ducmV2LnhtbFBLBQYAAAAA&#10;BAAEAPMAAADsBQAAAAA=&#10;" stroked="f">
              <v:textbox>
                <w:txbxContent>
                  <w:p w14:paraId="341320AC"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531B7DFE" wp14:editId="60BD671E">
              <wp:simplePos x="0" y="0"/>
              <wp:positionH relativeFrom="column">
                <wp:posOffset>4343400</wp:posOffset>
              </wp:positionH>
              <wp:positionV relativeFrom="paragraph">
                <wp:posOffset>960120</wp:posOffset>
              </wp:positionV>
              <wp:extent cx="1732915" cy="1024890"/>
              <wp:effectExtent l="0" t="0" r="635" b="381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3C5160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B7DFE" id="_x0000_s1069" type="#_x0000_t202" style="position:absolute;margin-left:342pt;margin-top:75.6pt;width:136.45pt;height:8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D2aTI1gwIAABYFAAAOAAAAAAAAAAAAAAAAAC4CAABkcnMvZTJvRG9jLnhtbFBLAQItABQABgAI&#10;AAAAIQBh+Tgz4wAAAAsBAAAPAAAAAAAAAAAAAAAAAN0EAABkcnMvZG93bnJldi54bWxQSwUGAAAA&#10;AAQABADzAAAA7QUAAAAA&#10;" stroked="f" strokeweight="0">
              <v:textbox inset=",2.5mm,,2.5mm">
                <w:txbxContent>
                  <w:p w14:paraId="13C5160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5D29CEAD" wp14:editId="27EAA874">
              <wp:simplePos x="0" y="0"/>
              <wp:positionH relativeFrom="column">
                <wp:posOffset>-220345</wp:posOffset>
              </wp:positionH>
              <wp:positionV relativeFrom="paragraph">
                <wp:posOffset>875665</wp:posOffset>
              </wp:positionV>
              <wp:extent cx="2461260" cy="54038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47597"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CEAD" id="_x0000_s1070" type="#_x0000_t202" style="position:absolute;margin-left:-17.35pt;margin-top:68.95pt;width:193.8pt;height:4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PoGDFOGAgAAGAUAAA4AAAAAAAAAAAAAAAAALgIAAGRycy9lMm9Eb2MueG1sUEsBAi0AFAAGAAgA&#10;AAAhAPm1lsTfAAAACwEAAA8AAAAAAAAAAAAAAAAA4AQAAGRycy9kb3ducmV2LnhtbFBLBQYAAAAA&#10;BAAEAPMAAADsBQAAAAA=&#10;" stroked="f">
              <v:textbox>
                <w:txbxContent>
                  <w:p w14:paraId="46947597"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79232" behindDoc="0" locked="0" layoutInCell="1" allowOverlap="1" wp14:anchorId="704D294D" wp14:editId="5B3673E5">
          <wp:simplePos x="0" y="0"/>
          <wp:positionH relativeFrom="column">
            <wp:posOffset>-1141095</wp:posOffset>
          </wp:positionH>
          <wp:positionV relativeFrom="paragraph">
            <wp:posOffset>121285</wp:posOffset>
          </wp:positionV>
          <wp:extent cx="7658100" cy="723265"/>
          <wp:effectExtent l="0" t="0" r="0" b="635"/>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77184" behindDoc="0" locked="0" layoutInCell="1" allowOverlap="1" wp14:anchorId="0F84200A" wp14:editId="5ACDCE16">
              <wp:simplePos x="0" y="0"/>
              <wp:positionH relativeFrom="column">
                <wp:posOffset>4343400</wp:posOffset>
              </wp:positionH>
              <wp:positionV relativeFrom="paragraph">
                <wp:posOffset>960120</wp:posOffset>
              </wp:positionV>
              <wp:extent cx="1732915" cy="1024890"/>
              <wp:effectExtent l="0" t="0" r="635" b="381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5446B0B"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200A" id="_x0000_s1071" type="#_x0000_t202" style="position:absolute;margin-left:342pt;margin-top:75.6pt;width:136.45pt;height:80.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" stroked="f" strokeweight="0">
              <v:textbox inset=",2.5mm,,2.5mm">
                <w:txbxContent>
                  <w:p w14:paraId="25446B0B"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24681383" wp14:editId="47C1432F">
              <wp:simplePos x="0" y="0"/>
              <wp:positionH relativeFrom="column">
                <wp:posOffset>-220345</wp:posOffset>
              </wp:positionH>
              <wp:positionV relativeFrom="paragraph">
                <wp:posOffset>875665</wp:posOffset>
              </wp:positionV>
              <wp:extent cx="2461260" cy="540385"/>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38ADB"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383" id="_x0000_s1072" type="#_x0000_t202" style="position:absolute;margin-left:-17.35pt;margin-top:68.95pt;width:193.8pt;height:4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ItecuOGAgAAGAUAAA4AAAAAAAAAAAAAAAAALgIAAGRycy9lMm9Eb2MueG1sUEsBAi0AFAAGAAgA&#10;AAAhAPm1lsTfAAAACwEAAA8AAAAAAAAAAAAAAAAA4AQAAGRycy9kb3ducmV2LnhtbFBLBQYAAAAA&#10;BAAEAPMAAADsBQAAAAA=&#10;" stroked="f">
              <v:textbox>
                <w:txbxContent>
                  <w:p w14:paraId="2B538ADB"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76160" behindDoc="0" locked="0" layoutInCell="1" allowOverlap="1" wp14:anchorId="5C3B3D8F" wp14:editId="67B58ED5">
          <wp:simplePos x="0" y="0"/>
          <wp:positionH relativeFrom="column">
            <wp:posOffset>-1141095</wp:posOffset>
          </wp:positionH>
          <wp:positionV relativeFrom="paragraph">
            <wp:posOffset>121285</wp:posOffset>
          </wp:positionV>
          <wp:extent cx="7658100" cy="723265"/>
          <wp:effectExtent l="0" t="0" r="0" b="635"/>
          <wp:wrapNone/>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w:drawing>
        <wp:anchor distT="0" distB="0" distL="114300" distR="114300" simplePos="0" relativeHeight="251672064" behindDoc="0" locked="0" layoutInCell="1" allowOverlap="1" wp14:anchorId="3B357332" wp14:editId="0C911BA3">
          <wp:simplePos x="0" y="0"/>
          <wp:positionH relativeFrom="column">
            <wp:posOffset>-1141095</wp:posOffset>
          </wp:positionH>
          <wp:positionV relativeFrom="paragraph">
            <wp:posOffset>121285</wp:posOffset>
          </wp:positionV>
          <wp:extent cx="7658100" cy="723265"/>
          <wp:effectExtent l="0" t="0" r="0" b="635"/>
          <wp:wrapNone/>
          <wp:docPr id="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71040" behindDoc="0" locked="0" layoutInCell="1" allowOverlap="1" wp14:anchorId="14A229EA" wp14:editId="2C2EA24B">
              <wp:simplePos x="0" y="0"/>
              <wp:positionH relativeFrom="column">
                <wp:posOffset>4343400</wp:posOffset>
              </wp:positionH>
              <wp:positionV relativeFrom="paragraph">
                <wp:posOffset>960120</wp:posOffset>
              </wp:positionV>
              <wp:extent cx="1732915" cy="1024890"/>
              <wp:effectExtent l="0" t="0" r="635" b="381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B536B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29EA" id="_x0000_s1073" type="#_x0000_t202" style="position:absolute;margin-left:342pt;margin-top:75.6pt;width:136.45pt;height:8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pac0XYQCAAAWBQAADgAAAAAAAAAAAAAAAAAuAgAAZHJzL2Uyb0RvYy54bWxQSwECLQAUAAYA&#10;CAAAACEAYfk4M+MAAAALAQAADwAAAAAAAAAAAAAAAADeBAAAZHJzL2Rvd25yZXYueG1sUEsFBgAA&#10;AAAEAAQA8wAAAO4FAAAAAA==&#10;" stroked="f" strokeweight="0">
              <v:textbox inset=",2.5mm,,2.5mm">
                <w:txbxContent>
                  <w:p w14:paraId="68B536B1"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414D823" wp14:editId="7EB475BA">
              <wp:simplePos x="0" y="0"/>
              <wp:positionH relativeFrom="column">
                <wp:posOffset>4343400</wp:posOffset>
              </wp:positionH>
              <wp:positionV relativeFrom="paragraph">
                <wp:posOffset>960120</wp:posOffset>
              </wp:positionV>
              <wp:extent cx="1732915" cy="1024890"/>
              <wp:effectExtent l="0" t="0" r="635" b="381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BF0EF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D823" id="_x0000_s1074" type="#_x0000_t202" style="position:absolute;margin-left:342pt;margin-top:75.6pt;width:136.45pt;height:8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" stroked="f" strokeweight="0">
              <v:textbox inset=",2.5mm,,2.5mm">
                <w:txbxContent>
                  <w:p w14:paraId="1DBF0EF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C15578E" wp14:editId="09CCCD83">
              <wp:simplePos x="0" y="0"/>
              <wp:positionH relativeFrom="column">
                <wp:posOffset>-220345</wp:posOffset>
              </wp:positionH>
              <wp:positionV relativeFrom="paragraph">
                <wp:posOffset>875665</wp:posOffset>
              </wp:positionV>
              <wp:extent cx="2461260" cy="540385"/>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C3A15"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578E" id="_x0000_s1075" type="#_x0000_t202" style="position:absolute;margin-left:-17.35pt;margin-top:68.95pt;width:193.8pt;height:4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ZrhwIAABg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AlrFZrhwIAABgFAAAOAAAAAAAAAAAAAAAAAC4CAABkcnMvZTJvRG9jLnhtbFBLAQItABQABgAI&#10;AAAAIQD5tZbE3wAAAAsBAAAPAAAAAAAAAAAAAAAAAOEEAABkcnMvZG93bnJldi54bWxQSwUGAAAA&#10;AAQABADzAAAA7QUAAAAA&#10;" stroked="f">
              <v:textbox>
                <w:txbxContent>
                  <w:p w14:paraId="42EC3A15"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66944" behindDoc="0" locked="0" layoutInCell="1" allowOverlap="1" wp14:anchorId="10F4D5DC" wp14:editId="1BBD2666">
          <wp:simplePos x="0" y="0"/>
          <wp:positionH relativeFrom="column">
            <wp:posOffset>-1141095</wp:posOffset>
          </wp:positionH>
          <wp:positionV relativeFrom="paragraph">
            <wp:posOffset>121285</wp:posOffset>
          </wp:positionV>
          <wp:extent cx="7658100" cy="723265"/>
          <wp:effectExtent l="0" t="0" r="0" b="635"/>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64896" behindDoc="0" locked="0" layoutInCell="1" allowOverlap="1" wp14:anchorId="566C07F8" wp14:editId="097A93CF">
              <wp:simplePos x="0" y="0"/>
              <wp:positionH relativeFrom="column">
                <wp:posOffset>4343400</wp:posOffset>
              </wp:positionH>
              <wp:positionV relativeFrom="paragraph">
                <wp:posOffset>960120</wp:posOffset>
              </wp:positionV>
              <wp:extent cx="1732915" cy="1024890"/>
              <wp:effectExtent l="0" t="0" r="635" b="381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CD1058D"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07F8" id="_x0000_s1076" type="#_x0000_t202" style="position:absolute;margin-left:342pt;margin-top:75.6pt;width:136.45pt;height:8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C1qEuMgwIAABYFAAAOAAAAAAAAAAAAAAAAAC4CAABkcnMvZTJvRG9jLnhtbFBLAQItABQABgAI&#10;AAAAIQBh+Tgz4wAAAAsBAAAPAAAAAAAAAAAAAAAAAN0EAABkcnMvZG93bnJldi54bWxQSwUGAAAA&#10;AAQABADzAAAA7QUAAAAA&#10;" stroked="f" strokeweight="0">
              <v:textbox inset=",2.5mm,,2.5mm">
                <w:txbxContent>
                  <w:p w14:paraId="1CD1058D"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E851017" wp14:editId="11C71C6C">
              <wp:simplePos x="0" y="0"/>
              <wp:positionH relativeFrom="column">
                <wp:posOffset>-220345</wp:posOffset>
              </wp:positionH>
              <wp:positionV relativeFrom="paragraph">
                <wp:posOffset>875665</wp:posOffset>
              </wp:positionV>
              <wp:extent cx="2461260" cy="540385"/>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87DE8"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1017" id="_x0000_s1077" type="#_x0000_t202" style="position:absolute;margin-left:-17.35pt;margin-top:68.95pt;width:193.8pt;height:4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chg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L4+5tyGAgAAGAUAAA4AAAAAAAAAAAAAAAAALgIAAGRycy9lMm9Eb2MueG1sUEsBAi0AFAAGAAgA&#10;AAAhAPm1lsTfAAAACwEAAA8AAAAAAAAAAAAAAAAA4AQAAGRycy9kb3ducmV2LnhtbFBLBQYAAAAA&#10;BAAEAPMAAADsBQAAAAA=&#10;" stroked="f">
              <v:textbox>
                <w:txbxContent>
                  <w:p w14:paraId="29C87DE8"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E9A1B73" wp14:editId="191BD7CE">
              <wp:simplePos x="0" y="0"/>
              <wp:positionH relativeFrom="column">
                <wp:posOffset>4343400</wp:posOffset>
              </wp:positionH>
              <wp:positionV relativeFrom="paragraph">
                <wp:posOffset>960120</wp:posOffset>
              </wp:positionV>
              <wp:extent cx="1732915" cy="1024890"/>
              <wp:effectExtent l="0" t="0" r="635" b="381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E0CF568"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1B73" id="_x0000_s1078" type="#_x0000_t202" style="position:absolute;margin-left:342pt;margin-top:75.6pt;width:136.45pt;height:8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Ag/EWbgwIAABYFAAAOAAAAAAAAAAAAAAAAAC4CAABkcnMvZTJvRG9jLnhtbFBLAQItABQABgAI&#10;AAAAIQBh+Tgz4wAAAAsBAAAPAAAAAAAAAAAAAAAAAN0EAABkcnMvZG93bnJldi54bWxQSwUGAAAA&#10;AAQABADzAAAA7QUAAAAA&#10;" stroked="f" strokeweight="0">
              <v:textbox inset=",2.5mm,,2.5mm">
                <w:txbxContent>
                  <w:p w14:paraId="1E0CF568"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C32C92F" wp14:editId="235CF7A1">
              <wp:simplePos x="0" y="0"/>
              <wp:positionH relativeFrom="column">
                <wp:posOffset>-220345</wp:posOffset>
              </wp:positionH>
              <wp:positionV relativeFrom="paragraph">
                <wp:posOffset>875665</wp:posOffset>
              </wp:positionV>
              <wp:extent cx="2461260" cy="54038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4E682"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C92F" id="_x0000_s1079" type="#_x0000_t202" style="position:absolute;margin-left:-17.35pt;margin-top:68.95pt;width:193.8pt;height:4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rhw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" stroked="f">
              <v:textbox>
                <w:txbxContent>
                  <w:p w14:paraId="1F84E682"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60800" behindDoc="0" locked="0" layoutInCell="1" allowOverlap="1" wp14:anchorId="40949003" wp14:editId="1E65A998">
          <wp:simplePos x="0" y="0"/>
          <wp:positionH relativeFrom="column">
            <wp:posOffset>-1141095</wp:posOffset>
          </wp:positionH>
          <wp:positionV relativeFrom="paragraph">
            <wp:posOffset>121285</wp:posOffset>
          </wp:positionV>
          <wp:extent cx="7658100" cy="723265"/>
          <wp:effectExtent l="0" t="0" r="0" b="635"/>
          <wp:wrapNone/>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r>
      <w:rPr>
        <w:noProof/>
      </w:rPr>
      <mc:AlternateContent>
        <mc:Choice Requires="wps">
          <w:drawing>
            <wp:anchor distT="0" distB="0" distL="114300" distR="114300" simplePos="0" relativeHeight="251657728" behindDoc="0" locked="0" layoutInCell="1" allowOverlap="1" wp14:anchorId="7E4E2E83" wp14:editId="185B5C5E">
              <wp:simplePos x="0" y="0"/>
              <wp:positionH relativeFrom="column">
                <wp:posOffset>4343400</wp:posOffset>
              </wp:positionH>
              <wp:positionV relativeFrom="paragraph">
                <wp:posOffset>960120</wp:posOffset>
              </wp:positionV>
              <wp:extent cx="1732915" cy="1024890"/>
              <wp:effectExtent l="0" t="0" r="635" b="381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248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CCD76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2E83" id="_x0000_s1080" type="#_x0000_t202" style="position:absolute;margin-left:342pt;margin-top:75.6pt;width:136.4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" stroked="f" strokeweight="0">
              <v:textbox inset=",2.5mm,,2.5mm">
                <w:txbxContent>
                  <w:p w14:paraId="7ECCD769" w14:textId="77777777" w:rsidR="000A015D" w:rsidRPr="001801D2" w:rsidRDefault="000A015D" w:rsidP="001801D2">
                    <w:pPr>
                      <w:spacing w:after="20"/>
                      <w:rPr>
                        <w:rFonts w:cs="Arial"/>
                        <w:sz w:val="16"/>
                        <w:szCs w:val="18"/>
                        <w:lang w:val="en-US"/>
                      </w:rPr>
                    </w:pPr>
                    <w:proofErr w:type="spellStart"/>
                    <w:r w:rsidRPr="001801D2">
                      <w:rPr>
                        <w:rFonts w:cs="Arial"/>
                        <w:sz w:val="16"/>
                        <w:szCs w:val="18"/>
                        <w:lang w:val="it-IT"/>
                      </w:rPr>
                      <w:t>Cicerostr</w:t>
                    </w:r>
                    <w:proofErr w:type="spellEnd"/>
                    <w:r w:rsidRPr="001801D2">
                      <w:rPr>
                        <w:rFonts w:cs="Arial"/>
                        <w:sz w:val="16"/>
                        <w:szCs w:val="18"/>
                        <w:lang w:val="it-IT"/>
                      </w:rPr>
                      <w:t>. 24</w:t>
                    </w:r>
                    <w:r w:rsidRPr="001801D2">
                      <w:rPr>
                        <w:rFonts w:cs="Arial"/>
                        <w:sz w:val="16"/>
                        <w:szCs w:val="18"/>
                        <w:lang w:val="it-IT"/>
                      </w:rPr>
                      <w:br/>
                      <w:t xml:space="preserve">D-10709 </w:t>
                    </w:r>
                    <w:proofErr w:type="spellStart"/>
                    <w:r w:rsidRPr="001801D2">
                      <w:rPr>
                        <w:rFonts w:cs="Arial"/>
                        <w:sz w:val="16"/>
                        <w:szCs w:val="18"/>
                        <w:lang w:val="it-IT"/>
                      </w:rPr>
                      <w:t>Berlin</w:t>
                    </w:r>
                    <w:proofErr w:type="spellEnd"/>
                    <w:r w:rsidRPr="001801D2">
                      <w:rPr>
                        <w:rFonts w:cs="Arial"/>
                        <w:sz w:val="16"/>
                        <w:szCs w:val="18"/>
                        <w:lang w:val="it-IT"/>
                      </w:rPr>
                      <w:br/>
                      <w:t>Germany</w:t>
                    </w:r>
                    <w:r w:rsidRPr="001801D2">
                      <w:rPr>
                        <w:rFonts w:cs="Arial"/>
                        <w:sz w:val="16"/>
                        <w:szCs w:val="18"/>
                        <w:lang w:val="it-IT"/>
                      </w:rPr>
                      <w:br/>
                    </w:r>
                    <w:proofErr w:type="spellStart"/>
                    <w:proofErr w:type="gramStart"/>
                    <w:r w:rsidRPr="001801D2">
                      <w:rPr>
                        <w:rFonts w:cs="Arial"/>
                        <w:sz w:val="16"/>
                        <w:szCs w:val="18"/>
                        <w:lang w:val="it-IT"/>
                      </w:rPr>
                      <w:t>Tel</w:t>
                    </w:r>
                    <w:proofErr w:type="spellEnd"/>
                    <w:r w:rsidRPr="001801D2">
                      <w:rPr>
                        <w:rFonts w:cs="Arial"/>
                        <w:sz w:val="16"/>
                        <w:szCs w:val="18"/>
                        <w:lang w:val="it-IT"/>
                      </w:rPr>
                      <w:t xml:space="preserve">  +</w:t>
                    </w:r>
                    <w:proofErr w:type="gramEnd"/>
                    <w:r w:rsidRPr="001801D2">
                      <w:rPr>
                        <w:rFonts w:cs="Arial"/>
                        <w:sz w:val="16"/>
                        <w:szCs w:val="18"/>
                        <w:lang w:val="it-IT"/>
                      </w:rPr>
                      <w:t>49 (0)30 536 53 800</w:t>
                    </w:r>
                    <w:r w:rsidRPr="001801D2">
                      <w:rPr>
                        <w:rFonts w:cs="Arial"/>
                        <w:sz w:val="16"/>
                        <w:szCs w:val="18"/>
                        <w:lang w:val="it-IT"/>
                      </w:rPr>
                      <w:br/>
                      <w:t>Fax  +49 (0)30 536 53 888</w:t>
                    </w:r>
                    <w:r w:rsidRPr="001801D2">
                      <w:rPr>
                        <w:rFonts w:cs="Arial"/>
                        <w:sz w:val="16"/>
                        <w:szCs w:val="18"/>
                        <w:lang w:val="it-IT"/>
                      </w:rPr>
                      <w:br/>
                    </w:r>
                    <w:r w:rsidRPr="001801D2">
                      <w:rPr>
                        <w:rFonts w:cs="Arial"/>
                        <w:sz w:val="16"/>
                        <w:szCs w:val="18"/>
                        <w:lang w:val="en-US"/>
                      </w:rPr>
                      <w:t>www.kompetenz-wasser.de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3F33088" wp14:editId="23999598">
              <wp:simplePos x="0" y="0"/>
              <wp:positionH relativeFrom="column">
                <wp:posOffset>-220345</wp:posOffset>
              </wp:positionH>
              <wp:positionV relativeFrom="paragraph">
                <wp:posOffset>875665</wp:posOffset>
              </wp:positionV>
              <wp:extent cx="2461260" cy="54038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5A57A" w14:textId="77777777" w:rsidR="000A015D" w:rsidRPr="00F34675" w:rsidRDefault="000A015D" w:rsidP="00F34675">
                          <w:pPr>
                            <w:rPr>
                              <w:b/>
                              <w:sz w:val="72"/>
                              <w:szCs w:val="72"/>
                            </w:rPr>
                          </w:pPr>
                          <w:r>
                            <w:rPr>
                              <w:b/>
                              <w:sz w:val="72"/>
                              <w:szCs w:val="72"/>
                            </w:rPr>
                            <w:t>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3088" id="_x0000_s1081" type="#_x0000_t202" style="position:absolute;margin-left:-17.35pt;margin-top:68.95pt;width:193.8pt;height:4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9hg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" stroked="f">
              <v:textbox>
                <w:txbxContent>
                  <w:p w14:paraId="6805A57A" w14:textId="77777777" w:rsidR="000A015D" w:rsidRPr="00F34675" w:rsidRDefault="000A015D" w:rsidP="00F34675">
                    <w:pPr>
                      <w:rPr>
                        <w:b/>
                        <w:sz w:val="72"/>
                        <w:szCs w:val="72"/>
                      </w:rPr>
                    </w:pPr>
                    <w:r>
                      <w:rPr>
                        <w:b/>
                        <w:sz w:val="72"/>
                        <w:szCs w:val="72"/>
                      </w:rPr>
                      <w:t>BERICHT</w:t>
                    </w:r>
                  </w:p>
                </w:txbxContent>
              </v:textbox>
            </v:shape>
          </w:pict>
        </mc:Fallback>
      </mc:AlternateContent>
    </w:r>
    <w:r>
      <w:rPr>
        <w:noProof/>
      </w:rPr>
      <w:drawing>
        <wp:anchor distT="0" distB="0" distL="114300" distR="114300" simplePos="0" relativeHeight="251656704" behindDoc="0" locked="0" layoutInCell="1" allowOverlap="1" wp14:anchorId="560CA6EF" wp14:editId="3E6CF9F0">
          <wp:simplePos x="0" y="0"/>
          <wp:positionH relativeFrom="column">
            <wp:posOffset>-1141095</wp:posOffset>
          </wp:positionH>
          <wp:positionV relativeFrom="paragraph">
            <wp:posOffset>121285</wp:posOffset>
          </wp:positionV>
          <wp:extent cx="7658100" cy="723265"/>
          <wp:effectExtent l="0" t="0" r="0" b="635"/>
          <wp:wrapNone/>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4084"/>
                  <a:stretch>
                    <a:fillRect/>
                  </a:stretch>
                </pic:blipFill>
                <pic:spPr bwMode="auto">
                  <a:xfrm>
                    <a:off x="0" y="0"/>
                    <a:ext cx="7658100" cy="72326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605D" w14:textId="77777777" w:rsidR="000A015D" w:rsidRDefault="000A015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14DE" w14:textId="77777777" w:rsidR="000A015D" w:rsidRDefault="000A01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5EEC" w14:textId="77777777" w:rsidR="000A015D" w:rsidRDefault="000A015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D402" w14:textId="77777777" w:rsidR="000A015D" w:rsidRDefault="000A015D">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7313" w14:textId="77777777" w:rsidR="000A015D" w:rsidRPr="0088179B" w:rsidRDefault="000A015D" w:rsidP="008F03B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FE97" w14:textId="77777777" w:rsidR="000A015D" w:rsidRDefault="000A01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15888BE"/>
    <w:lvl w:ilvl="0">
      <w:start w:val="1"/>
      <w:numFmt w:val="bullet"/>
      <w:pStyle w:val="Sum"/>
      <w:lvlText w:val=""/>
      <w:lvlJc w:val="left"/>
      <w:pPr>
        <w:tabs>
          <w:tab w:val="num" w:pos="0"/>
        </w:tabs>
        <w:ind w:left="340" w:hanging="340"/>
      </w:pPr>
      <w:rPr>
        <w:rFonts w:ascii="Wingdings" w:hAnsi="Wingdings" w:hint="default"/>
      </w:rPr>
    </w:lvl>
  </w:abstractNum>
  <w:abstractNum w:abstractNumId="1" w15:restartNumberingAfterBreak="0">
    <w:nsid w:val="FFFFFF83"/>
    <w:multiLevelType w:val="singleLevel"/>
    <w:tmpl w:val="340AF3B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EC9FCC"/>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182A2BED"/>
    <w:multiLevelType w:val="multilevel"/>
    <w:tmpl w:val="F3161E48"/>
    <w:lvl w:ilvl="0">
      <w:start w:val="1"/>
      <w:numFmt w:val="decimal"/>
      <w:pStyle w:val="berschrift1"/>
      <w:suff w:val="space"/>
      <w:lvlText w:val="Kapitel %1"/>
      <w:lvlJc w:val="left"/>
      <w:pPr>
        <w:ind w:left="0" w:firstLine="0"/>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794" w:hanging="79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EC975E0"/>
    <w:multiLevelType w:val="hybridMultilevel"/>
    <w:tmpl w:val="CB589FEA"/>
    <w:lvl w:ilvl="0" w:tplc="19809716">
      <w:start w:val="30"/>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4A32F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6638437B"/>
    <w:multiLevelType w:val="multilevel"/>
    <w:tmpl w:val="56962520"/>
    <w:lvl w:ilvl="0">
      <w:start w:val="1"/>
      <w:numFmt w:val="upperLetter"/>
      <w:suff w:val="nothing"/>
      <w:lvlText w:val="Part %1"/>
      <w:lvlJc w:val="left"/>
      <w:pPr>
        <w:ind w:left="0" w:firstLine="0"/>
      </w:pPr>
      <w:rPr>
        <w:rFonts w:hint="default"/>
      </w:rPr>
    </w:lvl>
    <w:lvl w:ilvl="1">
      <w:start w:val="1"/>
      <w:numFmt w:val="decimal"/>
      <w:lvlRestart w:val="0"/>
      <w:suff w:val="nothing"/>
      <w:lvlText w:val="Chapter %2"/>
      <w:lvlJc w:val="left"/>
      <w:pPr>
        <w:ind w:left="0" w:firstLine="0"/>
      </w:pPr>
      <w:rPr>
        <w:rFonts w:hint="default"/>
      </w:rPr>
    </w:lvl>
    <w:lvl w:ilvl="2">
      <w:start w:val="1"/>
      <w:numFmt w:val="decimal"/>
      <w:lvlText w:val="%2.%3"/>
      <w:lvlJc w:val="left"/>
      <w:pPr>
        <w:ind w:left="851" w:hanging="681"/>
      </w:pPr>
      <w:rPr>
        <w:rFonts w:hint="default"/>
      </w:rPr>
    </w:lvl>
    <w:lvl w:ilvl="3">
      <w:start w:val="1"/>
      <w:numFmt w:val="decimal"/>
      <w:lvlText w:val="%2.%3.%4"/>
      <w:lvlJc w:val="left"/>
      <w:pPr>
        <w:ind w:left="1134" w:hanging="850"/>
      </w:pPr>
      <w:rPr>
        <w:rFonts w:hint="default"/>
      </w:rPr>
    </w:lvl>
    <w:lvl w:ilvl="4">
      <w:start w:val="1"/>
      <w:numFmt w:val="none"/>
      <w:pStyle w:val="berschrift5"/>
      <w:suff w:val="nothing"/>
      <w:lvlText w:val=""/>
      <w:lvlJc w:val="left"/>
      <w:pPr>
        <w:ind w:left="0" w:firstLine="0"/>
      </w:pPr>
      <w:rPr>
        <w:rFonts w:hint="default"/>
      </w:rPr>
    </w:lvl>
    <w:lvl w:ilvl="5">
      <w:start w:val="1"/>
      <w:numFmt w:val="decimal"/>
      <w:pStyle w:val="berschrift6"/>
      <w:lvlText w:val="%6)"/>
      <w:lvlJc w:val="left"/>
      <w:pPr>
        <w:ind w:left="851" w:hanging="567"/>
      </w:pPr>
      <w:rPr>
        <w:rFonts w:hint="default"/>
      </w:rPr>
    </w:lvl>
    <w:lvl w:ilvl="6">
      <w:start w:val="1"/>
      <w:numFmt w:val="none"/>
      <w:pStyle w:val="berschrift7"/>
      <w:lvlText w:val=""/>
      <w:lvlJc w:val="left"/>
      <w:pPr>
        <w:ind w:left="0" w:firstLine="0"/>
      </w:pPr>
      <w:rPr>
        <w:rFonts w:hint="default"/>
      </w:rPr>
    </w:lvl>
    <w:lvl w:ilvl="7">
      <w:start w:val="1"/>
      <w:numFmt w:val="lowerLetter"/>
      <w:pStyle w:val="berschrift8"/>
      <w:lvlText w:val="%8)"/>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7" w15:restartNumberingAfterBreak="0">
    <w:nsid w:val="678950D6"/>
    <w:multiLevelType w:val="hybridMultilevel"/>
    <w:tmpl w:val="2D626F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0D06F7"/>
    <w:multiLevelType w:val="hybridMultilevel"/>
    <w:tmpl w:val="A176D984"/>
    <w:lvl w:ilvl="0" w:tplc="3BD60660">
      <w:start w:val="1"/>
      <w:numFmt w:val="bullet"/>
      <w:pStyle w:val="Tab"/>
      <w:lvlText w:val="+"/>
      <w:lvlJc w:val="left"/>
      <w:pPr>
        <w:ind w:left="1108" w:hanging="360"/>
      </w:pPr>
      <w:rPr>
        <w:rFonts w:ascii="Arial" w:hAnsi="Arial" w:hint="default"/>
        <w:b w:val="0"/>
        <w:i w:val="0"/>
        <w:sz w:val="20"/>
      </w:rPr>
    </w:lvl>
    <w:lvl w:ilvl="1" w:tplc="04070003" w:tentative="1">
      <w:start w:val="1"/>
      <w:numFmt w:val="bullet"/>
      <w:lvlText w:val="o"/>
      <w:lvlJc w:val="left"/>
      <w:pPr>
        <w:ind w:left="1828" w:hanging="360"/>
      </w:pPr>
      <w:rPr>
        <w:rFonts w:ascii="Courier New" w:hAnsi="Courier New" w:cs="Courier New" w:hint="default"/>
      </w:rPr>
    </w:lvl>
    <w:lvl w:ilvl="2" w:tplc="04070005" w:tentative="1">
      <w:start w:val="1"/>
      <w:numFmt w:val="bullet"/>
      <w:lvlText w:val=""/>
      <w:lvlJc w:val="left"/>
      <w:pPr>
        <w:ind w:left="2548" w:hanging="360"/>
      </w:pPr>
      <w:rPr>
        <w:rFonts w:ascii="Wingdings" w:hAnsi="Wingdings" w:hint="default"/>
      </w:rPr>
    </w:lvl>
    <w:lvl w:ilvl="3" w:tplc="04070001" w:tentative="1">
      <w:start w:val="1"/>
      <w:numFmt w:val="bullet"/>
      <w:lvlText w:val=""/>
      <w:lvlJc w:val="left"/>
      <w:pPr>
        <w:ind w:left="3268" w:hanging="360"/>
      </w:pPr>
      <w:rPr>
        <w:rFonts w:ascii="Symbol" w:hAnsi="Symbol" w:hint="default"/>
      </w:rPr>
    </w:lvl>
    <w:lvl w:ilvl="4" w:tplc="04070003" w:tentative="1">
      <w:start w:val="1"/>
      <w:numFmt w:val="bullet"/>
      <w:lvlText w:val="o"/>
      <w:lvlJc w:val="left"/>
      <w:pPr>
        <w:ind w:left="3988" w:hanging="360"/>
      </w:pPr>
      <w:rPr>
        <w:rFonts w:ascii="Courier New" w:hAnsi="Courier New" w:cs="Courier New" w:hint="default"/>
      </w:rPr>
    </w:lvl>
    <w:lvl w:ilvl="5" w:tplc="04070005" w:tentative="1">
      <w:start w:val="1"/>
      <w:numFmt w:val="bullet"/>
      <w:lvlText w:val=""/>
      <w:lvlJc w:val="left"/>
      <w:pPr>
        <w:ind w:left="4708" w:hanging="360"/>
      </w:pPr>
      <w:rPr>
        <w:rFonts w:ascii="Wingdings" w:hAnsi="Wingdings" w:hint="default"/>
      </w:rPr>
    </w:lvl>
    <w:lvl w:ilvl="6" w:tplc="04070001" w:tentative="1">
      <w:start w:val="1"/>
      <w:numFmt w:val="bullet"/>
      <w:lvlText w:val=""/>
      <w:lvlJc w:val="left"/>
      <w:pPr>
        <w:ind w:left="5428" w:hanging="360"/>
      </w:pPr>
      <w:rPr>
        <w:rFonts w:ascii="Symbol" w:hAnsi="Symbol" w:hint="default"/>
      </w:rPr>
    </w:lvl>
    <w:lvl w:ilvl="7" w:tplc="04070003" w:tentative="1">
      <w:start w:val="1"/>
      <w:numFmt w:val="bullet"/>
      <w:lvlText w:val="o"/>
      <w:lvlJc w:val="left"/>
      <w:pPr>
        <w:ind w:left="6148" w:hanging="360"/>
      </w:pPr>
      <w:rPr>
        <w:rFonts w:ascii="Courier New" w:hAnsi="Courier New" w:cs="Courier New" w:hint="default"/>
      </w:rPr>
    </w:lvl>
    <w:lvl w:ilvl="8" w:tplc="04070005" w:tentative="1">
      <w:start w:val="1"/>
      <w:numFmt w:val="bullet"/>
      <w:lvlText w:val=""/>
      <w:lvlJc w:val="left"/>
      <w:pPr>
        <w:ind w:left="6868" w:hanging="360"/>
      </w:pPr>
      <w:rPr>
        <w:rFonts w:ascii="Wingdings" w:hAnsi="Wingdings" w:hint="default"/>
      </w:rPr>
    </w:lvl>
  </w:abstractNum>
  <w:abstractNum w:abstractNumId="9" w15:restartNumberingAfterBreak="0">
    <w:nsid w:val="706D5D8D"/>
    <w:multiLevelType w:val="hybridMultilevel"/>
    <w:tmpl w:val="FDECD7EC"/>
    <w:lvl w:ilvl="0" w:tplc="226036D6">
      <w:start w:val="1"/>
      <w:numFmt w:val="bullet"/>
      <w:pStyle w:val="Tab-"/>
      <w:lvlText w:val="-"/>
      <w:lvlJc w:val="left"/>
      <w:pPr>
        <w:ind w:left="748" w:hanging="360"/>
      </w:pPr>
      <w:rPr>
        <w:rFonts w:ascii="Arial" w:hAnsi="Arial" w:hint="default"/>
        <w:b w:val="0"/>
        <w:i w:val="0"/>
        <w:sz w:val="20"/>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0" w15:restartNumberingAfterBreak="0">
    <w:nsid w:val="7D003841"/>
    <w:multiLevelType w:val="hybridMultilevel"/>
    <w:tmpl w:val="406AA5B8"/>
    <w:lvl w:ilvl="0" w:tplc="0178D60A">
      <w:start w:val="1"/>
      <w:numFmt w:val="bullet"/>
      <w:pStyle w:val="Aufzhlungszeichen3"/>
      <w:lvlText w:val="-"/>
      <w:lvlJc w:val="left"/>
      <w:pPr>
        <w:ind w:left="643" w:hanging="360"/>
      </w:pPr>
      <w:rPr>
        <w:rFonts w:ascii="Arial" w:hAnsi="Arial" w:hint="default"/>
        <w:b w:val="0"/>
        <w:i w:val="0"/>
        <w:sz w:val="20"/>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10"/>
  </w:num>
  <w:num w:numId="6">
    <w:abstractNumId w:val="6"/>
  </w:num>
  <w:num w:numId="7">
    <w:abstractNumId w:val="3"/>
  </w:num>
  <w:num w:numId="8">
    <w:abstractNumId w:val="9"/>
  </w:num>
  <w:num w:numId="9">
    <w:abstractNumId w:val="8"/>
  </w:num>
  <w:num w:numId="10">
    <w:abstractNumId w:val="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8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_GWrev&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df2dee7xezele0df5xe9x2vexept0pap0d&quot;&gt;WWVer&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20&lt;/item&gt;&lt;item&gt;21&lt;/item&gt;&lt;item&gt;22&lt;/item&gt;&lt;item&gt;23&lt;/item&gt;&lt;item&gt;24&lt;/item&gt;&lt;item&gt;25&lt;/item&gt;&lt;item&gt;26&lt;/item&gt;&lt;item&gt;27&lt;/item&gt;&lt;item&gt;29&lt;/item&gt;&lt;item&gt;30&lt;/item&gt;&lt;item&gt;31&lt;/item&gt;&lt;item&gt;33&lt;/item&gt;&lt;item&gt;34&lt;/item&gt;&lt;item&gt;36&lt;/item&gt;&lt;item&gt;37&lt;/item&gt;&lt;item&gt;38&lt;/item&gt;&lt;item&gt;39&lt;/item&gt;&lt;item&gt;40&lt;/item&gt;&lt;item&gt;42&lt;/item&gt;&lt;item&gt;43&lt;/item&gt;&lt;item&gt;44&lt;/item&gt;&lt;item&gt;45&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5&lt;/item&gt;&lt;item&gt;66&lt;/item&gt;&lt;item&gt;67&lt;/item&gt;&lt;item&gt;68&lt;/item&gt;&lt;item&gt;69&lt;/item&gt;&lt;item&gt;71&lt;/item&gt;&lt;item&gt;72&lt;/item&gt;&lt;item&gt;74&lt;/item&gt;&lt;item&gt;75&lt;/item&gt;&lt;item&gt;76&lt;/item&gt;&lt;item&gt;77&lt;/item&gt;&lt;item&gt;78&lt;/item&gt;&lt;item&gt;79&lt;/item&gt;&lt;item&gt;86&lt;/item&gt;&lt;item&gt;87&lt;/item&gt;&lt;item&gt;88&lt;/item&gt;&lt;item&gt;92&lt;/item&gt;&lt;item&gt;95&lt;/item&gt;&lt;item&gt;96&lt;/item&gt;&lt;item&gt;97&lt;/item&gt;&lt;item&gt;100&lt;/item&gt;&lt;item&gt;101&lt;/item&gt;&lt;item&gt;102&lt;/item&gt;&lt;item&gt;103&lt;/item&gt;&lt;item&gt;104&lt;/item&gt;&lt;item&gt;105&lt;/item&gt;&lt;item&gt;106&lt;/item&gt;&lt;item&gt;107&lt;/item&gt;&lt;item&gt;108&lt;/item&gt;&lt;item&gt;109&lt;/item&gt;&lt;item&gt;110&lt;/item&gt;&lt;item&gt;111&lt;/item&gt;&lt;/record-ids&gt;&lt;/item&gt;&lt;item db-id=&quot;x2sf5ef0b2p5aketfthp0s0vzdeds2spvx0x&quot;&gt;GWDepartment&lt;record-ids&gt;&lt;item&gt;8679&lt;/item&gt;&lt;/record-ids&gt;&lt;/item&gt;&lt;/Libraries&gt;"/>
  </w:docVars>
  <w:rsids>
    <w:rsidRoot w:val="009A5776"/>
    <w:rsid w:val="000008D1"/>
    <w:rsid w:val="00001534"/>
    <w:rsid w:val="000016EA"/>
    <w:rsid w:val="00001E1E"/>
    <w:rsid w:val="00003239"/>
    <w:rsid w:val="000035B8"/>
    <w:rsid w:val="000041AC"/>
    <w:rsid w:val="00005B37"/>
    <w:rsid w:val="0000615B"/>
    <w:rsid w:val="00006B2E"/>
    <w:rsid w:val="000072E6"/>
    <w:rsid w:val="000072F9"/>
    <w:rsid w:val="000101EC"/>
    <w:rsid w:val="00011CE3"/>
    <w:rsid w:val="0001475B"/>
    <w:rsid w:val="00016A13"/>
    <w:rsid w:val="00017161"/>
    <w:rsid w:val="00017FE6"/>
    <w:rsid w:val="00020725"/>
    <w:rsid w:val="000219C1"/>
    <w:rsid w:val="00021B99"/>
    <w:rsid w:val="00022FE9"/>
    <w:rsid w:val="00023760"/>
    <w:rsid w:val="00023D2D"/>
    <w:rsid w:val="0002414A"/>
    <w:rsid w:val="00024241"/>
    <w:rsid w:val="00024B99"/>
    <w:rsid w:val="00024DD1"/>
    <w:rsid w:val="00024E98"/>
    <w:rsid w:val="00025017"/>
    <w:rsid w:val="00025EF8"/>
    <w:rsid w:val="00025F0C"/>
    <w:rsid w:val="000260A0"/>
    <w:rsid w:val="000262C7"/>
    <w:rsid w:val="0002692D"/>
    <w:rsid w:val="00026B46"/>
    <w:rsid w:val="00027B90"/>
    <w:rsid w:val="000306E9"/>
    <w:rsid w:val="0003087E"/>
    <w:rsid w:val="000308C4"/>
    <w:rsid w:val="00030935"/>
    <w:rsid w:val="000309F0"/>
    <w:rsid w:val="00030CFB"/>
    <w:rsid w:val="00030EC7"/>
    <w:rsid w:val="00031121"/>
    <w:rsid w:val="00031775"/>
    <w:rsid w:val="00031BAC"/>
    <w:rsid w:val="0003264E"/>
    <w:rsid w:val="0003318F"/>
    <w:rsid w:val="00033AB9"/>
    <w:rsid w:val="00033B98"/>
    <w:rsid w:val="000342BD"/>
    <w:rsid w:val="0003450A"/>
    <w:rsid w:val="0003570C"/>
    <w:rsid w:val="00035881"/>
    <w:rsid w:val="0003589F"/>
    <w:rsid w:val="000367AE"/>
    <w:rsid w:val="00036CA8"/>
    <w:rsid w:val="000373D3"/>
    <w:rsid w:val="000374AD"/>
    <w:rsid w:val="00040073"/>
    <w:rsid w:val="00040F85"/>
    <w:rsid w:val="00041013"/>
    <w:rsid w:val="0004122E"/>
    <w:rsid w:val="000413AD"/>
    <w:rsid w:val="00042384"/>
    <w:rsid w:val="00042BDB"/>
    <w:rsid w:val="0004316F"/>
    <w:rsid w:val="0004482B"/>
    <w:rsid w:val="00044A72"/>
    <w:rsid w:val="00045C38"/>
    <w:rsid w:val="000465EB"/>
    <w:rsid w:val="000468FA"/>
    <w:rsid w:val="0004692A"/>
    <w:rsid w:val="0004697C"/>
    <w:rsid w:val="00047371"/>
    <w:rsid w:val="00047689"/>
    <w:rsid w:val="00047A41"/>
    <w:rsid w:val="00047EC1"/>
    <w:rsid w:val="00050331"/>
    <w:rsid w:val="00050421"/>
    <w:rsid w:val="00050AC4"/>
    <w:rsid w:val="00050BAD"/>
    <w:rsid w:val="00050CC0"/>
    <w:rsid w:val="00051F31"/>
    <w:rsid w:val="00052365"/>
    <w:rsid w:val="0005259A"/>
    <w:rsid w:val="000529A2"/>
    <w:rsid w:val="00052A37"/>
    <w:rsid w:val="00052D2B"/>
    <w:rsid w:val="0005358E"/>
    <w:rsid w:val="00053A5E"/>
    <w:rsid w:val="000541A1"/>
    <w:rsid w:val="0005445F"/>
    <w:rsid w:val="00054EB5"/>
    <w:rsid w:val="000553E3"/>
    <w:rsid w:val="00055582"/>
    <w:rsid w:val="000556C1"/>
    <w:rsid w:val="00055A52"/>
    <w:rsid w:val="0005674F"/>
    <w:rsid w:val="00056888"/>
    <w:rsid w:val="000569ED"/>
    <w:rsid w:val="00057796"/>
    <w:rsid w:val="00060F6A"/>
    <w:rsid w:val="00062344"/>
    <w:rsid w:val="00062CF4"/>
    <w:rsid w:val="00062D93"/>
    <w:rsid w:val="000659C1"/>
    <w:rsid w:val="00065B9A"/>
    <w:rsid w:val="00066162"/>
    <w:rsid w:val="0006635A"/>
    <w:rsid w:val="000668B9"/>
    <w:rsid w:val="00066DFC"/>
    <w:rsid w:val="0006721A"/>
    <w:rsid w:val="00067A6F"/>
    <w:rsid w:val="00067BF0"/>
    <w:rsid w:val="00070759"/>
    <w:rsid w:val="0007241D"/>
    <w:rsid w:val="0007427A"/>
    <w:rsid w:val="00074FE0"/>
    <w:rsid w:val="00075A14"/>
    <w:rsid w:val="000768C4"/>
    <w:rsid w:val="00077E99"/>
    <w:rsid w:val="00077F93"/>
    <w:rsid w:val="000809E9"/>
    <w:rsid w:val="00080B83"/>
    <w:rsid w:val="00080D0A"/>
    <w:rsid w:val="00080D8E"/>
    <w:rsid w:val="00080F85"/>
    <w:rsid w:val="0008118D"/>
    <w:rsid w:val="00081B86"/>
    <w:rsid w:val="00084270"/>
    <w:rsid w:val="000853DD"/>
    <w:rsid w:val="00085C14"/>
    <w:rsid w:val="000874F5"/>
    <w:rsid w:val="00087B27"/>
    <w:rsid w:val="00087C78"/>
    <w:rsid w:val="00090677"/>
    <w:rsid w:val="00090F47"/>
    <w:rsid w:val="000912A5"/>
    <w:rsid w:val="000914FF"/>
    <w:rsid w:val="00092093"/>
    <w:rsid w:val="00092112"/>
    <w:rsid w:val="000929FC"/>
    <w:rsid w:val="000932D3"/>
    <w:rsid w:val="00093373"/>
    <w:rsid w:val="00093956"/>
    <w:rsid w:val="000941C5"/>
    <w:rsid w:val="000945B0"/>
    <w:rsid w:val="000945EB"/>
    <w:rsid w:val="00094E8F"/>
    <w:rsid w:val="0009516A"/>
    <w:rsid w:val="0009541F"/>
    <w:rsid w:val="00095C95"/>
    <w:rsid w:val="000963B3"/>
    <w:rsid w:val="0009669E"/>
    <w:rsid w:val="0009699D"/>
    <w:rsid w:val="00096CF7"/>
    <w:rsid w:val="00097A79"/>
    <w:rsid w:val="00097D87"/>
    <w:rsid w:val="00097F2B"/>
    <w:rsid w:val="000A015D"/>
    <w:rsid w:val="000A0A86"/>
    <w:rsid w:val="000A270D"/>
    <w:rsid w:val="000A2E10"/>
    <w:rsid w:val="000A3BC1"/>
    <w:rsid w:val="000A4672"/>
    <w:rsid w:val="000A4B55"/>
    <w:rsid w:val="000A53A0"/>
    <w:rsid w:val="000A7040"/>
    <w:rsid w:val="000A736F"/>
    <w:rsid w:val="000A74E2"/>
    <w:rsid w:val="000A7C9F"/>
    <w:rsid w:val="000A7D1D"/>
    <w:rsid w:val="000A7E6B"/>
    <w:rsid w:val="000B009F"/>
    <w:rsid w:val="000B151E"/>
    <w:rsid w:val="000B1D84"/>
    <w:rsid w:val="000B2008"/>
    <w:rsid w:val="000B2A70"/>
    <w:rsid w:val="000B2BA1"/>
    <w:rsid w:val="000B35A0"/>
    <w:rsid w:val="000B3B65"/>
    <w:rsid w:val="000B3E4B"/>
    <w:rsid w:val="000B4427"/>
    <w:rsid w:val="000B4F94"/>
    <w:rsid w:val="000B4FEA"/>
    <w:rsid w:val="000B551D"/>
    <w:rsid w:val="000B67AE"/>
    <w:rsid w:val="000B7349"/>
    <w:rsid w:val="000C0118"/>
    <w:rsid w:val="000C08B4"/>
    <w:rsid w:val="000C0FAF"/>
    <w:rsid w:val="000C1EB6"/>
    <w:rsid w:val="000C1EDA"/>
    <w:rsid w:val="000C2B6D"/>
    <w:rsid w:val="000C2B7E"/>
    <w:rsid w:val="000C2BBE"/>
    <w:rsid w:val="000C2BD8"/>
    <w:rsid w:val="000C2DA7"/>
    <w:rsid w:val="000C3392"/>
    <w:rsid w:val="000C34C8"/>
    <w:rsid w:val="000C3810"/>
    <w:rsid w:val="000C487A"/>
    <w:rsid w:val="000C494C"/>
    <w:rsid w:val="000C5871"/>
    <w:rsid w:val="000C5F80"/>
    <w:rsid w:val="000C622E"/>
    <w:rsid w:val="000C6703"/>
    <w:rsid w:val="000C6844"/>
    <w:rsid w:val="000C704E"/>
    <w:rsid w:val="000C7BFE"/>
    <w:rsid w:val="000D03EF"/>
    <w:rsid w:val="000D24E4"/>
    <w:rsid w:val="000D31E6"/>
    <w:rsid w:val="000D3728"/>
    <w:rsid w:val="000D485E"/>
    <w:rsid w:val="000D496E"/>
    <w:rsid w:val="000D4E56"/>
    <w:rsid w:val="000D50EE"/>
    <w:rsid w:val="000D583E"/>
    <w:rsid w:val="000D5929"/>
    <w:rsid w:val="000D6243"/>
    <w:rsid w:val="000D7119"/>
    <w:rsid w:val="000D72E8"/>
    <w:rsid w:val="000E1D58"/>
    <w:rsid w:val="000E2C12"/>
    <w:rsid w:val="000E2E91"/>
    <w:rsid w:val="000E3201"/>
    <w:rsid w:val="000E3740"/>
    <w:rsid w:val="000E4202"/>
    <w:rsid w:val="000E505F"/>
    <w:rsid w:val="000E53CB"/>
    <w:rsid w:val="000E5AB9"/>
    <w:rsid w:val="000E5E39"/>
    <w:rsid w:val="000E5F58"/>
    <w:rsid w:val="000E6981"/>
    <w:rsid w:val="000E71E3"/>
    <w:rsid w:val="000F0268"/>
    <w:rsid w:val="000F0588"/>
    <w:rsid w:val="000F0F5E"/>
    <w:rsid w:val="000F1390"/>
    <w:rsid w:val="000F1BD7"/>
    <w:rsid w:val="000F27CB"/>
    <w:rsid w:val="000F319A"/>
    <w:rsid w:val="000F3D26"/>
    <w:rsid w:val="000F3FB3"/>
    <w:rsid w:val="000F48C3"/>
    <w:rsid w:val="000F5119"/>
    <w:rsid w:val="000F52F9"/>
    <w:rsid w:val="000F5A33"/>
    <w:rsid w:val="000F5F60"/>
    <w:rsid w:val="000F63D5"/>
    <w:rsid w:val="000F64E1"/>
    <w:rsid w:val="000F74C7"/>
    <w:rsid w:val="000F74E9"/>
    <w:rsid w:val="000F755F"/>
    <w:rsid w:val="000F78BD"/>
    <w:rsid w:val="00100733"/>
    <w:rsid w:val="00100F8A"/>
    <w:rsid w:val="00101214"/>
    <w:rsid w:val="00102A8E"/>
    <w:rsid w:val="00103718"/>
    <w:rsid w:val="00103997"/>
    <w:rsid w:val="0010430B"/>
    <w:rsid w:val="00104820"/>
    <w:rsid w:val="00104A10"/>
    <w:rsid w:val="00104A78"/>
    <w:rsid w:val="0010581F"/>
    <w:rsid w:val="001059AA"/>
    <w:rsid w:val="00106238"/>
    <w:rsid w:val="0010691D"/>
    <w:rsid w:val="00107026"/>
    <w:rsid w:val="00107080"/>
    <w:rsid w:val="00107B99"/>
    <w:rsid w:val="0011003C"/>
    <w:rsid w:val="00110267"/>
    <w:rsid w:val="00111910"/>
    <w:rsid w:val="00111F5D"/>
    <w:rsid w:val="00112BB7"/>
    <w:rsid w:val="00113029"/>
    <w:rsid w:val="00113678"/>
    <w:rsid w:val="00113E46"/>
    <w:rsid w:val="001143BC"/>
    <w:rsid w:val="001143E4"/>
    <w:rsid w:val="001146A6"/>
    <w:rsid w:val="00114DA5"/>
    <w:rsid w:val="00115263"/>
    <w:rsid w:val="001154C7"/>
    <w:rsid w:val="001157E1"/>
    <w:rsid w:val="00116670"/>
    <w:rsid w:val="00116E17"/>
    <w:rsid w:val="00117639"/>
    <w:rsid w:val="00117D87"/>
    <w:rsid w:val="00117E42"/>
    <w:rsid w:val="0012023A"/>
    <w:rsid w:val="00120A2C"/>
    <w:rsid w:val="00120DF5"/>
    <w:rsid w:val="00121AC5"/>
    <w:rsid w:val="00121AF4"/>
    <w:rsid w:val="00121E3C"/>
    <w:rsid w:val="00121E71"/>
    <w:rsid w:val="00122A20"/>
    <w:rsid w:val="00122B17"/>
    <w:rsid w:val="0012352C"/>
    <w:rsid w:val="0012588E"/>
    <w:rsid w:val="00125BCC"/>
    <w:rsid w:val="0012651A"/>
    <w:rsid w:val="00126EF7"/>
    <w:rsid w:val="001277C8"/>
    <w:rsid w:val="00127DC5"/>
    <w:rsid w:val="00130A70"/>
    <w:rsid w:val="00130B75"/>
    <w:rsid w:val="00131316"/>
    <w:rsid w:val="00131DEB"/>
    <w:rsid w:val="001322CB"/>
    <w:rsid w:val="00132477"/>
    <w:rsid w:val="0013277D"/>
    <w:rsid w:val="00132A25"/>
    <w:rsid w:val="00132BB9"/>
    <w:rsid w:val="001345C8"/>
    <w:rsid w:val="00134FCE"/>
    <w:rsid w:val="00135024"/>
    <w:rsid w:val="00135142"/>
    <w:rsid w:val="0013544A"/>
    <w:rsid w:val="00135788"/>
    <w:rsid w:val="0013587D"/>
    <w:rsid w:val="001362A7"/>
    <w:rsid w:val="00136364"/>
    <w:rsid w:val="001363D2"/>
    <w:rsid w:val="00140035"/>
    <w:rsid w:val="0014042B"/>
    <w:rsid w:val="0014084C"/>
    <w:rsid w:val="00141B86"/>
    <w:rsid w:val="00142016"/>
    <w:rsid w:val="00142C7A"/>
    <w:rsid w:val="0014342D"/>
    <w:rsid w:val="00144811"/>
    <w:rsid w:val="0014528C"/>
    <w:rsid w:val="00145843"/>
    <w:rsid w:val="00145859"/>
    <w:rsid w:val="001460B1"/>
    <w:rsid w:val="00146187"/>
    <w:rsid w:val="001466C9"/>
    <w:rsid w:val="001504AC"/>
    <w:rsid w:val="001505CC"/>
    <w:rsid w:val="00150FC8"/>
    <w:rsid w:val="0015122C"/>
    <w:rsid w:val="0015162D"/>
    <w:rsid w:val="001516EC"/>
    <w:rsid w:val="00151C76"/>
    <w:rsid w:val="00153396"/>
    <w:rsid w:val="00154193"/>
    <w:rsid w:val="001543FD"/>
    <w:rsid w:val="001547A9"/>
    <w:rsid w:val="00154858"/>
    <w:rsid w:val="00154BE0"/>
    <w:rsid w:val="00155F27"/>
    <w:rsid w:val="00156256"/>
    <w:rsid w:val="0015795A"/>
    <w:rsid w:val="001606E0"/>
    <w:rsid w:val="00160C88"/>
    <w:rsid w:val="00161610"/>
    <w:rsid w:val="001619F2"/>
    <w:rsid w:val="001621AE"/>
    <w:rsid w:val="0016225D"/>
    <w:rsid w:val="0016293B"/>
    <w:rsid w:val="00162998"/>
    <w:rsid w:val="00163199"/>
    <w:rsid w:val="001634EC"/>
    <w:rsid w:val="001636DE"/>
    <w:rsid w:val="0016469F"/>
    <w:rsid w:val="00164BAF"/>
    <w:rsid w:val="001651CB"/>
    <w:rsid w:val="001652F3"/>
    <w:rsid w:val="0016577C"/>
    <w:rsid w:val="00165C17"/>
    <w:rsid w:val="00166685"/>
    <w:rsid w:val="00166E2E"/>
    <w:rsid w:val="00167A65"/>
    <w:rsid w:val="001719E0"/>
    <w:rsid w:val="0017218B"/>
    <w:rsid w:val="001721A7"/>
    <w:rsid w:val="00172617"/>
    <w:rsid w:val="00172669"/>
    <w:rsid w:val="00172745"/>
    <w:rsid w:val="00172B8B"/>
    <w:rsid w:val="00172BE5"/>
    <w:rsid w:val="00172FCD"/>
    <w:rsid w:val="00173EF1"/>
    <w:rsid w:val="001744D4"/>
    <w:rsid w:val="00174802"/>
    <w:rsid w:val="00174A37"/>
    <w:rsid w:val="00174A4E"/>
    <w:rsid w:val="00175E4F"/>
    <w:rsid w:val="00175EDD"/>
    <w:rsid w:val="00177067"/>
    <w:rsid w:val="00177793"/>
    <w:rsid w:val="00177B4A"/>
    <w:rsid w:val="001801D2"/>
    <w:rsid w:val="00181722"/>
    <w:rsid w:val="00182278"/>
    <w:rsid w:val="0018231E"/>
    <w:rsid w:val="0018263C"/>
    <w:rsid w:val="001831FD"/>
    <w:rsid w:val="00183EFC"/>
    <w:rsid w:val="001851BE"/>
    <w:rsid w:val="0018581E"/>
    <w:rsid w:val="00185FD1"/>
    <w:rsid w:val="00186220"/>
    <w:rsid w:val="00186491"/>
    <w:rsid w:val="00186D5C"/>
    <w:rsid w:val="00187599"/>
    <w:rsid w:val="00187E4F"/>
    <w:rsid w:val="00190B3B"/>
    <w:rsid w:val="001925CE"/>
    <w:rsid w:val="00192C49"/>
    <w:rsid w:val="001934A1"/>
    <w:rsid w:val="001938A0"/>
    <w:rsid w:val="00193ACD"/>
    <w:rsid w:val="00194D69"/>
    <w:rsid w:val="001954B0"/>
    <w:rsid w:val="00195959"/>
    <w:rsid w:val="00195F2E"/>
    <w:rsid w:val="00196412"/>
    <w:rsid w:val="00196C86"/>
    <w:rsid w:val="001972C7"/>
    <w:rsid w:val="00197329"/>
    <w:rsid w:val="00197467"/>
    <w:rsid w:val="001A0491"/>
    <w:rsid w:val="001A183C"/>
    <w:rsid w:val="001A1847"/>
    <w:rsid w:val="001A1AC3"/>
    <w:rsid w:val="001A2EF4"/>
    <w:rsid w:val="001A5526"/>
    <w:rsid w:val="001A59C6"/>
    <w:rsid w:val="001A6355"/>
    <w:rsid w:val="001A66A1"/>
    <w:rsid w:val="001A6B91"/>
    <w:rsid w:val="001B01CB"/>
    <w:rsid w:val="001B0FE6"/>
    <w:rsid w:val="001B1317"/>
    <w:rsid w:val="001B1D7F"/>
    <w:rsid w:val="001B1E8B"/>
    <w:rsid w:val="001B238A"/>
    <w:rsid w:val="001B23A2"/>
    <w:rsid w:val="001B2623"/>
    <w:rsid w:val="001B3B04"/>
    <w:rsid w:val="001B47D0"/>
    <w:rsid w:val="001B4E5E"/>
    <w:rsid w:val="001B6B97"/>
    <w:rsid w:val="001B7058"/>
    <w:rsid w:val="001B723D"/>
    <w:rsid w:val="001B784A"/>
    <w:rsid w:val="001B7AC1"/>
    <w:rsid w:val="001B7BA4"/>
    <w:rsid w:val="001C118A"/>
    <w:rsid w:val="001C1987"/>
    <w:rsid w:val="001C1A5B"/>
    <w:rsid w:val="001C208A"/>
    <w:rsid w:val="001C2311"/>
    <w:rsid w:val="001C262B"/>
    <w:rsid w:val="001C2742"/>
    <w:rsid w:val="001C2772"/>
    <w:rsid w:val="001C35D1"/>
    <w:rsid w:val="001C362B"/>
    <w:rsid w:val="001C378A"/>
    <w:rsid w:val="001C37C8"/>
    <w:rsid w:val="001C4121"/>
    <w:rsid w:val="001C5161"/>
    <w:rsid w:val="001C5688"/>
    <w:rsid w:val="001C64B5"/>
    <w:rsid w:val="001C724F"/>
    <w:rsid w:val="001C768D"/>
    <w:rsid w:val="001D04FB"/>
    <w:rsid w:val="001D0CE1"/>
    <w:rsid w:val="001D0ED6"/>
    <w:rsid w:val="001D131A"/>
    <w:rsid w:val="001D1494"/>
    <w:rsid w:val="001D16FD"/>
    <w:rsid w:val="001D21D5"/>
    <w:rsid w:val="001D3809"/>
    <w:rsid w:val="001D41C7"/>
    <w:rsid w:val="001D44D3"/>
    <w:rsid w:val="001D4CDB"/>
    <w:rsid w:val="001D5296"/>
    <w:rsid w:val="001D6044"/>
    <w:rsid w:val="001D6968"/>
    <w:rsid w:val="001D7518"/>
    <w:rsid w:val="001E00DD"/>
    <w:rsid w:val="001E090C"/>
    <w:rsid w:val="001E0CD3"/>
    <w:rsid w:val="001E0E84"/>
    <w:rsid w:val="001E1187"/>
    <w:rsid w:val="001E1CDA"/>
    <w:rsid w:val="001E218D"/>
    <w:rsid w:val="001E268D"/>
    <w:rsid w:val="001E2CC0"/>
    <w:rsid w:val="001E3D27"/>
    <w:rsid w:val="001E4155"/>
    <w:rsid w:val="001E4E21"/>
    <w:rsid w:val="001E4F06"/>
    <w:rsid w:val="001E4F7B"/>
    <w:rsid w:val="001E500C"/>
    <w:rsid w:val="001E536E"/>
    <w:rsid w:val="001E572E"/>
    <w:rsid w:val="001E5A17"/>
    <w:rsid w:val="001E6B3B"/>
    <w:rsid w:val="001E6E3F"/>
    <w:rsid w:val="001E79FA"/>
    <w:rsid w:val="001E7BBF"/>
    <w:rsid w:val="001F026A"/>
    <w:rsid w:val="001F07DB"/>
    <w:rsid w:val="001F0DA3"/>
    <w:rsid w:val="001F193A"/>
    <w:rsid w:val="001F1A93"/>
    <w:rsid w:val="001F2356"/>
    <w:rsid w:val="001F2759"/>
    <w:rsid w:val="001F27E0"/>
    <w:rsid w:val="001F2C93"/>
    <w:rsid w:val="001F30A3"/>
    <w:rsid w:val="001F3604"/>
    <w:rsid w:val="001F3B15"/>
    <w:rsid w:val="001F44A6"/>
    <w:rsid w:val="001F45F3"/>
    <w:rsid w:val="001F5183"/>
    <w:rsid w:val="001F6069"/>
    <w:rsid w:val="001F6820"/>
    <w:rsid w:val="001F73CE"/>
    <w:rsid w:val="00200371"/>
    <w:rsid w:val="00200858"/>
    <w:rsid w:val="0020097F"/>
    <w:rsid w:val="00200C5C"/>
    <w:rsid w:val="00200FD1"/>
    <w:rsid w:val="00201A00"/>
    <w:rsid w:val="00201A2B"/>
    <w:rsid w:val="00201C12"/>
    <w:rsid w:val="00201FED"/>
    <w:rsid w:val="00202E16"/>
    <w:rsid w:val="00203078"/>
    <w:rsid w:val="0020317E"/>
    <w:rsid w:val="00203469"/>
    <w:rsid w:val="00205B70"/>
    <w:rsid w:val="00205BB3"/>
    <w:rsid w:val="00206186"/>
    <w:rsid w:val="002062DE"/>
    <w:rsid w:val="002068C0"/>
    <w:rsid w:val="0020790C"/>
    <w:rsid w:val="00210C97"/>
    <w:rsid w:val="00210D25"/>
    <w:rsid w:val="0021238C"/>
    <w:rsid w:val="00212C3D"/>
    <w:rsid w:val="00213465"/>
    <w:rsid w:val="00213871"/>
    <w:rsid w:val="00214892"/>
    <w:rsid w:val="0021498A"/>
    <w:rsid w:val="00214C76"/>
    <w:rsid w:val="00214EFC"/>
    <w:rsid w:val="002159BD"/>
    <w:rsid w:val="00215E34"/>
    <w:rsid w:val="002164D9"/>
    <w:rsid w:val="00216B0E"/>
    <w:rsid w:val="00216CB3"/>
    <w:rsid w:val="00220508"/>
    <w:rsid w:val="00220A56"/>
    <w:rsid w:val="00220AA7"/>
    <w:rsid w:val="00220C56"/>
    <w:rsid w:val="002216EE"/>
    <w:rsid w:val="0022273E"/>
    <w:rsid w:val="00222AB4"/>
    <w:rsid w:val="00222D76"/>
    <w:rsid w:val="002236A1"/>
    <w:rsid w:val="002239F8"/>
    <w:rsid w:val="00223DD5"/>
    <w:rsid w:val="0022438C"/>
    <w:rsid w:val="00224CC6"/>
    <w:rsid w:val="00224FAF"/>
    <w:rsid w:val="00225576"/>
    <w:rsid w:val="0022596D"/>
    <w:rsid w:val="002264E0"/>
    <w:rsid w:val="00226528"/>
    <w:rsid w:val="0022742A"/>
    <w:rsid w:val="0023035E"/>
    <w:rsid w:val="00230483"/>
    <w:rsid w:val="00232BDA"/>
    <w:rsid w:val="00233472"/>
    <w:rsid w:val="0023401D"/>
    <w:rsid w:val="0023427C"/>
    <w:rsid w:val="002349F7"/>
    <w:rsid w:val="00234E9C"/>
    <w:rsid w:val="00234F88"/>
    <w:rsid w:val="00235DB9"/>
    <w:rsid w:val="00235F85"/>
    <w:rsid w:val="002362A4"/>
    <w:rsid w:val="002372D1"/>
    <w:rsid w:val="0023767B"/>
    <w:rsid w:val="00237BD8"/>
    <w:rsid w:val="00237D0C"/>
    <w:rsid w:val="0024024B"/>
    <w:rsid w:val="00240985"/>
    <w:rsid w:val="00240C0C"/>
    <w:rsid w:val="00241A08"/>
    <w:rsid w:val="00242DBD"/>
    <w:rsid w:val="0024354D"/>
    <w:rsid w:val="002435E3"/>
    <w:rsid w:val="00243A33"/>
    <w:rsid w:val="00243B14"/>
    <w:rsid w:val="00244611"/>
    <w:rsid w:val="002448D3"/>
    <w:rsid w:val="00244D51"/>
    <w:rsid w:val="00244D78"/>
    <w:rsid w:val="002450CB"/>
    <w:rsid w:val="0024547D"/>
    <w:rsid w:val="0024573F"/>
    <w:rsid w:val="00245950"/>
    <w:rsid w:val="00245C32"/>
    <w:rsid w:val="0024608B"/>
    <w:rsid w:val="00246874"/>
    <w:rsid w:val="00246E12"/>
    <w:rsid w:val="002472EA"/>
    <w:rsid w:val="00247F54"/>
    <w:rsid w:val="00250EB3"/>
    <w:rsid w:val="00252C15"/>
    <w:rsid w:val="00253E95"/>
    <w:rsid w:val="002543FD"/>
    <w:rsid w:val="00254A81"/>
    <w:rsid w:val="002556A5"/>
    <w:rsid w:val="002556AB"/>
    <w:rsid w:val="00256508"/>
    <w:rsid w:val="00256533"/>
    <w:rsid w:val="00256867"/>
    <w:rsid w:val="00256CB6"/>
    <w:rsid w:val="0026040D"/>
    <w:rsid w:val="00260722"/>
    <w:rsid w:val="002608FF"/>
    <w:rsid w:val="0026103E"/>
    <w:rsid w:val="002621A2"/>
    <w:rsid w:val="00263A72"/>
    <w:rsid w:val="00264360"/>
    <w:rsid w:val="0026476D"/>
    <w:rsid w:val="00264D88"/>
    <w:rsid w:val="00264FFE"/>
    <w:rsid w:val="002656F1"/>
    <w:rsid w:val="00265F26"/>
    <w:rsid w:val="00265FE0"/>
    <w:rsid w:val="0026679D"/>
    <w:rsid w:val="00266AE9"/>
    <w:rsid w:val="00266F81"/>
    <w:rsid w:val="00267087"/>
    <w:rsid w:val="00270A09"/>
    <w:rsid w:val="00270CC0"/>
    <w:rsid w:val="00271557"/>
    <w:rsid w:val="0027178B"/>
    <w:rsid w:val="00271B45"/>
    <w:rsid w:val="00271EDC"/>
    <w:rsid w:val="00274BD3"/>
    <w:rsid w:val="00274DCE"/>
    <w:rsid w:val="00274F2B"/>
    <w:rsid w:val="0027516D"/>
    <w:rsid w:val="00275293"/>
    <w:rsid w:val="00275848"/>
    <w:rsid w:val="002762C2"/>
    <w:rsid w:val="002766E2"/>
    <w:rsid w:val="00276C46"/>
    <w:rsid w:val="00276EDC"/>
    <w:rsid w:val="0027738C"/>
    <w:rsid w:val="00281862"/>
    <w:rsid w:val="0028222A"/>
    <w:rsid w:val="00282687"/>
    <w:rsid w:val="002830A8"/>
    <w:rsid w:val="00283474"/>
    <w:rsid w:val="00283640"/>
    <w:rsid w:val="0028384B"/>
    <w:rsid w:val="00283B84"/>
    <w:rsid w:val="002844B9"/>
    <w:rsid w:val="002844FC"/>
    <w:rsid w:val="00284B08"/>
    <w:rsid w:val="0028600A"/>
    <w:rsid w:val="0028610F"/>
    <w:rsid w:val="0028698D"/>
    <w:rsid w:val="00286AD4"/>
    <w:rsid w:val="00286C00"/>
    <w:rsid w:val="00286C4B"/>
    <w:rsid w:val="00286D59"/>
    <w:rsid w:val="0028793F"/>
    <w:rsid w:val="00287C08"/>
    <w:rsid w:val="002901B8"/>
    <w:rsid w:val="00290253"/>
    <w:rsid w:val="00290281"/>
    <w:rsid w:val="00290C48"/>
    <w:rsid w:val="00290D04"/>
    <w:rsid w:val="00290FF2"/>
    <w:rsid w:val="00291E96"/>
    <w:rsid w:val="002929B3"/>
    <w:rsid w:val="0029313C"/>
    <w:rsid w:val="00294052"/>
    <w:rsid w:val="00294BC5"/>
    <w:rsid w:val="00294D2E"/>
    <w:rsid w:val="00295041"/>
    <w:rsid w:val="00295896"/>
    <w:rsid w:val="00295912"/>
    <w:rsid w:val="00296897"/>
    <w:rsid w:val="002A0718"/>
    <w:rsid w:val="002A1058"/>
    <w:rsid w:val="002A11DE"/>
    <w:rsid w:val="002A1AF2"/>
    <w:rsid w:val="002A1E79"/>
    <w:rsid w:val="002A285B"/>
    <w:rsid w:val="002A286C"/>
    <w:rsid w:val="002A33BF"/>
    <w:rsid w:val="002A35D2"/>
    <w:rsid w:val="002A4735"/>
    <w:rsid w:val="002A4C98"/>
    <w:rsid w:val="002A609D"/>
    <w:rsid w:val="002A63FD"/>
    <w:rsid w:val="002A677E"/>
    <w:rsid w:val="002A6DEE"/>
    <w:rsid w:val="002A717F"/>
    <w:rsid w:val="002B0532"/>
    <w:rsid w:val="002B17FA"/>
    <w:rsid w:val="002B1846"/>
    <w:rsid w:val="002B1B01"/>
    <w:rsid w:val="002B1F7E"/>
    <w:rsid w:val="002B2951"/>
    <w:rsid w:val="002B5688"/>
    <w:rsid w:val="002B5741"/>
    <w:rsid w:val="002B6642"/>
    <w:rsid w:val="002B7072"/>
    <w:rsid w:val="002C0560"/>
    <w:rsid w:val="002C06B5"/>
    <w:rsid w:val="002C0E41"/>
    <w:rsid w:val="002C15D6"/>
    <w:rsid w:val="002C2282"/>
    <w:rsid w:val="002C25D5"/>
    <w:rsid w:val="002C2D1D"/>
    <w:rsid w:val="002C3AA2"/>
    <w:rsid w:val="002C451B"/>
    <w:rsid w:val="002C588C"/>
    <w:rsid w:val="002C5970"/>
    <w:rsid w:val="002C5B62"/>
    <w:rsid w:val="002C655E"/>
    <w:rsid w:val="002C6DBD"/>
    <w:rsid w:val="002C74DB"/>
    <w:rsid w:val="002D04AA"/>
    <w:rsid w:val="002D0A1F"/>
    <w:rsid w:val="002D0DFD"/>
    <w:rsid w:val="002D14AD"/>
    <w:rsid w:val="002D53EE"/>
    <w:rsid w:val="002D5640"/>
    <w:rsid w:val="002D6132"/>
    <w:rsid w:val="002D6554"/>
    <w:rsid w:val="002D6586"/>
    <w:rsid w:val="002D6C7F"/>
    <w:rsid w:val="002D71AC"/>
    <w:rsid w:val="002D7C10"/>
    <w:rsid w:val="002E09EA"/>
    <w:rsid w:val="002E1B0D"/>
    <w:rsid w:val="002E1EB0"/>
    <w:rsid w:val="002E266F"/>
    <w:rsid w:val="002E2981"/>
    <w:rsid w:val="002E2C55"/>
    <w:rsid w:val="002E2E34"/>
    <w:rsid w:val="002E2F6E"/>
    <w:rsid w:val="002E3156"/>
    <w:rsid w:val="002E3809"/>
    <w:rsid w:val="002F06A7"/>
    <w:rsid w:val="002F0879"/>
    <w:rsid w:val="002F170A"/>
    <w:rsid w:val="002F1C66"/>
    <w:rsid w:val="002F209D"/>
    <w:rsid w:val="002F292F"/>
    <w:rsid w:val="002F2D8C"/>
    <w:rsid w:val="002F2FF1"/>
    <w:rsid w:val="002F37C7"/>
    <w:rsid w:val="002F49B1"/>
    <w:rsid w:val="002F515A"/>
    <w:rsid w:val="002F5EDF"/>
    <w:rsid w:val="002F604C"/>
    <w:rsid w:val="002F615B"/>
    <w:rsid w:val="002F666D"/>
    <w:rsid w:val="002F76D2"/>
    <w:rsid w:val="002F7B50"/>
    <w:rsid w:val="002F7C8A"/>
    <w:rsid w:val="0030106C"/>
    <w:rsid w:val="0030183A"/>
    <w:rsid w:val="0030205F"/>
    <w:rsid w:val="0030216E"/>
    <w:rsid w:val="00302256"/>
    <w:rsid w:val="003022BA"/>
    <w:rsid w:val="003022D4"/>
    <w:rsid w:val="00302EBB"/>
    <w:rsid w:val="00303688"/>
    <w:rsid w:val="00303C4B"/>
    <w:rsid w:val="00304256"/>
    <w:rsid w:val="003055C4"/>
    <w:rsid w:val="003058E1"/>
    <w:rsid w:val="00306931"/>
    <w:rsid w:val="0030699B"/>
    <w:rsid w:val="003073E7"/>
    <w:rsid w:val="00307A86"/>
    <w:rsid w:val="003103AD"/>
    <w:rsid w:val="003104AA"/>
    <w:rsid w:val="00310988"/>
    <w:rsid w:val="00310EF4"/>
    <w:rsid w:val="00310FE4"/>
    <w:rsid w:val="00311A94"/>
    <w:rsid w:val="00311B6B"/>
    <w:rsid w:val="00311DEC"/>
    <w:rsid w:val="00312E7B"/>
    <w:rsid w:val="003136A6"/>
    <w:rsid w:val="003140C7"/>
    <w:rsid w:val="00315138"/>
    <w:rsid w:val="00316332"/>
    <w:rsid w:val="003163D3"/>
    <w:rsid w:val="00316610"/>
    <w:rsid w:val="003168B0"/>
    <w:rsid w:val="00316DB1"/>
    <w:rsid w:val="00317407"/>
    <w:rsid w:val="0031799F"/>
    <w:rsid w:val="00317B65"/>
    <w:rsid w:val="0032002B"/>
    <w:rsid w:val="003206FD"/>
    <w:rsid w:val="0032178F"/>
    <w:rsid w:val="00321B39"/>
    <w:rsid w:val="00322C71"/>
    <w:rsid w:val="00323F4F"/>
    <w:rsid w:val="0032420C"/>
    <w:rsid w:val="00324A5D"/>
    <w:rsid w:val="00324E97"/>
    <w:rsid w:val="00324FAE"/>
    <w:rsid w:val="003250A6"/>
    <w:rsid w:val="003254D8"/>
    <w:rsid w:val="00325DB8"/>
    <w:rsid w:val="00326127"/>
    <w:rsid w:val="00326B6B"/>
    <w:rsid w:val="00326E56"/>
    <w:rsid w:val="00327855"/>
    <w:rsid w:val="0032788A"/>
    <w:rsid w:val="00327B3E"/>
    <w:rsid w:val="00327FCA"/>
    <w:rsid w:val="003302AF"/>
    <w:rsid w:val="0033197F"/>
    <w:rsid w:val="00331DE7"/>
    <w:rsid w:val="00332825"/>
    <w:rsid w:val="00333061"/>
    <w:rsid w:val="00333158"/>
    <w:rsid w:val="003336AD"/>
    <w:rsid w:val="003336D0"/>
    <w:rsid w:val="00333FF4"/>
    <w:rsid w:val="00334182"/>
    <w:rsid w:val="0033517B"/>
    <w:rsid w:val="00335292"/>
    <w:rsid w:val="00335B2E"/>
    <w:rsid w:val="00335C9C"/>
    <w:rsid w:val="00336178"/>
    <w:rsid w:val="00336E50"/>
    <w:rsid w:val="003374C6"/>
    <w:rsid w:val="00337CA2"/>
    <w:rsid w:val="00340480"/>
    <w:rsid w:val="003406FA"/>
    <w:rsid w:val="003409D4"/>
    <w:rsid w:val="00341148"/>
    <w:rsid w:val="003414F4"/>
    <w:rsid w:val="003415B3"/>
    <w:rsid w:val="003419BE"/>
    <w:rsid w:val="0034275B"/>
    <w:rsid w:val="00342C96"/>
    <w:rsid w:val="00342F61"/>
    <w:rsid w:val="00344735"/>
    <w:rsid w:val="00344D79"/>
    <w:rsid w:val="00344F18"/>
    <w:rsid w:val="00345382"/>
    <w:rsid w:val="00346BF4"/>
    <w:rsid w:val="00347446"/>
    <w:rsid w:val="00347A1F"/>
    <w:rsid w:val="00347E7A"/>
    <w:rsid w:val="0035053F"/>
    <w:rsid w:val="00350877"/>
    <w:rsid w:val="00350EE1"/>
    <w:rsid w:val="003519AF"/>
    <w:rsid w:val="003529E0"/>
    <w:rsid w:val="00352F05"/>
    <w:rsid w:val="00353836"/>
    <w:rsid w:val="00353ED5"/>
    <w:rsid w:val="00354680"/>
    <w:rsid w:val="00354C4F"/>
    <w:rsid w:val="00354EF9"/>
    <w:rsid w:val="003559F5"/>
    <w:rsid w:val="00356365"/>
    <w:rsid w:val="00356B12"/>
    <w:rsid w:val="00357CF9"/>
    <w:rsid w:val="0036068E"/>
    <w:rsid w:val="0036089A"/>
    <w:rsid w:val="003614D4"/>
    <w:rsid w:val="00361C0A"/>
    <w:rsid w:val="00361CBB"/>
    <w:rsid w:val="00362367"/>
    <w:rsid w:val="00362387"/>
    <w:rsid w:val="0036270C"/>
    <w:rsid w:val="003629A2"/>
    <w:rsid w:val="00362CD7"/>
    <w:rsid w:val="00362E74"/>
    <w:rsid w:val="00363100"/>
    <w:rsid w:val="0036380C"/>
    <w:rsid w:val="003652E0"/>
    <w:rsid w:val="0036575F"/>
    <w:rsid w:val="00365906"/>
    <w:rsid w:val="00366221"/>
    <w:rsid w:val="003665E2"/>
    <w:rsid w:val="00367080"/>
    <w:rsid w:val="003704FC"/>
    <w:rsid w:val="00372DA9"/>
    <w:rsid w:val="00372EB6"/>
    <w:rsid w:val="0037308F"/>
    <w:rsid w:val="00373CB3"/>
    <w:rsid w:val="003740F4"/>
    <w:rsid w:val="003749F6"/>
    <w:rsid w:val="0037526D"/>
    <w:rsid w:val="003759CD"/>
    <w:rsid w:val="003759E5"/>
    <w:rsid w:val="00375D93"/>
    <w:rsid w:val="00375ECF"/>
    <w:rsid w:val="00375F16"/>
    <w:rsid w:val="0037624F"/>
    <w:rsid w:val="003769FB"/>
    <w:rsid w:val="00376C4F"/>
    <w:rsid w:val="00380AE2"/>
    <w:rsid w:val="00380DE9"/>
    <w:rsid w:val="00381001"/>
    <w:rsid w:val="003810A5"/>
    <w:rsid w:val="0038135A"/>
    <w:rsid w:val="0038160E"/>
    <w:rsid w:val="0038219E"/>
    <w:rsid w:val="003822BA"/>
    <w:rsid w:val="00384DAD"/>
    <w:rsid w:val="00385645"/>
    <w:rsid w:val="0038594A"/>
    <w:rsid w:val="003863FA"/>
    <w:rsid w:val="00386B70"/>
    <w:rsid w:val="0038787E"/>
    <w:rsid w:val="003878C2"/>
    <w:rsid w:val="0038797D"/>
    <w:rsid w:val="00387ABD"/>
    <w:rsid w:val="00387CA6"/>
    <w:rsid w:val="0039037E"/>
    <w:rsid w:val="00391FF7"/>
    <w:rsid w:val="0039265E"/>
    <w:rsid w:val="0039429C"/>
    <w:rsid w:val="003942C2"/>
    <w:rsid w:val="003950DD"/>
    <w:rsid w:val="0039559C"/>
    <w:rsid w:val="00395EAE"/>
    <w:rsid w:val="0039631A"/>
    <w:rsid w:val="003978AF"/>
    <w:rsid w:val="00397B99"/>
    <w:rsid w:val="003A0ACF"/>
    <w:rsid w:val="003A12AE"/>
    <w:rsid w:val="003A15F6"/>
    <w:rsid w:val="003A2065"/>
    <w:rsid w:val="003A20C9"/>
    <w:rsid w:val="003A3272"/>
    <w:rsid w:val="003A32F0"/>
    <w:rsid w:val="003A3799"/>
    <w:rsid w:val="003A3B90"/>
    <w:rsid w:val="003A4D69"/>
    <w:rsid w:val="003A4DEB"/>
    <w:rsid w:val="003A4FF4"/>
    <w:rsid w:val="003A54E0"/>
    <w:rsid w:val="003A54E7"/>
    <w:rsid w:val="003A573D"/>
    <w:rsid w:val="003A5913"/>
    <w:rsid w:val="003A5C7F"/>
    <w:rsid w:val="003A6393"/>
    <w:rsid w:val="003A66AC"/>
    <w:rsid w:val="003A78ED"/>
    <w:rsid w:val="003B0440"/>
    <w:rsid w:val="003B071A"/>
    <w:rsid w:val="003B07C8"/>
    <w:rsid w:val="003B2486"/>
    <w:rsid w:val="003B2707"/>
    <w:rsid w:val="003B367C"/>
    <w:rsid w:val="003B3694"/>
    <w:rsid w:val="003B3BD1"/>
    <w:rsid w:val="003B3E4A"/>
    <w:rsid w:val="003B41FC"/>
    <w:rsid w:val="003B44F8"/>
    <w:rsid w:val="003B49AA"/>
    <w:rsid w:val="003B5955"/>
    <w:rsid w:val="003B68F0"/>
    <w:rsid w:val="003B6C39"/>
    <w:rsid w:val="003B6F9C"/>
    <w:rsid w:val="003B72B7"/>
    <w:rsid w:val="003C0097"/>
    <w:rsid w:val="003C0367"/>
    <w:rsid w:val="003C051D"/>
    <w:rsid w:val="003C13E7"/>
    <w:rsid w:val="003C183D"/>
    <w:rsid w:val="003C21F1"/>
    <w:rsid w:val="003C37AF"/>
    <w:rsid w:val="003C3CC4"/>
    <w:rsid w:val="003C43A5"/>
    <w:rsid w:val="003C49C7"/>
    <w:rsid w:val="003C4F1D"/>
    <w:rsid w:val="003C5736"/>
    <w:rsid w:val="003C5C1A"/>
    <w:rsid w:val="003C6786"/>
    <w:rsid w:val="003C6B38"/>
    <w:rsid w:val="003C75B0"/>
    <w:rsid w:val="003C7F1F"/>
    <w:rsid w:val="003C7F63"/>
    <w:rsid w:val="003D054B"/>
    <w:rsid w:val="003D06DC"/>
    <w:rsid w:val="003D0D31"/>
    <w:rsid w:val="003D155A"/>
    <w:rsid w:val="003D1B8A"/>
    <w:rsid w:val="003D2578"/>
    <w:rsid w:val="003D4479"/>
    <w:rsid w:val="003D4A6F"/>
    <w:rsid w:val="003D4F72"/>
    <w:rsid w:val="003D58B9"/>
    <w:rsid w:val="003D5A35"/>
    <w:rsid w:val="003D5C6F"/>
    <w:rsid w:val="003D6452"/>
    <w:rsid w:val="003D6590"/>
    <w:rsid w:val="003D6780"/>
    <w:rsid w:val="003D6A6C"/>
    <w:rsid w:val="003D747C"/>
    <w:rsid w:val="003D79F1"/>
    <w:rsid w:val="003D7D16"/>
    <w:rsid w:val="003D7EC4"/>
    <w:rsid w:val="003E0046"/>
    <w:rsid w:val="003E0546"/>
    <w:rsid w:val="003E10DE"/>
    <w:rsid w:val="003E13F9"/>
    <w:rsid w:val="003E21C0"/>
    <w:rsid w:val="003E25AB"/>
    <w:rsid w:val="003E2B18"/>
    <w:rsid w:val="003E3C44"/>
    <w:rsid w:val="003E5188"/>
    <w:rsid w:val="003E5B60"/>
    <w:rsid w:val="003E5BDD"/>
    <w:rsid w:val="003E6988"/>
    <w:rsid w:val="003E763A"/>
    <w:rsid w:val="003E7C08"/>
    <w:rsid w:val="003F0440"/>
    <w:rsid w:val="003F068B"/>
    <w:rsid w:val="003F3C15"/>
    <w:rsid w:val="003F3C21"/>
    <w:rsid w:val="003F4E49"/>
    <w:rsid w:val="003F50FA"/>
    <w:rsid w:val="003F5268"/>
    <w:rsid w:val="003F5FA8"/>
    <w:rsid w:val="003F6115"/>
    <w:rsid w:val="003F6DCC"/>
    <w:rsid w:val="003F7E3C"/>
    <w:rsid w:val="003F7E88"/>
    <w:rsid w:val="00400E2F"/>
    <w:rsid w:val="00401A1C"/>
    <w:rsid w:val="00401F67"/>
    <w:rsid w:val="0040225D"/>
    <w:rsid w:val="004026C3"/>
    <w:rsid w:val="004034B5"/>
    <w:rsid w:val="0040482F"/>
    <w:rsid w:val="00404D6E"/>
    <w:rsid w:val="004055CD"/>
    <w:rsid w:val="00405B01"/>
    <w:rsid w:val="00406A9C"/>
    <w:rsid w:val="004100E1"/>
    <w:rsid w:val="004106A7"/>
    <w:rsid w:val="00410AAC"/>
    <w:rsid w:val="00411C87"/>
    <w:rsid w:val="00411E7F"/>
    <w:rsid w:val="0041259C"/>
    <w:rsid w:val="00412670"/>
    <w:rsid w:val="00412A8D"/>
    <w:rsid w:val="00412ACB"/>
    <w:rsid w:val="00412AE4"/>
    <w:rsid w:val="00413364"/>
    <w:rsid w:val="004134C7"/>
    <w:rsid w:val="00413A32"/>
    <w:rsid w:val="00414A58"/>
    <w:rsid w:val="00414DEF"/>
    <w:rsid w:val="00415461"/>
    <w:rsid w:val="00415C5C"/>
    <w:rsid w:val="00415E36"/>
    <w:rsid w:val="00415FB1"/>
    <w:rsid w:val="00416885"/>
    <w:rsid w:val="0041695D"/>
    <w:rsid w:val="00416A97"/>
    <w:rsid w:val="00416AEB"/>
    <w:rsid w:val="004173F2"/>
    <w:rsid w:val="00417AF9"/>
    <w:rsid w:val="004201FC"/>
    <w:rsid w:val="00420318"/>
    <w:rsid w:val="0042062E"/>
    <w:rsid w:val="0042067D"/>
    <w:rsid w:val="004215FB"/>
    <w:rsid w:val="0042299E"/>
    <w:rsid w:val="00423575"/>
    <w:rsid w:val="00424F28"/>
    <w:rsid w:val="004257EF"/>
    <w:rsid w:val="00425E00"/>
    <w:rsid w:val="00426312"/>
    <w:rsid w:val="0042681D"/>
    <w:rsid w:val="00427AAF"/>
    <w:rsid w:val="004306C4"/>
    <w:rsid w:val="00430ABF"/>
    <w:rsid w:val="00430DFE"/>
    <w:rsid w:val="00431366"/>
    <w:rsid w:val="00431C25"/>
    <w:rsid w:val="004328C9"/>
    <w:rsid w:val="004331B7"/>
    <w:rsid w:val="004336A3"/>
    <w:rsid w:val="00433A68"/>
    <w:rsid w:val="00434654"/>
    <w:rsid w:val="0043553D"/>
    <w:rsid w:val="00435AAD"/>
    <w:rsid w:val="00435EB5"/>
    <w:rsid w:val="0043610F"/>
    <w:rsid w:val="0043659B"/>
    <w:rsid w:val="00436A1D"/>
    <w:rsid w:val="00436A50"/>
    <w:rsid w:val="00436A7F"/>
    <w:rsid w:val="00436A95"/>
    <w:rsid w:val="00437589"/>
    <w:rsid w:val="00437A21"/>
    <w:rsid w:val="00437B13"/>
    <w:rsid w:val="00440732"/>
    <w:rsid w:val="00441128"/>
    <w:rsid w:val="00441195"/>
    <w:rsid w:val="004415A3"/>
    <w:rsid w:val="0044191E"/>
    <w:rsid w:val="00443671"/>
    <w:rsid w:val="00443E2A"/>
    <w:rsid w:val="00443E5F"/>
    <w:rsid w:val="00444108"/>
    <w:rsid w:val="00444931"/>
    <w:rsid w:val="00444FD3"/>
    <w:rsid w:val="00445141"/>
    <w:rsid w:val="00445442"/>
    <w:rsid w:val="0044564C"/>
    <w:rsid w:val="004457EA"/>
    <w:rsid w:val="00445E0E"/>
    <w:rsid w:val="00446130"/>
    <w:rsid w:val="0044646C"/>
    <w:rsid w:val="004472C0"/>
    <w:rsid w:val="004479DD"/>
    <w:rsid w:val="00447EEA"/>
    <w:rsid w:val="00450599"/>
    <w:rsid w:val="00452719"/>
    <w:rsid w:val="00453581"/>
    <w:rsid w:val="00453B24"/>
    <w:rsid w:val="004547C1"/>
    <w:rsid w:val="00455065"/>
    <w:rsid w:val="0045521C"/>
    <w:rsid w:val="004555DB"/>
    <w:rsid w:val="00455A12"/>
    <w:rsid w:val="00455D06"/>
    <w:rsid w:val="00455E50"/>
    <w:rsid w:val="00455ED9"/>
    <w:rsid w:val="0045630F"/>
    <w:rsid w:val="00456780"/>
    <w:rsid w:val="0045684A"/>
    <w:rsid w:val="00456A08"/>
    <w:rsid w:val="00456CC3"/>
    <w:rsid w:val="00457110"/>
    <w:rsid w:val="0045725F"/>
    <w:rsid w:val="00457ECC"/>
    <w:rsid w:val="0046046F"/>
    <w:rsid w:val="00460992"/>
    <w:rsid w:val="00461BB2"/>
    <w:rsid w:val="00462420"/>
    <w:rsid w:val="00462AC8"/>
    <w:rsid w:val="0046331A"/>
    <w:rsid w:val="00463A55"/>
    <w:rsid w:val="0046455B"/>
    <w:rsid w:val="00464F8A"/>
    <w:rsid w:val="00464FB2"/>
    <w:rsid w:val="00465273"/>
    <w:rsid w:val="004655E6"/>
    <w:rsid w:val="00465AF0"/>
    <w:rsid w:val="00467FFB"/>
    <w:rsid w:val="00470601"/>
    <w:rsid w:val="004706CD"/>
    <w:rsid w:val="00470747"/>
    <w:rsid w:val="00470C18"/>
    <w:rsid w:val="0047116D"/>
    <w:rsid w:val="00472CCE"/>
    <w:rsid w:val="00474567"/>
    <w:rsid w:val="00474568"/>
    <w:rsid w:val="00474590"/>
    <w:rsid w:val="00474D3B"/>
    <w:rsid w:val="004769BD"/>
    <w:rsid w:val="00476DA3"/>
    <w:rsid w:val="004770C5"/>
    <w:rsid w:val="00477BA0"/>
    <w:rsid w:val="00477D67"/>
    <w:rsid w:val="00477E9C"/>
    <w:rsid w:val="00477F3D"/>
    <w:rsid w:val="00477F62"/>
    <w:rsid w:val="004804F2"/>
    <w:rsid w:val="00480FDC"/>
    <w:rsid w:val="00481577"/>
    <w:rsid w:val="004817A6"/>
    <w:rsid w:val="00481CC7"/>
    <w:rsid w:val="004823CB"/>
    <w:rsid w:val="004829E5"/>
    <w:rsid w:val="004830D0"/>
    <w:rsid w:val="00483FE1"/>
    <w:rsid w:val="004842A5"/>
    <w:rsid w:val="00484D21"/>
    <w:rsid w:val="00485AD5"/>
    <w:rsid w:val="00485DD9"/>
    <w:rsid w:val="00485E71"/>
    <w:rsid w:val="00486191"/>
    <w:rsid w:val="004866C6"/>
    <w:rsid w:val="00490D7C"/>
    <w:rsid w:val="00491610"/>
    <w:rsid w:val="004916D7"/>
    <w:rsid w:val="00492F25"/>
    <w:rsid w:val="0049361D"/>
    <w:rsid w:val="00493722"/>
    <w:rsid w:val="00493723"/>
    <w:rsid w:val="00494062"/>
    <w:rsid w:val="00494FEC"/>
    <w:rsid w:val="00495735"/>
    <w:rsid w:val="00495EA9"/>
    <w:rsid w:val="00495F5E"/>
    <w:rsid w:val="004964C4"/>
    <w:rsid w:val="004971FF"/>
    <w:rsid w:val="00497550"/>
    <w:rsid w:val="004A0E05"/>
    <w:rsid w:val="004A1A10"/>
    <w:rsid w:val="004A2A54"/>
    <w:rsid w:val="004A2E2D"/>
    <w:rsid w:val="004A4D0A"/>
    <w:rsid w:val="004A501A"/>
    <w:rsid w:val="004A5682"/>
    <w:rsid w:val="004A574F"/>
    <w:rsid w:val="004A623F"/>
    <w:rsid w:val="004A66E7"/>
    <w:rsid w:val="004A670A"/>
    <w:rsid w:val="004A688A"/>
    <w:rsid w:val="004A72AA"/>
    <w:rsid w:val="004A72C5"/>
    <w:rsid w:val="004A75BE"/>
    <w:rsid w:val="004B031B"/>
    <w:rsid w:val="004B04C6"/>
    <w:rsid w:val="004B084B"/>
    <w:rsid w:val="004B0F88"/>
    <w:rsid w:val="004B1619"/>
    <w:rsid w:val="004B1EA1"/>
    <w:rsid w:val="004B3967"/>
    <w:rsid w:val="004B3FBB"/>
    <w:rsid w:val="004B461A"/>
    <w:rsid w:val="004B4DE5"/>
    <w:rsid w:val="004B6D21"/>
    <w:rsid w:val="004B74F3"/>
    <w:rsid w:val="004C0427"/>
    <w:rsid w:val="004C10DE"/>
    <w:rsid w:val="004C1AF5"/>
    <w:rsid w:val="004C2383"/>
    <w:rsid w:val="004C397F"/>
    <w:rsid w:val="004C3BCF"/>
    <w:rsid w:val="004C3C4F"/>
    <w:rsid w:val="004C3F43"/>
    <w:rsid w:val="004C5A7C"/>
    <w:rsid w:val="004C5B8A"/>
    <w:rsid w:val="004C5F6E"/>
    <w:rsid w:val="004C6086"/>
    <w:rsid w:val="004C6F16"/>
    <w:rsid w:val="004C7575"/>
    <w:rsid w:val="004C7A74"/>
    <w:rsid w:val="004D017B"/>
    <w:rsid w:val="004D02A5"/>
    <w:rsid w:val="004D02D7"/>
    <w:rsid w:val="004D052B"/>
    <w:rsid w:val="004D092F"/>
    <w:rsid w:val="004D0EE9"/>
    <w:rsid w:val="004D14EF"/>
    <w:rsid w:val="004D1B5D"/>
    <w:rsid w:val="004D1D4D"/>
    <w:rsid w:val="004D33BC"/>
    <w:rsid w:val="004D3B9A"/>
    <w:rsid w:val="004D3BAD"/>
    <w:rsid w:val="004D4FC2"/>
    <w:rsid w:val="004E024A"/>
    <w:rsid w:val="004E0493"/>
    <w:rsid w:val="004E090B"/>
    <w:rsid w:val="004E0B66"/>
    <w:rsid w:val="004E17E4"/>
    <w:rsid w:val="004E1A8D"/>
    <w:rsid w:val="004E1D71"/>
    <w:rsid w:val="004E2BCA"/>
    <w:rsid w:val="004E34CF"/>
    <w:rsid w:val="004E3509"/>
    <w:rsid w:val="004E354E"/>
    <w:rsid w:val="004E3A19"/>
    <w:rsid w:val="004E3A88"/>
    <w:rsid w:val="004E3D10"/>
    <w:rsid w:val="004E4FE7"/>
    <w:rsid w:val="004E60D4"/>
    <w:rsid w:val="004F00B3"/>
    <w:rsid w:val="004F0632"/>
    <w:rsid w:val="004F0662"/>
    <w:rsid w:val="004F0D1B"/>
    <w:rsid w:val="004F0D2B"/>
    <w:rsid w:val="004F0E9C"/>
    <w:rsid w:val="004F160C"/>
    <w:rsid w:val="004F169C"/>
    <w:rsid w:val="004F26D1"/>
    <w:rsid w:val="004F2C56"/>
    <w:rsid w:val="004F30BF"/>
    <w:rsid w:val="004F4A59"/>
    <w:rsid w:val="004F506C"/>
    <w:rsid w:val="004F555B"/>
    <w:rsid w:val="004F6958"/>
    <w:rsid w:val="004F6B63"/>
    <w:rsid w:val="0050096F"/>
    <w:rsid w:val="00501D3F"/>
    <w:rsid w:val="00502BCE"/>
    <w:rsid w:val="00502C8F"/>
    <w:rsid w:val="00502EA2"/>
    <w:rsid w:val="005034B2"/>
    <w:rsid w:val="005049EB"/>
    <w:rsid w:val="00504C4C"/>
    <w:rsid w:val="00505473"/>
    <w:rsid w:val="005059D7"/>
    <w:rsid w:val="005059F4"/>
    <w:rsid w:val="005069A5"/>
    <w:rsid w:val="005071E0"/>
    <w:rsid w:val="00507FF8"/>
    <w:rsid w:val="00510913"/>
    <w:rsid w:val="005109FE"/>
    <w:rsid w:val="00510A7C"/>
    <w:rsid w:val="00511687"/>
    <w:rsid w:val="0051253E"/>
    <w:rsid w:val="00512787"/>
    <w:rsid w:val="00513C6F"/>
    <w:rsid w:val="005151EC"/>
    <w:rsid w:val="00515474"/>
    <w:rsid w:val="00515524"/>
    <w:rsid w:val="005157AF"/>
    <w:rsid w:val="00515B86"/>
    <w:rsid w:val="00516D90"/>
    <w:rsid w:val="005172AC"/>
    <w:rsid w:val="00517CC9"/>
    <w:rsid w:val="0052043C"/>
    <w:rsid w:val="00520BAF"/>
    <w:rsid w:val="00521B1C"/>
    <w:rsid w:val="005229B0"/>
    <w:rsid w:val="00522D17"/>
    <w:rsid w:val="00523559"/>
    <w:rsid w:val="00523ACD"/>
    <w:rsid w:val="00524462"/>
    <w:rsid w:val="0052456F"/>
    <w:rsid w:val="00524C02"/>
    <w:rsid w:val="00525348"/>
    <w:rsid w:val="00525EEB"/>
    <w:rsid w:val="005266A8"/>
    <w:rsid w:val="00527555"/>
    <w:rsid w:val="00530182"/>
    <w:rsid w:val="00531D1D"/>
    <w:rsid w:val="00532311"/>
    <w:rsid w:val="00532A58"/>
    <w:rsid w:val="00532B08"/>
    <w:rsid w:val="00532F51"/>
    <w:rsid w:val="00533018"/>
    <w:rsid w:val="005337F3"/>
    <w:rsid w:val="005338E1"/>
    <w:rsid w:val="00533E3B"/>
    <w:rsid w:val="00533E40"/>
    <w:rsid w:val="00534777"/>
    <w:rsid w:val="0053618C"/>
    <w:rsid w:val="005361DB"/>
    <w:rsid w:val="0053663C"/>
    <w:rsid w:val="005369C0"/>
    <w:rsid w:val="00537123"/>
    <w:rsid w:val="0053742C"/>
    <w:rsid w:val="005379B8"/>
    <w:rsid w:val="00537FD8"/>
    <w:rsid w:val="0054030A"/>
    <w:rsid w:val="005409A5"/>
    <w:rsid w:val="00540F89"/>
    <w:rsid w:val="00541951"/>
    <w:rsid w:val="0054197B"/>
    <w:rsid w:val="00542310"/>
    <w:rsid w:val="00542333"/>
    <w:rsid w:val="005437F2"/>
    <w:rsid w:val="00543FDA"/>
    <w:rsid w:val="00545255"/>
    <w:rsid w:val="0054539A"/>
    <w:rsid w:val="00545E56"/>
    <w:rsid w:val="005470A3"/>
    <w:rsid w:val="0054783E"/>
    <w:rsid w:val="005479F9"/>
    <w:rsid w:val="0055081C"/>
    <w:rsid w:val="005518AB"/>
    <w:rsid w:val="00551A87"/>
    <w:rsid w:val="00551B51"/>
    <w:rsid w:val="00551F8F"/>
    <w:rsid w:val="005521EE"/>
    <w:rsid w:val="00552481"/>
    <w:rsid w:val="005533C0"/>
    <w:rsid w:val="005545B4"/>
    <w:rsid w:val="00554982"/>
    <w:rsid w:val="005553FC"/>
    <w:rsid w:val="005554E4"/>
    <w:rsid w:val="00555659"/>
    <w:rsid w:val="00555A68"/>
    <w:rsid w:val="00555B67"/>
    <w:rsid w:val="0055737D"/>
    <w:rsid w:val="005578C7"/>
    <w:rsid w:val="0055791A"/>
    <w:rsid w:val="00557B4B"/>
    <w:rsid w:val="0056008A"/>
    <w:rsid w:val="0056084A"/>
    <w:rsid w:val="00560C17"/>
    <w:rsid w:val="00560C60"/>
    <w:rsid w:val="005619B0"/>
    <w:rsid w:val="00562C66"/>
    <w:rsid w:val="00562D5E"/>
    <w:rsid w:val="00563557"/>
    <w:rsid w:val="00563BD9"/>
    <w:rsid w:val="00563E4D"/>
    <w:rsid w:val="00564F56"/>
    <w:rsid w:val="00565DD2"/>
    <w:rsid w:val="005661E7"/>
    <w:rsid w:val="00566CDB"/>
    <w:rsid w:val="0056715E"/>
    <w:rsid w:val="005679D9"/>
    <w:rsid w:val="00567FC3"/>
    <w:rsid w:val="00570C8F"/>
    <w:rsid w:val="00571979"/>
    <w:rsid w:val="00574524"/>
    <w:rsid w:val="0057515C"/>
    <w:rsid w:val="00575306"/>
    <w:rsid w:val="00575F32"/>
    <w:rsid w:val="00576B00"/>
    <w:rsid w:val="00576F5F"/>
    <w:rsid w:val="00577267"/>
    <w:rsid w:val="005777EC"/>
    <w:rsid w:val="005779D5"/>
    <w:rsid w:val="00577B23"/>
    <w:rsid w:val="00577BA6"/>
    <w:rsid w:val="00580508"/>
    <w:rsid w:val="00580A02"/>
    <w:rsid w:val="00580D46"/>
    <w:rsid w:val="00580F35"/>
    <w:rsid w:val="00581056"/>
    <w:rsid w:val="00581E8B"/>
    <w:rsid w:val="0058202A"/>
    <w:rsid w:val="005825F5"/>
    <w:rsid w:val="00582CEF"/>
    <w:rsid w:val="00583B69"/>
    <w:rsid w:val="00584F58"/>
    <w:rsid w:val="00585375"/>
    <w:rsid w:val="005861E3"/>
    <w:rsid w:val="005867DF"/>
    <w:rsid w:val="00586D69"/>
    <w:rsid w:val="00587CA0"/>
    <w:rsid w:val="00587E5F"/>
    <w:rsid w:val="005900E0"/>
    <w:rsid w:val="00590AC7"/>
    <w:rsid w:val="00590CD9"/>
    <w:rsid w:val="00592337"/>
    <w:rsid w:val="00593243"/>
    <w:rsid w:val="00593444"/>
    <w:rsid w:val="005937AE"/>
    <w:rsid w:val="0059392C"/>
    <w:rsid w:val="00593EE7"/>
    <w:rsid w:val="00594324"/>
    <w:rsid w:val="00595D83"/>
    <w:rsid w:val="005967CC"/>
    <w:rsid w:val="00596822"/>
    <w:rsid w:val="005A0301"/>
    <w:rsid w:val="005A0CE4"/>
    <w:rsid w:val="005A0E1D"/>
    <w:rsid w:val="005A1077"/>
    <w:rsid w:val="005A264A"/>
    <w:rsid w:val="005A3112"/>
    <w:rsid w:val="005A31B3"/>
    <w:rsid w:val="005A338F"/>
    <w:rsid w:val="005A4B09"/>
    <w:rsid w:val="005A5245"/>
    <w:rsid w:val="005A52EE"/>
    <w:rsid w:val="005A61C3"/>
    <w:rsid w:val="005A61C6"/>
    <w:rsid w:val="005A7948"/>
    <w:rsid w:val="005A7A05"/>
    <w:rsid w:val="005A7BA0"/>
    <w:rsid w:val="005B00A7"/>
    <w:rsid w:val="005B0409"/>
    <w:rsid w:val="005B19F7"/>
    <w:rsid w:val="005B1B16"/>
    <w:rsid w:val="005B21EB"/>
    <w:rsid w:val="005B2B91"/>
    <w:rsid w:val="005B3747"/>
    <w:rsid w:val="005B403F"/>
    <w:rsid w:val="005B4411"/>
    <w:rsid w:val="005B4905"/>
    <w:rsid w:val="005B4A24"/>
    <w:rsid w:val="005B53CE"/>
    <w:rsid w:val="005B53FD"/>
    <w:rsid w:val="005B60A9"/>
    <w:rsid w:val="005B6405"/>
    <w:rsid w:val="005B7038"/>
    <w:rsid w:val="005B73E4"/>
    <w:rsid w:val="005B77F9"/>
    <w:rsid w:val="005C06CB"/>
    <w:rsid w:val="005C1816"/>
    <w:rsid w:val="005C1D4A"/>
    <w:rsid w:val="005C21FE"/>
    <w:rsid w:val="005C3035"/>
    <w:rsid w:val="005C340A"/>
    <w:rsid w:val="005C48F9"/>
    <w:rsid w:val="005C5976"/>
    <w:rsid w:val="005C6113"/>
    <w:rsid w:val="005C67DB"/>
    <w:rsid w:val="005D0BC2"/>
    <w:rsid w:val="005D1483"/>
    <w:rsid w:val="005D233F"/>
    <w:rsid w:val="005D23EA"/>
    <w:rsid w:val="005D2446"/>
    <w:rsid w:val="005D32E5"/>
    <w:rsid w:val="005D3C50"/>
    <w:rsid w:val="005D47D5"/>
    <w:rsid w:val="005D49B9"/>
    <w:rsid w:val="005D4AC5"/>
    <w:rsid w:val="005D505D"/>
    <w:rsid w:val="005D57E7"/>
    <w:rsid w:val="005D5AAA"/>
    <w:rsid w:val="005D6D27"/>
    <w:rsid w:val="005D6ED3"/>
    <w:rsid w:val="005D7EEA"/>
    <w:rsid w:val="005D7F37"/>
    <w:rsid w:val="005E01EB"/>
    <w:rsid w:val="005E0CE8"/>
    <w:rsid w:val="005E15E7"/>
    <w:rsid w:val="005E18F4"/>
    <w:rsid w:val="005E1FAE"/>
    <w:rsid w:val="005E1FC6"/>
    <w:rsid w:val="005E24A1"/>
    <w:rsid w:val="005E330F"/>
    <w:rsid w:val="005E4CC6"/>
    <w:rsid w:val="005E53AE"/>
    <w:rsid w:val="005E6579"/>
    <w:rsid w:val="005E6B31"/>
    <w:rsid w:val="005E7A7E"/>
    <w:rsid w:val="005F043C"/>
    <w:rsid w:val="005F10EA"/>
    <w:rsid w:val="005F2C46"/>
    <w:rsid w:val="005F40DE"/>
    <w:rsid w:val="005F4A4A"/>
    <w:rsid w:val="005F526B"/>
    <w:rsid w:val="005F5A34"/>
    <w:rsid w:val="005F5E81"/>
    <w:rsid w:val="005F6282"/>
    <w:rsid w:val="005F6516"/>
    <w:rsid w:val="005F65B1"/>
    <w:rsid w:val="005F6C59"/>
    <w:rsid w:val="005F6C7C"/>
    <w:rsid w:val="005F799A"/>
    <w:rsid w:val="0060069B"/>
    <w:rsid w:val="00600A43"/>
    <w:rsid w:val="00600F21"/>
    <w:rsid w:val="0060108A"/>
    <w:rsid w:val="00602171"/>
    <w:rsid w:val="00602895"/>
    <w:rsid w:val="00602B8C"/>
    <w:rsid w:val="00602F34"/>
    <w:rsid w:val="00603643"/>
    <w:rsid w:val="00603F32"/>
    <w:rsid w:val="00604554"/>
    <w:rsid w:val="006047B7"/>
    <w:rsid w:val="00604C5D"/>
    <w:rsid w:val="00604D1F"/>
    <w:rsid w:val="006065B6"/>
    <w:rsid w:val="00606754"/>
    <w:rsid w:val="0060685F"/>
    <w:rsid w:val="00607748"/>
    <w:rsid w:val="006103B0"/>
    <w:rsid w:val="00610712"/>
    <w:rsid w:val="0061152B"/>
    <w:rsid w:val="00611798"/>
    <w:rsid w:val="006117E7"/>
    <w:rsid w:val="00611B41"/>
    <w:rsid w:val="00611F10"/>
    <w:rsid w:val="00612E51"/>
    <w:rsid w:val="006130EC"/>
    <w:rsid w:val="00613157"/>
    <w:rsid w:val="006135D0"/>
    <w:rsid w:val="00614BA5"/>
    <w:rsid w:val="00614C58"/>
    <w:rsid w:val="00614ED9"/>
    <w:rsid w:val="00615C8F"/>
    <w:rsid w:val="006162D3"/>
    <w:rsid w:val="0061651D"/>
    <w:rsid w:val="006169A6"/>
    <w:rsid w:val="00617827"/>
    <w:rsid w:val="00617F24"/>
    <w:rsid w:val="006220C1"/>
    <w:rsid w:val="0062259A"/>
    <w:rsid w:val="00622960"/>
    <w:rsid w:val="006231B3"/>
    <w:rsid w:val="00623B11"/>
    <w:rsid w:val="006249BF"/>
    <w:rsid w:val="00624C84"/>
    <w:rsid w:val="00624EF2"/>
    <w:rsid w:val="006252E2"/>
    <w:rsid w:val="00626173"/>
    <w:rsid w:val="006262A8"/>
    <w:rsid w:val="0062683A"/>
    <w:rsid w:val="00626993"/>
    <w:rsid w:val="00626BC5"/>
    <w:rsid w:val="006277D1"/>
    <w:rsid w:val="00631755"/>
    <w:rsid w:val="006317C6"/>
    <w:rsid w:val="00631E85"/>
    <w:rsid w:val="00632A2C"/>
    <w:rsid w:val="00634AF4"/>
    <w:rsid w:val="00634F16"/>
    <w:rsid w:val="00635159"/>
    <w:rsid w:val="006351EB"/>
    <w:rsid w:val="006355AF"/>
    <w:rsid w:val="0063596A"/>
    <w:rsid w:val="00636425"/>
    <w:rsid w:val="006366C2"/>
    <w:rsid w:val="00637133"/>
    <w:rsid w:val="0064051E"/>
    <w:rsid w:val="006413A9"/>
    <w:rsid w:val="006413C1"/>
    <w:rsid w:val="0064161E"/>
    <w:rsid w:val="00641AEF"/>
    <w:rsid w:val="00641FF3"/>
    <w:rsid w:val="00642866"/>
    <w:rsid w:val="00642A78"/>
    <w:rsid w:val="006434BD"/>
    <w:rsid w:val="0064365D"/>
    <w:rsid w:val="00644302"/>
    <w:rsid w:val="0064479A"/>
    <w:rsid w:val="0064526B"/>
    <w:rsid w:val="00646642"/>
    <w:rsid w:val="0064683D"/>
    <w:rsid w:val="00646BA8"/>
    <w:rsid w:val="0064792B"/>
    <w:rsid w:val="00647BCA"/>
    <w:rsid w:val="0065032D"/>
    <w:rsid w:val="0065091A"/>
    <w:rsid w:val="006509D7"/>
    <w:rsid w:val="006514AC"/>
    <w:rsid w:val="00651CF9"/>
    <w:rsid w:val="00652050"/>
    <w:rsid w:val="006521CC"/>
    <w:rsid w:val="00652267"/>
    <w:rsid w:val="0065251D"/>
    <w:rsid w:val="00652547"/>
    <w:rsid w:val="00652A8E"/>
    <w:rsid w:val="00652DAF"/>
    <w:rsid w:val="00653213"/>
    <w:rsid w:val="00653593"/>
    <w:rsid w:val="006536A2"/>
    <w:rsid w:val="00653C8F"/>
    <w:rsid w:val="00654576"/>
    <w:rsid w:val="006550DB"/>
    <w:rsid w:val="00655BF7"/>
    <w:rsid w:val="0065651B"/>
    <w:rsid w:val="00661189"/>
    <w:rsid w:val="0066165F"/>
    <w:rsid w:val="00661AC6"/>
    <w:rsid w:val="00661B95"/>
    <w:rsid w:val="00662390"/>
    <w:rsid w:val="00662FBF"/>
    <w:rsid w:val="006636A5"/>
    <w:rsid w:val="006644C5"/>
    <w:rsid w:val="0066537F"/>
    <w:rsid w:val="006670A3"/>
    <w:rsid w:val="0066798C"/>
    <w:rsid w:val="006679D4"/>
    <w:rsid w:val="00667CDE"/>
    <w:rsid w:val="0067018E"/>
    <w:rsid w:val="0067029C"/>
    <w:rsid w:val="0067087F"/>
    <w:rsid w:val="00670A5C"/>
    <w:rsid w:val="006711F4"/>
    <w:rsid w:val="006713B3"/>
    <w:rsid w:val="0067250A"/>
    <w:rsid w:val="006726A2"/>
    <w:rsid w:val="00672996"/>
    <w:rsid w:val="00672AE4"/>
    <w:rsid w:val="00672D36"/>
    <w:rsid w:val="00673101"/>
    <w:rsid w:val="00673264"/>
    <w:rsid w:val="00673528"/>
    <w:rsid w:val="006735A3"/>
    <w:rsid w:val="006737F7"/>
    <w:rsid w:val="006739F5"/>
    <w:rsid w:val="00673CAF"/>
    <w:rsid w:val="00674235"/>
    <w:rsid w:val="00674398"/>
    <w:rsid w:val="00674A4B"/>
    <w:rsid w:val="00674FA4"/>
    <w:rsid w:val="00675443"/>
    <w:rsid w:val="00675744"/>
    <w:rsid w:val="00675D3A"/>
    <w:rsid w:val="00676669"/>
    <w:rsid w:val="00676DBF"/>
    <w:rsid w:val="006770B8"/>
    <w:rsid w:val="006772F0"/>
    <w:rsid w:val="00677862"/>
    <w:rsid w:val="00677976"/>
    <w:rsid w:val="00677A7D"/>
    <w:rsid w:val="0068013A"/>
    <w:rsid w:val="00680F95"/>
    <w:rsid w:val="006813A9"/>
    <w:rsid w:val="00681461"/>
    <w:rsid w:val="006816C8"/>
    <w:rsid w:val="006822DF"/>
    <w:rsid w:val="00682386"/>
    <w:rsid w:val="0068289D"/>
    <w:rsid w:val="00683BBA"/>
    <w:rsid w:val="00683FAD"/>
    <w:rsid w:val="0068441F"/>
    <w:rsid w:val="00684591"/>
    <w:rsid w:val="006847A0"/>
    <w:rsid w:val="00684892"/>
    <w:rsid w:val="00685439"/>
    <w:rsid w:val="00685DC8"/>
    <w:rsid w:val="00690332"/>
    <w:rsid w:val="00690957"/>
    <w:rsid w:val="006921E8"/>
    <w:rsid w:val="00692215"/>
    <w:rsid w:val="0069256A"/>
    <w:rsid w:val="006935E2"/>
    <w:rsid w:val="006937C5"/>
    <w:rsid w:val="00693802"/>
    <w:rsid w:val="006939CB"/>
    <w:rsid w:val="006946A2"/>
    <w:rsid w:val="00695CDA"/>
    <w:rsid w:val="00695DC7"/>
    <w:rsid w:val="006965AB"/>
    <w:rsid w:val="00696B7A"/>
    <w:rsid w:val="00696C26"/>
    <w:rsid w:val="00696DE3"/>
    <w:rsid w:val="00696E6E"/>
    <w:rsid w:val="00697D46"/>
    <w:rsid w:val="006A0181"/>
    <w:rsid w:val="006A01CF"/>
    <w:rsid w:val="006A0392"/>
    <w:rsid w:val="006A078A"/>
    <w:rsid w:val="006A0E01"/>
    <w:rsid w:val="006A15B4"/>
    <w:rsid w:val="006A1AD4"/>
    <w:rsid w:val="006A207C"/>
    <w:rsid w:val="006A20AD"/>
    <w:rsid w:val="006A211D"/>
    <w:rsid w:val="006A21E0"/>
    <w:rsid w:val="006A2423"/>
    <w:rsid w:val="006A2542"/>
    <w:rsid w:val="006A2AEE"/>
    <w:rsid w:val="006A3465"/>
    <w:rsid w:val="006A348D"/>
    <w:rsid w:val="006A3553"/>
    <w:rsid w:val="006A39A9"/>
    <w:rsid w:val="006A44ED"/>
    <w:rsid w:val="006A568C"/>
    <w:rsid w:val="006A5D5F"/>
    <w:rsid w:val="006A5F94"/>
    <w:rsid w:val="006A773D"/>
    <w:rsid w:val="006B04F5"/>
    <w:rsid w:val="006B0515"/>
    <w:rsid w:val="006B054E"/>
    <w:rsid w:val="006B0CA2"/>
    <w:rsid w:val="006B1315"/>
    <w:rsid w:val="006B1453"/>
    <w:rsid w:val="006B157C"/>
    <w:rsid w:val="006B1F9C"/>
    <w:rsid w:val="006B289B"/>
    <w:rsid w:val="006B2C35"/>
    <w:rsid w:val="006B2FFB"/>
    <w:rsid w:val="006B31FF"/>
    <w:rsid w:val="006B3CE0"/>
    <w:rsid w:val="006B453E"/>
    <w:rsid w:val="006B47C7"/>
    <w:rsid w:val="006B47ED"/>
    <w:rsid w:val="006B54E6"/>
    <w:rsid w:val="006B595D"/>
    <w:rsid w:val="006B6B5C"/>
    <w:rsid w:val="006B6F62"/>
    <w:rsid w:val="006B7686"/>
    <w:rsid w:val="006B7932"/>
    <w:rsid w:val="006B7DD8"/>
    <w:rsid w:val="006C0001"/>
    <w:rsid w:val="006C0176"/>
    <w:rsid w:val="006C0331"/>
    <w:rsid w:val="006C20EC"/>
    <w:rsid w:val="006C22CA"/>
    <w:rsid w:val="006C2543"/>
    <w:rsid w:val="006C2987"/>
    <w:rsid w:val="006C3033"/>
    <w:rsid w:val="006C38D9"/>
    <w:rsid w:val="006C3959"/>
    <w:rsid w:val="006C3A29"/>
    <w:rsid w:val="006C4465"/>
    <w:rsid w:val="006C46B2"/>
    <w:rsid w:val="006C4E7B"/>
    <w:rsid w:val="006C5348"/>
    <w:rsid w:val="006C561B"/>
    <w:rsid w:val="006C6324"/>
    <w:rsid w:val="006C6782"/>
    <w:rsid w:val="006C72EB"/>
    <w:rsid w:val="006C763A"/>
    <w:rsid w:val="006C787D"/>
    <w:rsid w:val="006D03EF"/>
    <w:rsid w:val="006D06C9"/>
    <w:rsid w:val="006D0A29"/>
    <w:rsid w:val="006D1596"/>
    <w:rsid w:val="006D18D4"/>
    <w:rsid w:val="006D1AD7"/>
    <w:rsid w:val="006D1DBE"/>
    <w:rsid w:val="006D2253"/>
    <w:rsid w:val="006D33AA"/>
    <w:rsid w:val="006D41CE"/>
    <w:rsid w:val="006D4613"/>
    <w:rsid w:val="006D5764"/>
    <w:rsid w:val="006D597C"/>
    <w:rsid w:val="006D5B54"/>
    <w:rsid w:val="006D6082"/>
    <w:rsid w:val="006D630B"/>
    <w:rsid w:val="006D6CA8"/>
    <w:rsid w:val="006D70DD"/>
    <w:rsid w:val="006D72E8"/>
    <w:rsid w:val="006D7E99"/>
    <w:rsid w:val="006E03B9"/>
    <w:rsid w:val="006E3244"/>
    <w:rsid w:val="006E3890"/>
    <w:rsid w:val="006E43BC"/>
    <w:rsid w:val="006E5367"/>
    <w:rsid w:val="006E5475"/>
    <w:rsid w:val="006E5FDE"/>
    <w:rsid w:val="006E652C"/>
    <w:rsid w:val="006E74F6"/>
    <w:rsid w:val="006E7FDD"/>
    <w:rsid w:val="006F0127"/>
    <w:rsid w:val="006F0265"/>
    <w:rsid w:val="006F0336"/>
    <w:rsid w:val="006F08EF"/>
    <w:rsid w:val="006F0917"/>
    <w:rsid w:val="006F1157"/>
    <w:rsid w:val="006F1B15"/>
    <w:rsid w:val="006F1BFA"/>
    <w:rsid w:val="006F214B"/>
    <w:rsid w:val="006F2353"/>
    <w:rsid w:val="006F24D2"/>
    <w:rsid w:val="006F24F5"/>
    <w:rsid w:val="006F26DF"/>
    <w:rsid w:val="006F2E82"/>
    <w:rsid w:val="006F2EC0"/>
    <w:rsid w:val="006F6E5C"/>
    <w:rsid w:val="006F7298"/>
    <w:rsid w:val="006F7D19"/>
    <w:rsid w:val="006F7FBA"/>
    <w:rsid w:val="007005CB"/>
    <w:rsid w:val="007009D4"/>
    <w:rsid w:val="00700EF4"/>
    <w:rsid w:val="0070154B"/>
    <w:rsid w:val="00701634"/>
    <w:rsid w:val="00701721"/>
    <w:rsid w:val="007017EC"/>
    <w:rsid w:val="00703A2B"/>
    <w:rsid w:val="00704F10"/>
    <w:rsid w:val="00705834"/>
    <w:rsid w:val="007058FD"/>
    <w:rsid w:val="007066A2"/>
    <w:rsid w:val="0070686F"/>
    <w:rsid w:val="00707511"/>
    <w:rsid w:val="00707786"/>
    <w:rsid w:val="007077AB"/>
    <w:rsid w:val="00707970"/>
    <w:rsid w:val="00707993"/>
    <w:rsid w:val="00707A6C"/>
    <w:rsid w:val="00710273"/>
    <w:rsid w:val="007107CB"/>
    <w:rsid w:val="00711D80"/>
    <w:rsid w:val="00712ADD"/>
    <w:rsid w:val="0071414C"/>
    <w:rsid w:val="00714A6A"/>
    <w:rsid w:val="00714CC1"/>
    <w:rsid w:val="007156D9"/>
    <w:rsid w:val="007165B8"/>
    <w:rsid w:val="00717788"/>
    <w:rsid w:val="0071798C"/>
    <w:rsid w:val="00717EA4"/>
    <w:rsid w:val="007207D3"/>
    <w:rsid w:val="007208EF"/>
    <w:rsid w:val="00721200"/>
    <w:rsid w:val="0072131D"/>
    <w:rsid w:val="00721E9B"/>
    <w:rsid w:val="00721EC4"/>
    <w:rsid w:val="007224CE"/>
    <w:rsid w:val="00722FBB"/>
    <w:rsid w:val="0072318A"/>
    <w:rsid w:val="0072373D"/>
    <w:rsid w:val="00723CAF"/>
    <w:rsid w:val="00724280"/>
    <w:rsid w:val="00724396"/>
    <w:rsid w:val="00724709"/>
    <w:rsid w:val="007248EF"/>
    <w:rsid w:val="0072521E"/>
    <w:rsid w:val="007254B2"/>
    <w:rsid w:val="00725C0B"/>
    <w:rsid w:val="00725CC6"/>
    <w:rsid w:val="00726489"/>
    <w:rsid w:val="007271CE"/>
    <w:rsid w:val="0072739E"/>
    <w:rsid w:val="00727B55"/>
    <w:rsid w:val="00727EEE"/>
    <w:rsid w:val="00730155"/>
    <w:rsid w:val="0073031A"/>
    <w:rsid w:val="00730894"/>
    <w:rsid w:val="00730E87"/>
    <w:rsid w:val="00731F32"/>
    <w:rsid w:val="0073235F"/>
    <w:rsid w:val="007324D3"/>
    <w:rsid w:val="007325E9"/>
    <w:rsid w:val="00733402"/>
    <w:rsid w:val="0073439E"/>
    <w:rsid w:val="007344DD"/>
    <w:rsid w:val="00734CB2"/>
    <w:rsid w:val="00734E56"/>
    <w:rsid w:val="007365BC"/>
    <w:rsid w:val="007367E8"/>
    <w:rsid w:val="00736F05"/>
    <w:rsid w:val="0073706F"/>
    <w:rsid w:val="007371FE"/>
    <w:rsid w:val="00737B79"/>
    <w:rsid w:val="00737D03"/>
    <w:rsid w:val="00740651"/>
    <w:rsid w:val="0074095A"/>
    <w:rsid w:val="00741F42"/>
    <w:rsid w:val="007423D0"/>
    <w:rsid w:val="00742C0E"/>
    <w:rsid w:val="00742F84"/>
    <w:rsid w:val="0074439F"/>
    <w:rsid w:val="007445BC"/>
    <w:rsid w:val="00744F6D"/>
    <w:rsid w:val="00745084"/>
    <w:rsid w:val="0074576A"/>
    <w:rsid w:val="0074594D"/>
    <w:rsid w:val="0074657F"/>
    <w:rsid w:val="00746C07"/>
    <w:rsid w:val="00750106"/>
    <w:rsid w:val="00750AB6"/>
    <w:rsid w:val="00750C86"/>
    <w:rsid w:val="007512E0"/>
    <w:rsid w:val="00751945"/>
    <w:rsid w:val="00751AF2"/>
    <w:rsid w:val="00752369"/>
    <w:rsid w:val="00752987"/>
    <w:rsid w:val="00752BEA"/>
    <w:rsid w:val="007533C5"/>
    <w:rsid w:val="007535AD"/>
    <w:rsid w:val="00753784"/>
    <w:rsid w:val="0075490D"/>
    <w:rsid w:val="00754C53"/>
    <w:rsid w:val="00755317"/>
    <w:rsid w:val="007559CD"/>
    <w:rsid w:val="007566EE"/>
    <w:rsid w:val="00756D8D"/>
    <w:rsid w:val="00756FCE"/>
    <w:rsid w:val="0076034D"/>
    <w:rsid w:val="00760588"/>
    <w:rsid w:val="0076129F"/>
    <w:rsid w:val="0076136C"/>
    <w:rsid w:val="0076175E"/>
    <w:rsid w:val="00761A4B"/>
    <w:rsid w:val="00761F32"/>
    <w:rsid w:val="007623CE"/>
    <w:rsid w:val="007627A3"/>
    <w:rsid w:val="00763037"/>
    <w:rsid w:val="007644BE"/>
    <w:rsid w:val="00764A9D"/>
    <w:rsid w:val="00764BDA"/>
    <w:rsid w:val="00765C04"/>
    <w:rsid w:val="00765F79"/>
    <w:rsid w:val="00765F80"/>
    <w:rsid w:val="0076656C"/>
    <w:rsid w:val="0076698A"/>
    <w:rsid w:val="00766A11"/>
    <w:rsid w:val="00766C05"/>
    <w:rsid w:val="007674F0"/>
    <w:rsid w:val="00770910"/>
    <w:rsid w:val="007709D9"/>
    <w:rsid w:val="00772339"/>
    <w:rsid w:val="00773347"/>
    <w:rsid w:val="00774C00"/>
    <w:rsid w:val="00775357"/>
    <w:rsid w:val="00775987"/>
    <w:rsid w:val="00776457"/>
    <w:rsid w:val="007768AF"/>
    <w:rsid w:val="00776CA5"/>
    <w:rsid w:val="00776FD3"/>
    <w:rsid w:val="0077718E"/>
    <w:rsid w:val="0077722B"/>
    <w:rsid w:val="0077786D"/>
    <w:rsid w:val="007809DD"/>
    <w:rsid w:val="00780DA3"/>
    <w:rsid w:val="00781FEC"/>
    <w:rsid w:val="00782720"/>
    <w:rsid w:val="00782939"/>
    <w:rsid w:val="00783FC4"/>
    <w:rsid w:val="00784409"/>
    <w:rsid w:val="00784C03"/>
    <w:rsid w:val="007857AE"/>
    <w:rsid w:val="00785C8A"/>
    <w:rsid w:val="00786438"/>
    <w:rsid w:val="007868E9"/>
    <w:rsid w:val="00786A7D"/>
    <w:rsid w:val="00787450"/>
    <w:rsid w:val="0078763B"/>
    <w:rsid w:val="007909AE"/>
    <w:rsid w:val="007909CD"/>
    <w:rsid w:val="00790F41"/>
    <w:rsid w:val="00791455"/>
    <w:rsid w:val="00791C0E"/>
    <w:rsid w:val="007943F3"/>
    <w:rsid w:val="007948F9"/>
    <w:rsid w:val="00794CD4"/>
    <w:rsid w:val="00795084"/>
    <w:rsid w:val="0079529B"/>
    <w:rsid w:val="00795553"/>
    <w:rsid w:val="007966AA"/>
    <w:rsid w:val="00796831"/>
    <w:rsid w:val="007A1460"/>
    <w:rsid w:val="007A197B"/>
    <w:rsid w:val="007A1DB9"/>
    <w:rsid w:val="007A1EDF"/>
    <w:rsid w:val="007A2A7E"/>
    <w:rsid w:val="007A3064"/>
    <w:rsid w:val="007A372A"/>
    <w:rsid w:val="007A3FAA"/>
    <w:rsid w:val="007A4394"/>
    <w:rsid w:val="007A4A08"/>
    <w:rsid w:val="007A4CF3"/>
    <w:rsid w:val="007A6322"/>
    <w:rsid w:val="007A671E"/>
    <w:rsid w:val="007A6E3C"/>
    <w:rsid w:val="007A7942"/>
    <w:rsid w:val="007B0534"/>
    <w:rsid w:val="007B0D0A"/>
    <w:rsid w:val="007B1736"/>
    <w:rsid w:val="007B1FF9"/>
    <w:rsid w:val="007B306B"/>
    <w:rsid w:val="007B40D5"/>
    <w:rsid w:val="007B4442"/>
    <w:rsid w:val="007B4572"/>
    <w:rsid w:val="007B570C"/>
    <w:rsid w:val="007B5D0B"/>
    <w:rsid w:val="007B635B"/>
    <w:rsid w:val="007B6CAF"/>
    <w:rsid w:val="007C1156"/>
    <w:rsid w:val="007C11EF"/>
    <w:rsid w:val="007C20F1"/>
    <w:rsid w:val="007C2593"/>
    <w:rsid w:val="007C2CDB"/>
    <w:rsid w:val="007C2DA5"/>
    <w:rsid w:val="007C2FAB"/>
    <w:rsid w:val="007C3AB5"/>
    <w:rsid w:val="007C4294"/>
    <w:rsid w:val="007C4FFC"/>
    <w:rsid w:val="007C56AA"/>
    <w:rsid w:val="007C5EFD"/>
    <w:rsid w:val="007C63A2"/>
    <w:rsid w:val="007C6439"/>
    <w:rsid w:val="007C69AE"/>
    <w:rsid w:val="007D0738"/>
    <w:rsid w:val="007D0ABE"/>
    <w:rsid w:val="007D0BC8"/>
    <w:rsid w:val="007D1453"/>
    <w:rsid w:val="007D1D00"/>
    <w:rsid w:val="007D223B"/>
    <w:rsid w:val="007D2F6C"/>
    <w:rsid w:val="007D3B73"/>
    <w:rsid w:val="007D3DB4"/>
    <w:rsid w:val="007D43FE"/>
    <w:rsid w:val="007D5714"/>
    <w:rsid w:val="007D573F"/>
    <w:rsid w:val="007D59CF"/>
    <w:rsid w:val="007D5A40"/>
    <w:rsid w:val="007D5C73"/>
    <w:rsid w:val="007D66CF"/>
    <w:rsid w:val="007D7D27"/>
    <w:rsid w:val="007E0345"/>
    <w:rsid w:val="007E0874"/>
    <w:rsid w:val="007E0CDC"/>
    <w:rsid w:val="007E1136"/>
    <w:rsid w:val="007E1915"/>
    <w:rsid w:val="007E1F11"/>
    <w:rsid w:val="007E228C"/>
    <w:rsid w:val="007E2484"/>
    <w:rsid w:val="007E2A0F"/>
    <w:rsid w:val="007E2D12"/>
    <w:rsid w:val="007E3027"/>
    <w:rsid w:val="007E465A"/>
    <w:rsid w:val="007E471A"/>
    <w:rsid w:val="007E472C"/>
    <w:rsid w:val="007E48E2"/>
    <w:rsid w:val="007E654A"/>
    <w:rsid w:val="007E7A28"/>
    <w:rsid w:val="007F0A76"/>
    <w:rsid w:val="007F2837"/>
    <w:rsid w:val="007F38F2"/>
    <w:rsid w:val="007F3995"/>
    <w:rsid w:val="007F41AE"/>
    <w:rsid w:val="007F431F"/>
    <w:rsid w:val="007F43A7"/>
    <w:rsid w:val="007F469B"/>
    <w:rsid w:val="007F5282"/>
    <w:rsid w:val="007F5570"/>
    <w:rsid w:val="007F5E2F"/>
    <w:rsid w:val="007F7206"/>
    <w:rsid w:val="007F731B"/>
    <w:rsid w:val="008000A8"/>
    <w:rsid w:val="008001B4"/>
    <w:rsid w:val="00800259"/>
    <w:rsid w:val="0080169E"/>
    <w:rsid w:val="0080177C"/>
    <w:rsid w:val="00802778"/>
    <w:rsid w:val="0080295A"/>
    <w:rsid w:val="00802BF9"/>
    <w:rsid w:val="0080347B"/>
    <w:rsid w:val="0080390E"/>
    <w:rsid w:val="00804393"/>
    <w:rsid w:val="00804A3B"/>
    <w:rsid w:val="00804B39"/>
    <w:rsid w:val="00804DA8"/>
    <w:rsid w:val="00804DEF"/>
    <w:rsid w:val="00806F90"/>
    <w:rsid w:val="00806FCD"/>
    <w:rsid w:val="0080709E"/>
    <w:rsid w:val="0080781C"/>
    <w:rsid w:val="008108B3"/>
    <w:rsid w:val="00810D25"/>
    <w:rsid w:val="00811785"/>
    <w:rsid w:val="008118A5"/>
    <w:rsid w:val="00811BD8"/>
    <w:rsid w:val="0081212A"/>
    <w:rsid w:val="0081278A"/>
    <w:rsid w:val="00812D3B"/>
    <w:rsid w:val="00814046"/>
    <w:rsid w:val="00814754"/>
    <w:rsid w:val="00815739"/>
    <w:rsid w:val="00815ADC"/>
    <w:rsid w:val="008178A6"/>
    <w:rsid w:val="008203E2"/>
    <w:rsid w:val="008209EE"/>
    <w:rsid w:val="00820FA0"/>
    <w:rsid w:val="008214C5"/>
    <w:rsid w:val="008229DA"/>
    <w:rsid w:val="00823265"/>
    <w:rsid w:val="00823B39"/>
    <w:rsid w:val="00823CDA"/>
    <w:rsid w:val="0082412B"/>
    <w:rsid w:val="00824AB9"/>
    <w:rsid w:val="00824EB5"/>
    <w:rsid w:val="00824F24"/>
    <w:rsid w:val="00824F96"/>
    <w:rsid w:val="00825CDE"/>
    <w:rsid w:val="0082612B"/>
    <w:rsid w:val="00826C26"/>
    <w:rsid w:val="008272EA"/>
    <w:rsid w:val="00827AD2"/>
    <w:rsid w:val="008307C3"/>
    <w:rsid w:val="00830803"/>
    <w:rsid w:val="008311DD"/>
    <w:rsid w:val="00831392"/>
    <w:rsid w:val="00831EC0"/>
    <w:rsid w:val="008324DD"/>
    <w:rsid w:val="00833075"/>
    <w:rsid w:val="00834504"/>
    <w:rsid w:val="008348BC"/>
    <w:rsid w:val="00835983"/>
    <w:rsid w:val="00836008"/>
    <w:rsid w:val="00836617"/>
    <w:rsid w:val="008368DC"/>
    <w:rsid w:val="00836E3C"/>
    <w:rsid w:val="00840917"/>
    <w:rsid w:val="00841061"/>
    <w:rsid w:val="008414C1"/>
    <w:rsid w:val="008414F0"/>
    <w:rsid w:val="00841EB8"/>
    <w:rsid w:val="00842018"/>
    <w:rsid w:val="008426E9"/>
    <w:rsid w:val="00842800"/>
    <w:rsid w:val="00843DD2"/>
    <w:rsid w:val="00844567"/>
    <w:rsid w:val="008446A8"/>
    <w:rsid w:val="00844769"/>
    <w:rsid w:val="00844882"/>
    <w:rsid w:val="00844CC7"/>
    <w:rsid w:val="00845100"/>
    <w:rsid w:val="00845292"/>
    <w:rsid w:val="0084544F"/>
    <w:rsid w:val="00845626"/>
    <w:rsid w:val="00845E0A"/>
    <w:rsid w:val="008464B9"/>
    <w:rsid w:val="008466A1"/>
    <w:rsid w:val="00847A26"/>
    <w:rsid w:val="00847A81"/>
    <w:rsid w:val="00850ECF"/>
    <w:rsid w:val="00852498"/>
    <w:rsid w:val="00852DEA"/>
    <w:rsid w:val="0085489F"/>
    <w:rsid w:val="008548E7"/>
    <w:rsid w:val="00854E2B"/>
    <w:rsid w:val="00854F86"/>
    <w:rsid w:val="00855002"/>
    <w:rsid w:val="00855506"/>
    <w:rsid w:val="00855534"/>
    <w:rsid w:val="008558A1"/>
    <w:rsid w:val="008561D1"/>
    <w:rsid w:val="008562EB"/>
    <w:rsid w:val="008565E6"/>
    <w:rsid w:val="008567FC"/>
    <w:rsid w:val="00856E7D"/>
    <w:rsid w:val="00860239"/>
    <w:rsid w:val="008604FD"/>
    <w:rsid w:val="00861ED8"/>
    <w:rsid w:val="0086207F"/>
    <w:rsid w:val="0086243B"/>
    <w:rsid w:val="0086316C"/>
    <w:rsid w:val="00863FBE"/>
    <w:rsid w:val="0086414A"/>
    <w:rsid w:val="00864479"/>
    <w:rsid w:val="0086457F"/>
    <w:rsid w:val="008656D9"/>
    <w:rsid w:val="00865BFD"/>
    <w:rsid w:val="008664C0"/>
    <w:rsid w:val="00866600"/>
    <w:rsid w:val="0086676A"/>
    <w:rsid w:val="008671F8"/>
    <w:rsid w:val="008704C2"/>
    <w:rsid w:val="0087064D"/>
    <w:rsid w:val="008712F3"/>
    <w:rsid w:val="008720A1"/>
    <w:rsid w:val="008720B0"/>
    <w:rsid w:val="00872A81"/>
    <w:rsid w:val="00872C05"/>
    <w:rsid w:val="00874690"/>
    <w:rsid w:val="00874D2C"/>
    <w:rsid w:val="008754EE"/>
    <w:rsid w:val="0087564E"/>
    <w:rsid w:val="00875B08"/>
    <w:rsid w:val="008764EC"/>
    <w:rsid w:val="008767E9"/>
    <w:rsid w:val="00876C49"/>
    <w:rsid w:val="00877C77"/>
    <w:rsid w:val="0088002F"/>
    <w:rsid w:val="008808A7"/>
    <w:rsid w:val="008809FA"/>
    <w:rsid w:val="00880C2C"/>
    <w:rsid w:val="0088155B"/>
    <w:rsid w:val="008816DB"/>
    <w:rsid w:val="00881CA0"/>
    <w:rsid w:val="00881D7A"/>
    <w:rsid w:val="008821B0"/>
    <w:rsid w:val="00882699"/>
    <w:rsid w:val="00883481"/>
    <w:rsid w:val="00883B1D"/>
    <w:rsid w:val="008848FE"/>
    <w:rsid w:val="00884EDA"/>
    <w:rsid w:val="00884FA2"/>
    <w:rsid w:val="008854C4"/>
    <w:rsid w:val="00885B58"/>
    <w:rsid w:val="00885E9F"/>
    <w:rsid w:val="00886496"/>
    <w:rsid w:val="00890656"/>
    <w:rsid w:val="008918C0"/>
    <w:rsid w:val="00891BB4"/>
    <w:rsid w:val="00891DA8"/>
    <w:rsid w:val="00891E61"/>
    <w:rsid w:val="00892121"/>
    <w:rsid w:val="008930BF"/>
    <w:rsid w:val="0089320F"/>
    <w:rsid w:val="00893C3A"/>
    <w:rsid w:val="00893E90"/>
    <w:rsid w:val="00893F91"/>
    <w:rsid w:val="0089429C"/>
    <w:rsid w:val="0089459A"/>
    <w:rsid w:val="00894645"/>
    <w:rsid w:val="00894AE0"/>
    <w:rsid w:val="00894BEB"/>
    <w:rsid w:val="00894C59"/>
    <w:rsid w:val="00894DB0"/>
    <w:rsid w:val="0089554A"/>
    <w:rsid w:val="00895C8E"/>
    <w:rsid w:val="00896124"/>
    <w:rsid w:val="00896A67"/>
    <w:rsid w:val="008A07F2"/>
    <w:rsid w:val="008A0BF7"/>
    <w:rsid w:val="008A10C8"/>
    <w:rsid w:val="008A20E0"/>
    <w:rsid w:val="008A22E7"/>
    <w:rsid w:val="008A264D"/>
    <w:rsid w:val="008A41A8"/>
    <w:rsid w:val="008A4494"/>
    <w:rsid w:val="008A46E4"/>
    <w:rsid w:val="008A4FC8"/>
    <w:rsid w:val="008A53DF"/>
    <w:rsid w:val="008A570E"/>
    <w:rsid w:val="008A5FBD"/>
    <w:rsid w:val="008A60F2"/>
    <w:rsid w:val="008A6380"/>
    <w:rsid w:val="008A6706"/>
    <w:rsid w:val="008A6A0D"/>
    <w:rsid w:val="008A6E25"/>
    <w:rsid w:val="008A70B2"/>
    <w:rsid w:val="008A7698"/>
    <w:rsid w:val="008A79ED"/>
    <w:rsid w:val="008B04F9"/>
    <w:rsid w:val="008B06DD"/>
    <w:rsid w:val="008B0E3C"/>
    <w:rsid w:val="008B283E"/>
    <w:rsid w:val="008B332F"/>
    <w:rsid w:val="008B353E"/>
    <w:rsid w:val="008B3A4E"/>
    <w:rsid w:val="008B3BCA"/>
    <w:rsid w:val="008B3CE1"/>
    <w:rsid w:val="008B441C"/>
    <w:rsid w:val="008B452E"/>
    <w:rsid w:val="008B57CB"/>
    <w:rsid w:val="008B6470"/>
    <w:rsid w:val="008C063C"/>
    <w:rsid w:val="008C26F3"/>
    <w:rsid w:val="008C2DF3"/>
    <w:rsid w:val="008C3D85"/>
    <w:rsid w:val="008C4C66"/>
    <w:rsid w:val="008C5417"/>
    <w:rsid w:val="008C57AD"/>
    <w:rsid w:val="008C774B"/>
    <w:rsid w:val="008D0620"/>
    <w:rsid w:val="008D074A"/>
    <w:rsid w:val="008D0779"/>
    <w:rsid w:val="008D1EAD"/>
    <w:rsid w:val="008D24B6"/>
    <w:rsid w:val="008D288A"/>
    <w:rsid w:val="008D2C88"/>
    <w:rsid w:val="008D2EE0"/>
    <w:rsid w:val="008D38E9"/>
    <w:rsid w:val="008D4F67"/>
    <w:rsid w:val="008D5539"/>
    <w:rsid w:val="008D55CA"/>
    <w:rsid w:val="008D6261"/>
    <w:rsid w:val="008E039E"/>
    <w:rsid w:val="008E0A10"/>
    <w:rsid w:val="008E160E"/>
    <w:rsid w:val="008E1E93"/>
    <w:rsid w:val="008E24ED"/>
    <w:rsid w:val="008E32B0"/>
    <w:rsid w:val="008E3496"/>
    <w:rsid w:val="008E5DDB"/>
    <w:rsid w:val="008E6566"/>
    <w:rsid w:val="008E6EE9"/>
    <w:rsid w:val="008F024D"/>
    <w:rsid w:val="008F03BD"/>
    <w:rsid w:val="008F0747"/>
    <w:rsid w:val="008F108D"/>
    <w:rsid w:val="008F1F1A"/>
    <w:rsid w:val="008F2189"/>
    <w:rsid w:val="008F38BE"/>
    <w:rsid w:val="008F4730"/>
    <w:rsid w:val="008F4B31"/>
    <w:rsid w:val="008F5687"/>
    <w:rsid w:val="008F5A03"/>
    <w:rsid w:val="008F6053"/>
    <w:rsid w:val="008F61CA"/>
    <w:rsid w:val="008F6B01"/>
    <w:rsid w:val="0090021A"/>
    <w:rsid w:val="00900B04"/>
    <w:rsid w:val="00900BD5"/>
    <w:rsid w:val="00900C87"/>
    <w:rsid w:val="00901557"/>
    <w:rsid w:val="0090156D"/>
    <w:rsid w:val="009015EA"/>
    <w:rsid w:val="009020F4"/>
    <w:rsid w:val="0090211F"/>
    <w:rsid w:val="00902154"/>
    <w:rsid w:val="00902174"/>
    <w:rsid w:val="009023FA"/>
    <w:rsid w:val="009024A8"/>
    <w:rsid w:val="00902EE5"/>
    <w:rsid w:val="00904121"/>
    <w:rsid w:val="009047D3"/>
    <w:rsid w:val="009060C1"/>
    <w:rsid w:val="00906891"/>
    <w:rsid w:val="00906DCD"/>
    <w:rsid w:val="00907CC5"/>
    <w:rsid w:val="00907FB1"/>
    <w:rsid w:val="00911279"/>
    <w:rsid w:val="00911447"/>
    <w:rsid w:val="00911795"/>
    <w:rsid w:val="00912567"/>
    <w:rsid w:val="00912A0C"/>
    <w:rsid w:val="00912AEB"/>
    <w:rsid w:val="00912FE2"/>
    <w:rsid w:val="009130E6"/>
    <w:rsid w:val="00913243"/>
    <w:rsid w:val="009134BB"/>
    <w:rsid w:val="009138B7"/>
    <w:rsid w:val="00913A7A"/>
    <w:rsid w:val="00914540"/>
    <w:rsid w:val="00914A5F"/>
    <w:rsid w:val="009150B7"/>
    <w:rsid w:val="009156BD"/>
    <w:rsid w:val="00915E3E"/>
    <w:rsid w:val="00915FEE"/>
    <w:rsid w:val="0091600A"/>
    <w:rsid w:val="0091625D"/>
    <w:rsid w:val="00916AA5"/>
    <w:rsid w:val="009179A9"/>
    <w:rsid w:val="00920C01"/>
    <w:rsid w:val="00920EDE"/>
    <w:rsid w:val="009212D8"/>
    <w:rsid w:val="009216A5"/>
    <w:rsid w:val="0092272F"/>
    <w:rsid w:val="009228B1"/>
    <w:rsid w:val="00922A6D"/>
    <w:rsid w:val="009231DE"/>
    <w:rsid w:val="00923EB8"/>
    <w:rsid w:val="0092419E"/>
    <w:rsid w:val="00924D93"/>
    <w:rsid w:val="00924FA1"/>
    <w:rsid w:val="009256A5"/>
    <w:rsid w:val="00925ACA"/>
    <w:rsid w:val="00926015"/>
    <w:rsid w:val="0092656F"/>
    <w:rsid w:val="00926E40"/>
    <w:rsid w:val="009277D7"/>
    <w:rsid w:val="0092792C"/>
    <w:rsid w:val="00927E6A"/>
    <w:rsid w:val="0093000C"/>
    <w:rsid w:val="00930248"/>
    <w:rsid w:val="009302DE"/>
    <w:rsid w:val="00930792"/>
    <w:rsid w:val="009307FE"/>
    <w:rsid w:val="009313AF"/>
    <w:rsid w:val="00931D12"/>
    <w:rsid w:val="00932A17"/>
    <w:rsid w:val="00932B78"/>
    <w:rsid w:val="0093346D"/>
    <w:rsid w:val="009338B4"/>
    <w:rsid w:val="00933C4E"/>
    <w:rsid w:val="0093427A"/>
    <w:rsid w:val="00934D74"/>
    <w:rsid w:val="00936131"/>
    <w:rsid w:val="00936A14"/>
    <w:rsid w:val="00936F7D"/>
    <w:rsid w:val="00937678"/>
    <w:rsid w:val="009404C6"/>
    <w:rsid w:val="0094090C"/>
    <w:rsid w:val="00942CC3"/>
    <w:rsid w:val="00942DB7"/>
    <w:rsid w:val="00943C3C"/>
    <w:rsid w:val="00943C71"/>
    <w:rsid w:val="00943C99"/>
    <w:rsid w:val="00944212"/>
    <w:rsid w:val="00944947"/>
    <w:rsid w:val="00944D03"/>
    <w:rsid w:val="0094560B"/>
    <w:rsid w:val="00945834"/>
    <w:rsid w:val="00946597"/>
    <w:rsid w:val="00946B0B"/>
    <w:rsid w:val="00946C4A"/>
    <w:rsid w:val="009470C2"/>
    <w:rsid w:val="0094772A"/>
    <w:rsid w:val="00947C12"/>
    <w:rsid w:val="00950991"/>
    <w:rsid w:val="00950E0C"/>
    <w:rsid w:val="0095223D"/>
    <w:rsid w:val="00953776"/>
    <w:rsid w:val="00954230"/>
    <w:rsid w:val="009555BE"/>
    <w:rsid w:val="0095672E"/>
    <w:rsid w:val="00956A19"/>
    <w:rsid w:val="00956A8E"/>
    <w:rsid w:val="009573DF"/>
    <w:rsid w:val="00957585"/>
    <w:rsid w:val="00957BC2"/>
    <w:rsid w:val="00957E3B"/>
    <w:rsid w:val="009604D2"/>
    <w:rsid w:val="009608B8"/>
    <w:rsid w:val="00960D2A"/>
    <w:rsid w:val="00961625"/>
    <w:rsid w:val="00961F4A"/>
    <w:rsid w:val="0096242D"/>
    <w:rsid w:val="009625F7"/>
    <w:rsid w:val="00962E69"/>
    <w:rsid w:val="00965008"/>
    <w:rsid w:val="00965042"/>
    <w:rsid w:val="00965A79"/>
    <w:rsid w:val="00966102"/>
    <w:rsid w:val="009664F9"/>
    <w:rsid w:val="00966B2B"/>
    <w:rsid w:val="00967297"/>
    <w:rsid w:val="00970249"/>
    <w:rsid w:val="00970764"/>
    <w:rsid w:val="00970B84"/>
    <w:rsid w:val="00971727"/>
    <w:rsid w:val="00971A6F"/>
    <w:rsid w:val="00972C36"/>
    <w:rsid w:val="00972F6D"/>
    <w:rsid w:val="009733FD"/>
    <w:rsid w:val="009735B8"/>
    <w:rsid w:val="0097371C"/>
    <w:rsid w:val="00973C63"/>
    <w:rsid w:val="00975242"/>
    <w:rsid w:val="0097547C"/>
    <w:rsid w:val="00975690"/>
    <w:rsid w:val="00975ACB"/>
    <w:rsid w:val="00976955"/>
    <w:rsid w:val="00976CB1"/>
    <w:rsid w:val="00977FCF"/>
    <w:rsid w:val="0098007B"/>
    <w:rsid w:val="00980515"/>
    <w:rsid w:val="00980D6C"/>
    <w:rsid w:val="009816E0"/>
    <w:rsid w:val="00981BC4"/>
    <w:rsid w:val="009825FA"/>
    <w:rsid w:val="00982A5E"/>
    <w:rsid w:val="00983A21"/>
    <w:rsid w:val="009851BD"/>
    <w:rsid w:val="009856FC"/>
    <w:rsid w:val="009858CE"/>
    <w:rsid w:val="00985F10"/>
    <w:rsid w:val="0098619E"/>
    <w:rsid w:val="00986A56"/>
    <w:rsid w:val="00986ECA"/>
    <w:rsid w:val="009873EF"/>
    <w:rsid w:val="009877F6"/>
    <w:rsid w:val="0098782D"/>
    <w:rsid w:val="0098790C"/>
    <w:rsid w:val="0099085B"/>
    <w:rsid w:val="0099085F"/>
    <w:rsid w:val="00990B93"/>
    <w:rsid w:val="00990E5D"/>
    <w:rsid w:val="009913AC"/>
    <w:rsid w:val="00991747"/>
    <w:rsid w:val="009919D7"/>
    <w:rsid w:val="0099226B"/>
    <w:rsid w:val="009926E6"/>
    <w:rsid w:val="00992D74"/>
    <w:rsid w:val="00992DD8"/>
    <w:rsid w:val="009930C2"/>
    <w:rsid w:val="009937DD"/>
    <w:rsid w:val="00993857"/>
    <w:rsid w:val="0099507D"/>
    <w:rsid w:val="0099629B"/>
    <w:rsid w:val="009A0272"/>
    <w:rsid w:val="009A0A4B"/>
    <w:rsid w:val="009A0DC9"/>
    <w:rsid w:val="009A10AF"/>
    <w:rsid w:val="009A18D1"/>
    <w:rsid w:val="009A1B34"/>
    <w:rsid w:val="009A1FC5"/>
    <w:rsid w:val="009A1FE7"/>
    <w:rsid w:val="009A34D9"/>
    <w:rsid w:val="009A396A"/>
    <w:rsid w:val="009A3C36"/>
    <w:rsid w:val="009A4943"/>
    <w:rsid w:val="009A53BF"/>
    <w:rsid w:val="009A547E"/>
    <w:rsid w:val="009A552E"/>
    <w:rsid w:val="009A55A4"/>
    <w:rsid w:val="009A576E"/>
    <w:rsid w:val="009A5776"/>
    <w:rsid w:val="009A5926"/>
    <w:rsid w:val="009A6830"/>
    <w:rsid w:val="009A7448"/>
    <w:rsid w:val="009A79F3"/>
    <w:rsid w:val="009A7ACE"/>
    <w:rsid w:val="009A7D63"/>
    <w:rsid w:val="009A7F13"/>
    <w:rsid w:val="009B18E9"/>
    <w:rsid w:val="009B1AA9"/>
    <w:rsid w:val="009B1EE4"/>
    <w:rsid w:val="009B20C3"/>
    <w:rsid w:val="009B2A9E"/>
    <w:rsid w:val="009B337C"/>
    <w:rsid w:val="009B3608"/>
    <w:rsid w:val="009B3A78"/>
    <w:rsid w:val="009B3BF6"/>
    <w:rsid w:val="009B4EB8"/>
    <w:rsid w:val="009B504E"/>
    <w:rsid w:val="009B50F0"/>
    <w:rsid w:val="009B54F5"/>
    <w:rsid w:val="009B5925"/>
    <w:rsid w:val="009B600F"/>
    <w:rsid w:val="009B60E7"/>
    <w:rsid w:val="009B618A"/>
    <w:rsid w:val="009B6CFF"/>
    <w:rsid w:val="009B6EFC"/>
    <w:rsid w:val="009B7375"/>
    <w:rsid w:val="009B783F"/>
    <w:rsid w:val="009B78E4"/>
    <w:rsid w:val="009C0558"/>
    <w:rsid w:val="009C0B3F"/>
    <w:rsid w:val="009C1235"/>
    <w:rsid w:val="009C1755"/>
    <w:rsid w:val="009C25D8"/>
    <w:rsid w:val="009C2699"/>
    <w:rsid w:val="009C2998"/>
    <w:rsid w:val="009C2A83"/>
    <w:rsid w:val="009C326F"/>
    <w:rsid w:val="009C3F63"/>
    <w:rsid w:val="009C4486"/>
    <w:rsid w:val="009C4633"/>
    <w:rsid w:val="009C4D29"/>
    <w:rsid w:val="009C521B"/>
    <w:rsid w:val="009C5C55"/>
    <w:rsid w:val="009C6016"/>
    <w:rsid w:val="009C680F"/>
    <w:rsid w:val="009C7397"/>
    <w:rsid w:val="009C73B6"/>
    <w:rsid w:val="009C7AB3"/>
    <w:rsid w:val="009D0D67"/>
    <w:rsid w:val="009D1600"/>
    <w:rsid w:val="009D1D00"/>
    <w:rsid w:val="009D1F3F"/>
    <w:rsid w:val="009D232C"/>
    <w:rsid w:val="009D2F82"/>
    <w:rsid w:val="009D3AED"/>
    <w:rsid w:val="009D420D"/>
    <w:rsid w:val="009D4A02"/>
    <w:rsid w:val="009D5AC9"/>
    <w:rsid w:val="009D6450"/>
    <w:rsid w:val="009D6C7A"/>
    <w:rsid w:val="009D6CC3"/>
    <w:rsid w:val="009D72F0"/>
    <w:rsid w:val="009D7851"/>
    <w:rsid w:val="009D7CC4"/>
    <w:rsid w:val="009E0567"/>
    <w:rsid w:val="009E1FEF"/>
    <w:rsid w:val="009E21C1"/>
    <w:rsid w:val="009E2902"/>
    <w:rsid w:val="009E2D2D"/>
    <w:rsid w:val="009E402C"/>
    <w:rsid w:val="009E45F2"/>
    <w:rsid w:val="009E479E"/>
    <w:rsid w:val="009E4E7F"/>
    <w:rsid w:val="009E561E"/>
    <w:rsid w:val="009E6734"/>
    <w:rsid w:val="009E68A0"/>
    <w:rsid w:val="009E6F9B"/>
    <w:rsid w:val="009F1ACE"/>
    <w:rsid w:val="009F1BCB"/>
    <w:rsid w:val="009F22E5"/>
    <w:rsid w:val="009F23A1"/>
    <w:rsid w:val="009F2EC4"/>
    <w:rsid w:val="009F368C"/>
    <w:rsid w:val="009F4B8E"/>
    <w:rsid w:val="009F4C0D"/>
    <w:rsid w:val="009F519B"/>
    <w:rsid w:val="009F5E39"/>
    <w:rsid w:val="009F61AD"/>
    <w:rsid w:val="009F6D5A"/>
    <w:rsid w:val="009F6F69"/>
    <w:rsid w:val="009F7446"/>
    <w:rsid w:val="009F7F09"/>
    <w:rsid w:val="00A001F1"/>
    <w:rsid w:val="00A00340"/>
    <w:rsid w:val="00A00639"/>
    <w:rsid w:val="00A00877"/>
    <w:rsid w:val="00A00D41"/>
    <w:rsid w:val="00A00EBE"/>
    <w:rsid w:val="00A019E3"/>
    <w:rsid w:val="00A019EF"/>
    <w:rsid w:val="00A01A1F"/>
    <w:rsid w:val="00A02153"/>
    <w:rsid w:val="00A026BA"/>
    <w:rsid w:val="00A047B3"/>
    <w:rsid w:val="00A052B2"/>
    <w:rsid w:val="00A06BDB"/>
    <w:rsid w:val="00A06F78"/>
    <w:rsid w:val="00A07314"/>
    <w:rsid w:val="00A078C3"/>
    <w:rsid w:val="00A11AE6"/>
    <w:rsid w:val="00A12043"/>
    <w:rsid w:val="00A125C4"/>
    <w:rsid w:val="00A13386"/>
    <w:rsid w:val="00A13BFD"/>
    <w:rsid w:val="00A15385"/>
    <w:rsid w:val="00A16E2B"/>
    <w:rsid w:val="00A20626"/>
    <w:rsid w:val="00A207E4"/>
    <w:rsid w:val="00A221B2"/>
    <w:rsid w:val="00A221D6"/>
    <w:rsid w:val="00A22665"/>
    <w:rsid w:val="00A226B6"/>
    <w:rsid w:val="00A235E6"/>
    <w:rsid w:val="00A25A41"/>
    <w:rsid w:val="00A25F80"/>
    <w:rsid w:val="00A26368"/>
    <w:rsid w:val="00A267FE"/>
    <w:rsid w:val="00A26943"/>
    <w:rsid w:val="00A26DB8"/>
    <w:rsid w:val="00A2700E"/>
    <w:rsid w:val="00A2717F"/>
    <w:rsid w:val="00A27239"/>
    <w:rsid w:val="00A27B17"/>
    <w:rsid w:val="00A302E8"/>
    <w:rsid w:val="00A305F8"/>
    <w:rsid w:val="00A30E11"/>
    <w:rsid w:val="00A311F9"/>
    <w:rsid w:val="00A313C5"/>
    <w:rsid w:val="00A326F4"/>
    <w:rsid w:val="00A32998"/>
    <w:rsid w:val="00A32C27"/>
    <w:rsid w:val="00A331F9"/>
    <w:rsid w:val="00A33BF5"/>
    <w:rsid w:val="00A33C76"/>
    <w:rsid w:val="00A33E6B"/>
    <w:rsid w:val="00A34A9C"/>
    <w:rsid w:val="00A35B49"/>
    <w:rsid w:val="00A36764"/>
    <w:rsid w:val="00A36F1D"/>
    <w:rsid w:val="00A379C9"/>
    <w:rsid w:val="00A379D7"/>
    <w:rsid w:val="00A37F9F"/>
    <w:rsid w:val="00A404AA"/>
    <w:rsid w:val="00A404B5"/>
    <w:rsid w:val="00A40F12"/>
    <w:rsid w:val="00A41D94"/>
    <w:rsid w:val="00A428F8"/>
    <w:rsid w:val="00A43016"/>
    <w:rsid w:val="00A4335A"/>
    <w:rsid w:val="00A44EF3"/>
    <w:rsid w:val="00A45B3F"/>
    <w:rsid w:val="00A47CF7"/>
    <w:rsid w:val="00A5029F"/>
    <w:rsid w:val="00A504AB"/>
    <w:rsid w:val="00A52648"/>
    <w:rsid w:val="00A52913"/>
    <w:rsid w:val="00A52A55"/>
    <w:rsid w:val="00A53267"/>
    <w:rsid w:val="00A53BCB"/>
    <w:rsid w:val="00A54464"/>
    <w:rsid w:val="00A545C1"/>
    <w:rsid w:val="00A545ED"/>
    <w:rsid w:val="00A54915"/>
    <w:rsid w:val="00A54D55"/>
    <w:rsid w:val="00A54EE3"/>
    <w:rsid w:val="00A5544D"/>
    <w:rsid w:val="00A55EA4"/>
    <w:rsid w:val="00A56801"/>
    <w:rsid w:val="00A56F97"/>
    <w:rsid w:val="00A57A72"/>
    <w:rsid w:val="00A60420"/>
    <w:rsid w:val="00A60525"/>
    <w:rsid w:val="00A60890"/>
    <w:rsid w:val="00A60A4C"/>
    <w:rsid w:val="00A61AFF"/>
    <w:rsid w:val="00A61D3C"/>
    <w:rsid w:val="00A62099"/>
    <w:rsid w:val="00A62139"/>
    <w:rsid w:val="00A6280F"/>
    <w:rsid w:val="00A64CF8"/>
    <w:rsid w:val="00A64EED"/>
    <w:rsid w:val="00A65112"/>
    <w:rsid w:val="00A651EE"/>
    <w:rsid w:val="00A65CE1"/>
    <w:rsid w:val="00A66037"/>
    <w:rsid w:val="00A66C7D"/>
    <w:rsid w:val="00A6740C"/>
    <w:rsid w:val="00A67838"/>
    <w:rsid w:val="00A71102"/>
    <w:rsid w:val="00A714F3"/>
    <w:rsid w:val="00A71AC0"/>
    <w:rsid w:val="00A7208D"/>
    <w:rsid w:val="00A72629"/>
    <w:rsid w:val="00A737A0"/>
    <w:rsid w:val="00A738B3"/>
    <w:rsid w:val="00A73A58"/>
    <w:rsid w:val="00A73D1E"/>
    <w:rsid w:val="00A744B1"/>
    <w:rsid w:val="00A74652"/>
    <w:rsid w:val="00A74677"/>
    <w:rsid w:val="00A7687A"/>
    <w:rsid w:val="00A772B1"/>
    <w:rsid w:val="00A774A8"/>
    <w:rsid w:val="00A804F7"/>
    <w:rsid w:val="00A816F4"/>
    <w:rsid w:val="00A81F2F"/>
    <w:rsid w:val="00A81F5D"/>
    <w:rsid w:val="00A81FFC"/>
    <w:rsid w:val="00A83F03"/>
    <w:rsid w:val="00A8461B"/>
    <w:rsid w:val="00A85397"/>
    <w:rsid w:val="00A853FE"/>
    <w:rsid w:val="00A85C04"/>
    <w:rsid w:val="00A85F08"/>
    <w:rsid w:val="00A85FF0"/>
    <w:rsid w:val="00A8632C"/>
    <w:rsid w:val="00A874B4"/>
    <w:rsid w:val="00A87D4F"/>
    <w:rsid w:val="00A90443"/>
    <w:rsid w:val="00A91794"/>
    <w:rsid w:val="00A91A1E"/>
    <w:rsid w:val="00A91E68"/>
    <w:rsid w:val="00A93148"/>
    <w:rsid w:val="00A93922"/>
    <w:rsid w:val="00A9394E"/>
    <w:rsid w:val="00A94C52"/>
    <w:rsid w:val="00A94CB6"/>
    <w:rsid w:val="00A94CC6"/>
    <w:rsid w:val="00A94D9C"/>
    <w:rsid w:val="00A94E4D"/>
    <w:rsid w:val="00A95D81"/>
    <w:rsid w:val="00A9652D"/>
    <w:rsid w:val="00A973FB"/>
    <w:rsid w:val="00A976E4"/>
    <w:rsid w:val="00A97C3A"/>
    <w:rsid w:val="00A97D1B"/>
    <w:rsid w:val="00AA012F"/>
    <w:rsid w:val="00AA11F2"/>
    <w:rsid w:val="00AA197F"/>
    <w:rsid w:val="00AA1AB7"/>
    <w:rsid w:val="00AA1C15"/>
    <w:rsid w:val="00AA2B75"/>
    <w:rsid w:val="00AA3BCB"/>
    <w:rsid w:val="00AA4280"/>
    <w:rsid w:val="00AA44F9"/>
    <w:rsid w:val="00AA54BF"/>
    <w:rsid w:val="00AA5DB9"/>
    <w:rsid w:val="00AA5E22"/>
    <w:rsid w:val="00AA5EAF"/>
    <w:rsid w:val="00AA61CA"/>
    <w:rsid w:val="00AA631F"/>
    <w:rsid w:val="00AA75D0"/>
    <w:rsid w:val="00AB0461"/>
    <w:rsid w:val="00AB06AB"/>
    <w:rsid w:val="00AB0B98"/>
    <w:rsid w:val="00AB0D05"/>
    <w:rsid w:val="00AB172D"/>
    <w:rsid w:val="00AB1CE7"/>
    <w:rsid w:val="00AB2340"/>
    <w:rsid w:val="00AB3674"/>
    <w:rsid w:val="00AB4533"/>
    <w:rsid w:val="00AB4A91"/>
    <w:rsid w:val="00AB4C0D"/>
    <w:rsid w:val="00AB5E3C"/>
    <w:rsid w:val="00AB6152"/>
    <w:rsid w:val="00AB6B05"/>
    <w:rsid w:val="00AB7362"/>
    <w:rsid w:val="00AB7BD0"/>
    <w:rsid w:val="00AB7CAC"/>
    <w:rsid w:val="00AB7E22"/>
    <w:rsid w:val="00AB7FA1"/>
    <w:rsid w:val="00AC16C9"/>
    <w:rsid w:val="00AC238F"/>
    <w:rsid w:val="00AC4B82"/>
    <w:rsid w:val="00AC4C4F"/>
    <w:rsid w:val="00AC69C8"/>
    <w:rsid w:val="00AC6AF8"/>
    <w:rsid w:val="00AC6B7D"/>
    <w:rsid w:val="00AD0E15"/>
    <w:rsid w:val="00AD15E0"/>
    <w:rsid w:val="00AD1B87"/>
    <w:rsid w:val="00AD20E0"/>
    <w:rsid w:val="00AD295B"/>
    <w:rsid w:val="00AD376A"/>
    <w:rsid w:val="00AD3BC7"/>
    <w:rsid w:val="00AD3D14"/>
    <w:rsid w:val="00AD43E0"/>
    <w:rsid w:val="00AD4AD1"/>
    <w:rsid w:val="00AE0847"/>
    <w:rsid w:val="00AE108E"/>
    <w:rsid w:val="00AE2047"/>
    <w:rsid w:val="00AE3A1A"/>
    <w:rsid w:val="00AE451F"/>
    <w:rsid w:val="00AE4768"/>
    <w:rsid w:val="00AE4AC0"/>
    <w:rsid w:val="00AE5134"/>
    <w:rsid w:val="00AE541E"/>
    <w:rsid w:val="00AE5816"/>
    <w:rsid w:val="00AE5EFF"/>
    <w:rsid w:val="00AE6115"/>
    <w:rsid w:val="00AE6F38"/>
    <w:rsid w:val="00AE7737"/>
    <w:rsid w:val="00AE7FDB"/>
    <w:rsid w:val="00AF0F43"/>
    <w:rsid w:val="00AF11FE"/>
    <w:rsid w:val="00AF148D"/>
    <w:rsid w:val="00AF1B4C"/>
    <w:rsid w:val="00AF29A9"/>
    <w:rsid w:val="00AF2C23"/>
    <w:rsid w:val="00AF3B46"/>
    <w:rsid w:val="00AF4389"/>
    <w:rsid w:val="00AF50D1"/>
    <w:rsid w:val="00AF566A"/>
    <w:rsid w:val="00AF5A76"/>
    <w:rsid w:val="00AF5AED"/>
    <w:rsid w:val="00AF5EA7"/>
    <w:rsid w:val="00AF601C"/>
    <w:rsid w:val="00AF6BE8"/>
    <w:rsid w:val="00AF6DAC"/>
    <w:rsid w:val="00AF6DBB"/>
    <w:rsid w:val="00AF7F16"/>
    <w:rsid w:val="00B00248"/>
    <w:rsid w:val="00B00445"/>
    <w:rsid w:val="00B00990"/>
    <w:rsid w:val="00B00B03"/>
    <w:rsid w:val="00B017DB"/>
    <w:rsid w:val="00B03719"/>
    <w:rsid w:val="00B03E30"/>
    <w:rsid w:val="00B04A18"/>
    <w:rsid w:val="00B05C3A"/>
    <w:rsid w:val="00B063AA"/>
    <w:rsid w:val="00B06AA1"/>
    <w:rsid w:val="00B06ECC"/>
    <w:rsid w:val="00B077DB"/>
    <w:rsid w:val="00B07F2F"/>
    <w:rsid w:val="00B10657"/>
    <w:rsid w:val="00B10C3B"/>
    <w:rsid w:val="00B1339F"/>
    <w:rsid w:val="00B13909"/>
    <w:rsid w:val="00B141B6"/>
    <w:rsid w:val="00B15FEC"/>
    <w:rsid w:val="00B16752"/>
    <w:rsid w:val="00B17420"/>
    <w:rsid w:val="00B178DA"/>
    <w:rsid w:val="00B17EE7"/>
    <w:rsid w:val="00B20E6F"/>
    <w:rsid w:val="00B21115"/>
    <w:rsid w:val="00B212FA"/>
    <w:rsid w:val="00B21818"/>
    <w:rsid w:val="00B21FBF"/>
    <w:rsid w:val="00B22D10"/>
    <w:rsid w:val="00B22FEA"/>
    <w:rsid w:val="00B237AB"/>
    <w:rsid w:val="00B240C7"/>
    <w:rsid w:val="00B243F8"/>
    <w:rsid w:val="00B24EF5"/>
    <w:rsid w:val="00B2501B"/>
    <w:rsid w:val="00B25DF9"/>
    <w:rsid w:val="00B26534"/>
    <w:rsid w:val="00B2655A"/>
    <w:rsid w:val="00B266CD"/>
    <w:rsid w:val="00B27248"/>
    <w:rsid w:val="00B2740B"/>
    <w:rsid w:val="00B27873"/>
    <w:rsid w:val="00B27B6B"/>
    <w:rsid w:val="00B27B92"/>
    <w:rsid w:val="00B27E18"/>
    <w:rsid w:val="00B304F9"/>
    <w:rsid w:val="00B315A3"/>
    <w:rsid w:val="00B31740"/>
    <w:rsid w:val="00B31905"/>
    <w:rsid w:val="00B319F5"/>
    <w:rsid w:val="00B31B7F"/>
    <w:rsid w:val="00B31C2D"/>
    <w:rsid w:val="00B32019"/>
    <w:rsid w:val="00B3380D"/>
    <w:rsid w:val="00B33E0A"/>
    <w:rsid w:val="00B3439D"/>
    <w:rsid w:val="00B351F7"/>
    <w:rsid w:val="00B35891"/>
    <w:rsid w:val="00B35BFB"/>
    <w:rsid w:val="00B3614B"/>
    <w:rsid w:val="00B3665F"/>
    <w:rsid w:val="00B378FF"/>
    <w:rsid w:val="00B40257"/>
    <w:rsid w:val="00B40366"/>
    <w:rsid w:val="00B40434"/>
    <w:rsid w:val="00B4082F"/>
    <w:rsid w:val="00B40DC6"/>
    <w:rsid w:val="00B42043"/>
    <w:rsid w:val="00B420F1"/>
    <w:rsid w:val="00B42184"/>
    <w:rsid w:val="00B424F4"/>
    <w:rsid w:val="00B4392B"/>
    <w:rsid w:val="00B440C0"/>
    <w:rsid w:val="00B44449"/>
    <w:rsid w:val="00B4516D"/>
    <w:rsid w:val="00B455B4"/>
    <w:rsid w:val="00B45FF3"/>
    <w:rsid w:val="00B46152"/>
    <w:rsid w:val="00B46831"/>
    <w:rsid w:val="00B46D7D"/>
    <w:rsid w:val="00B5064C"/>
    <w:rsid w:val="00B50802"/>
    <w:rsid w:val="00B50807"/>
    <w:rsid w:val="00B512B5"/>
    <w:rsid w:val="00B515F0"/>
    <w:rsid w:val="00B51A8F"/>
    <w:rsid w:val="00B51F94"/>
    <w:rsid w:val="00B527E6"/>
    <w:rsid w:val="00B52CC6"/>
    <w:rsid w:val="00B53444"/>
    <w:rsid w:val="00B53535"/>
    <w:rsid w:val="00B5370A"/>
    <w:rsid w:val="00B53B44"/>
    <w:rsid w:val="00B545E3"/>
    <w:rsid w:val="00B5469D"/>
    <w:rsid w:val="00B54EA5"/>
    <w:rsid w:val="00B55892"/>
    <w:rsid w:val="00B56C25"/>
    <w:rsid w:val="00B61114"/>
    <w:rsid w:val="00B611F2"/>
    <w:rsid w:val="00B6165A"/>
    <w:rsid w:val="00B62434"/>
    <w:rsid w:val="00B62DD1"/>
    <w:rsid w:val="00B6349F"/>
    <w:rsid w:val="00B63B55"/>
    <w:rsid w:val="00B64F0F"/>
    <w:rsid w:val="00B65174"/>
    <w:rsid w:val="00B6581A"/>
    <w:rsid w:val="00B66A91"/>
    <w:rsid w:val="00B66FBE"/>
    <w:rsid w:val="00B67430"/>
    <w:rsid w:val="00B6745C"/>
    <w:rsid w:val="00B70FED"/>
    <w:rsid w:val="00B72298"/>
    <w:rsid w:val="00B722F0"/>
    <w:rsid w:val="00B72511"/>
    <w:rsid w:val="00B7420F"/>
    <w:rsid w:val="00B746EC"/>
    <w:rsid w:val="00B749AD"/>
    <w:rsid w:val="00B751A3"/>
    <w:rsid w:val="00B75465"/>
    <w:rsid w:val="00B7549B"/>
    <w:rsid w:val="00B75C12"/>
    <w:rsid w:val="00B75C28"/>
    <w:rsid w:val="00B75DC6"/>
    <w:rsid w:val="00B764CC"/>
    <w:rsid w:val="00B766B7"/>
    <w:rsid w:val="00B80AE5"/>
    <w:rsid w:val="00B80D14"/>
    <w:rsid w:val="00B811E4"/>
    <w:rsid w:val="00B812ED"/>
    <w:rsid w:val="00B828B1"/>
    <w:rsid w:val="00B82A73"/>
    <w:rsid w:val="00B835E9"/>
    <w:rsid w:val="00B83650"/>
    <w:rsid w:val="00B83821"/>
    <w:rsid w:val="00B85AD5"/>
    <w:rsid w:val="00B85E94"/>
    <w:rsid w:val="00B86163"/>
    <w:rsid w:val="00B86C49"/>
    <w:rsid w:val="00B87055"/>
    <w:rsid w:val="00B87408"/>
    <w:rsid w:val="00B8777C"/>
    <w:rsid w:val="00B87CAD"/>
    <w:rsid w:val="00B87CFA"/>
    <w:rsid w:val="00B90F1D"/>
    <w:rsid w:val="00B910AA"/>
    <w:rsid w:val="00B912C6"/>
    <w:rsid w:val="00B9199E"/>
    <w:rsid w:val="00B920F9"/>
    <w:rsid w:val="00B925AB"/>
    <w:rsid w:val="00B927A7"/>
    <w:rsid w:val="00B92A42"/>
    <w:rsid w:val="00B92EC1"/>
    <w:rsid w:val="00B9302C"/>
    <w:rsid w:val="00B93BD1"/>
    <w:rsid w:val="00B93DAD"/>
    <w:rsid w:val="00B94220"/>
    <w:rsid w:val="00B9551C"/>
    <w:rsid w:val="00B963A7"/>
    <w:rsid w:val="00B9673E"/>
    <w:rsid w:val="00B969D0"/>
    <w:rsid w:val="00B96D87"/>
    <w:rsid w:val="00B976A8"/>
    <w:rsid w:val="00B97A99"/>
    <w:rsid w:val="00BA107E"/>
    <w:rsid w:val="00BA12C4"/>
    <w:rsid w:val="00BA1417"/>
    <w:rsid w:val="00BA1B08"/>
    <w:rsid w:val="00BA2078"/>
    <w:rsid w:val="00BA266D"/>
    <w:rsid w:val="00BA2A65"/>
    <w:rsid w:val="00BA2BB8"/>
    <w:rsid w:val="00BA2BE0"/>
    <w:rsid w:val="00BA35A2"/>
    <w:rsid w:val="00BA4F62"/>
    <w:rsid w:val="00BA5902"/>
    <w:rsid w:val="00BA5C84"/>
    <w:rsid w:val="00BA7544"/>
    <w:rsid w:val="00BA7634"/>
    <w:rsid w:val="00BA7C88"/>
    <w:rsid w:val="00BA7DD1"/>
    <w:rsid w:val="00BB18A5"/>
    <w:rsid w:val="00BB2810"/>
    <w:rsid w:val="00BB286E"/>
    <w:rsid w:val="00BB3A04"/>
    <w:rsid w:val="00BB432B"/>
    <w:rsid w:val="00BB5A04"/>
    <w:rsid w:val="00BB695E"/>
    <w:rsid w:val="00BB775F"/>
    <w:rsid w:val="00BB78B7"/>
    <w:rsid w:val="00BB7EB7"/>
    <w:rsid w:val="00BB7EDF"/>
    <w:rsid w:val="00BC009B"/>
    <w:rsid w:val="00BC039C"/>
    <w:rsid w:val="00BC0D67"/>
    <w:rsid w:val="00BC1472"/>
    <w:rsid w:val="00BC16B3"/>
    <w:rsid w:val="00BC1D1A"/>
    <w:rsid w:val="00BC2376"/>
    <w:rsid w:val="00BC2450"/>
    <w:rsid w:val="00BC30F2"/>
    <w:rsid w:val="00BC3102"/>
    <w:rsid w:val="00BC39CE"/>
    <w:rsid w:val="00BC51CA"/>
    <w:rsid w:val="00BC629D"/>
    <w:rsid w:val="00BC6DBF"/>
    <w:rsid w:val="00BC744B"/>
    <w:rsid w:val="00BD00C2"/>
    <w:rsid w:val="00BD06C3"/>
    <w:rsid w:val="00BD0C48"/>
    <w:rsid w:val="00BD0F9A"/>
    <w:rsid w:val="00BD1E13"/>
    <w:rsid w:val="00BD211C"/>
    <w:rsid w:val="00BD23BF"/>
    <w:rsid w:val="00BD23DA"/>
    <w:rsid w:val="00BD41AF"/>
    <w:rsid w:val="00BD421D"/>
    <w:rsid w:val="00BD44B9"/>
    <w:rsid w:val="00BD4ADA"/>
    <w:rsid w:val="00BD4C91"/>
    <w:rsid w:val="00BD4FE6"/>
    <w:rsid w:val="00BD50BA"/>
    <w:rsid w:val="00BD57ED"/>
    <w:rsid w:val="00BD626D"/>
    <w:rsid w:val="00BD6936"/>
    <w:rsid w:val="00BD71B3"/>
    <w:rsid w:val="00BD7BB0"/>
    <w:rsid w:val="00BD7D1E"/>
    <w:rsid w:val="00BE16F1"/>
    <w:rsid w:val="00BE2751"/>
    <w:rsid w:val="00BE2A24"/>
    <w:rsid w:val="00BE300A"/>
    <w:rsid w:val="00BE3B6E"/>
    <w:rsid w:val="00BE401F"/>
    <w:rsid w:val="00BE4327"/>
    <w:rsid w:val="00BE4816"/>
    <w:rsid w:val="00BE482B"/>
    <w:rsid w:val="00BE4973"/>
    <w:rsid w:val="00BE577D"/>
    <w:rsid w:val="00BE59A8"/>
    <w:rsid w:val="00BE6195"/>
    <w:rsid w:val="00BE62F2"/>
    <w:rsid w:val="00BE68D7"/>
    <w:rsid w:val="00BE6E86"/>
    <w:rsid w:val="00BE74A0"/>
    <w:rsid w:val="00BE7728"/>
    <w:rsid w:val="00BE7BEB"/>
    <w:rsid w:val="00BE7EA0"/>
    <w:rsid w:val="00BF0164"/>
    <w:rsid w:val="00BF0571"/>
    <w:rsid w:val="00BF0BF0"/>
    <w:rsid w:val="00BF15C1"/>
    <w:rsid w:val="00BF17D0"/>
    <w:rsid w:val="00BF1DB3"/>
    <w:rsid w:val="00BF1E13"/>
    <w:rsid w:val="00BF20F2"/>
    <w:rsid w:val="00BF2104"/>
    <w:rsid w:val="00BF2E54"/>
    <w:rsid w:val="00BF328B"/>
    <w:rsid w:val="00BF3CBD"/>
    <w:rsid w:val="00BF44D3"/>
    <w:rsid w:val="00BF4CC6"/>
    <w:rsid w:val="00BF4F24"/>
    <w:rsid w:val="00BF4FDF"/>
    <w:rsid w:val="00BF5D73"/>
    <w:rsid w:val="00BF6062"/>
    <w:rsid w:val="00BF6098"/>
    <w:rsid w:val="00BF6179"/>
    <w:rsid w:val="00BF6B1A"/>
    <w:rsid w:val="00BF73A1"/>
    <w:rsid w:val="00C001C4"/>
    <w:rsid w:val="00C00B87"/>
    <w:rsid w:val="00C00FE8"/>
    <w:rsid w:val="00C01209"/>
    <w:rsid w:val="00C014F0"/>
    <w:rsid w:val="00C024D3"/>
    <w:rsid w:val="00C02AC4"/>
    <w:rsid w:val="00C0429F"/>
    <w:rsid w:val="00C0488E"/>
    <w:rsid w:val="00C05514"/>
    <w:rsid w:val="00C0569A"/>
    <w:rsid w:val="00C05E29"/>
    <w:rsid w:val="00C07A6C"/>
    <w:rsid w:val="00C10605"/>
    <w:rsid w:val="00C11063"/>
    <w:rsid w:val="00C11588"/>
    <w:rsid w:val="00C11945"/>
    <w:rsid w:val="00C1210F"/>
    <w:rsid w:val="00C1238B"/>
    <w:rsid w:val="00C12CB7"/>
    <w:rsid w:val="00C13CFF"/>
    <w:rsid w:val="00C14A92"/>
    <w:rsid w:val="00C151EE"/>
    <w:rsid w:val="00C15916"/>
    <w:rsid w:val="00C15A43"/>
    <w:rsid w:val="00C15B5F"/>
    <w:rsid w:val="00C15EEA"/>
    <w:rsid w:val="00C16077"/>
    <w:rsid w:val="00C161A4"/>
    <w:rsid w:val="00C164CD"/>
    <w:rsid w:val="00C16DEB"/>
    <w:rsid w:val="00C17250"/>
    <w:rsid w:val="00C203B1"/>
    <w:rsid w:val="00C20A21"/>
    <w:rsid w:val="00C20ED2"/>
    <w:rsid w:val="00C20EE2"/>
    <w:rsid w:val="00C20FCD"/>
    <w:rsid w:val="00C21228"/>
    <w:rsid w:val="00C2141B"/>
    <w:rsid w:val="00C21516"/>
    <w:rsid w:val="00C2163F"/>
    <w:rsid w:val="00C217B5"/>
    <w:rsid w:val="00C21D73"/>
    <w:rsid w:val="00C2211F"/>
    <w:rsid w:val="00C22D97"/>
    <w:rsid w:val="00C2391F"/>
    <w:rsid w:val="00C2475A"/>
    <w:rsid w:val="00C24AD8"/>
    <w:rsid w:val="00C251DD"/>
    <w:rsid w:val="00C26EEA"/>
    <w:rsid w:val="00C27BEB"/>
    <w:rsid w:val="00C27E98"/>
    <w:rsid w:val="00C3085E"/>
    <w:rsid w:val="00C31414"/>
    <w:rsid w:val="00C32934"/>
    <w:rsid w:val="00C337B8"/>
    <w:rsid w:val="00C33D90"/>
    <w:rsid w:val="00C33E83"/>
    <w:rsid w:val="00C3433D"/>
    <w:rsid w:val="00C34606"/>
    <w:rsid w:val="00C34A2B"/>
    <w:rsid w:val="00C35061"/>
    <w:rsid w:val="00C35283"/>
    <w:rsid w:val="00C35C96"/>
    <w:rsid w:val="00C364C2"/>
    <w:rsid w:val="00C3694C"/>
    <w:rsid w:val="00C37226"/>
    <w:rsid w:val="00C37476"/>
    <w:rsid w:val="00C37917"/>
    <w:rsid w:val="00C40285"/>
    <w:rsid w:val="00C406C9"/>
    <w:rsid w:val="00C4095E"/>
    <w:rsid w:val="00C41BB8"/>
    <w:rsid w:val="00C42167"/>
    <w:rsid w:val="00C43525"/>
    <w:rsid w:val="00C4427F"/>
    <w:rsid w:val="00C44AD2"/>
    <w:rsid w:val="00C44D2B"/>
    <w:rsid w:val="00C46D7E"/>
    <w:rsid w:val="00C47E99"/>
    <w:rsid w:val="00C47EC9"/>
    <w:rsid w:val="00C50BB3"/>
    <w:rsid w:val="00C50F20"/>
    <w:rsid w:val="00C51307"/>
    <w:rsid w:val="00C515BA"/>
    <w:rsid w:val="00C525FF"/>
    <w:rsid w:val="00C52BF0"/>
    <w:rsid w:val="00C52D4A"/>
    <w:rsid w:val="00C5300D"/>
    <w:rsid w:val="00C53181"/>
    <w:rsid w:val="00C54CB5"/>
    <w:rsid w:val="00C556FA"/>
    <w:rsid w:val="00C55D6F"/>
    <w:rsid w:val="00C56ED2"/>
    <w:rsid w:val="00C57367"/>
    <w:rsid w:val="00C5752C"/>
    <w:rsid w:val="00C606E1"/>
    <w:rsid w:val="00C60A57"/>
    <w:rsid w:val="00C60D98"/>
    <w:rsid w:val="00C60FF5"/>
    <w:rsid w:val="00C61009"/>
    <w:rsid w:val="00C6108B"/>
    <w:rsid w:val="00C610FE"/>
    <w:rsid w:val="00C614B8"/>
    <w:rsid w:val="00C614CE"/>
    <w:rsid w:val="00C61900"/>
    <w:rsid w:val="00C62D51"/>
    <w:rsid w:val="00C62DD5"/>
    <w:rsid w:val="00C62E10"/>
    <w:rsid w:val="00C630D5"/>
    <w:rsid w:val="00C63284"/>
    <w:rsid w:val="00C634DD"/>
    <w:rsid w:val="00C63BF7"/>
    <w:rsid w:val="00C649D0"/>
    <w:rsid w:val="00C64D6F"/>
    <w:rsid w:val="00C660C6"/>
    <w:rsid w:val="00C66929"/>
    <w:rsid w:val="00C66EAB"/>
    <w:rsid w:val="00C6762D"/>
    <w:rsid w:val="00C67DB4"/>
    <w:rsid w:val="00C704D7"/>
    <w:rsid w:val="00C705E6"/>
    <w:rsid w:val="00C714FB"/>
    <w:rsid w:val="00C7190A"/>
    <w:rsid w:val="00C719AA"/>
    <w:rsid w:val="00C71AB9"/>
    <w:rsid w:val="00C71F03"/>
    <w:rsid w:val="00C7208A"/>
    <w:rsid w:val="00C72732"/>
    <w:rsid w:val="00C73CCA"/>
    <w:rsid w:val="00C74AD6"/>
    <w:rsid w:val="00C7591E"/>
    <w:rsid w:val="00C75D48"/>
    <w:rsid w:val="00C76B60"/>
    <w:rsid w:val="00C76C25"/>
    <w:rsid w:val="00C77749"/>
    <w:rsid w:val="00C7777D"/>
    <w:rsid w:val="00C81021"/>
    <w:rsid w:val="00C81C2E"/>
    <w:rsid w:val="00C82593"/>
    <w:rsid w:val="00C8266A"/>
    <w:rsid w:val="00C828D9"/>
    <w:rsid w:val="00C83427"/>
    <w:rsid w:val="00C83B5B"/>
    <w:rsid w:val="00C83DD3"/>
    <w:rsid w:val="00C83F00"/>
    <w:rsid w:val="00C84093"/>
    <w:rsid w:val="00C864DB"/>
    <w:rsid w:val="00C875F7"/>
    <w:rsid w:val="00C9117F"/>
    <w:rsid w:val="00C91E29"/>
    <w:rsid w:val="00C9230C"/>
    <w:rsid w:val="00C92F60"/>
    <w:rsid w:val="00C92F6B"/>
    <w:rsid w:val="00C931AC"/>
    <w:rsid w:val="00C9372F"/>
    <w:rsid w:val="00C93A62"/>
    <w:rsid w:val="00C93D36"/>
    <w:rsid w:val="00C93D6A"/>
    <w:rsid w:val="00C9431D"/>
    <w:rsid w:val="00C94FE3"/>
    <w:rsid w:val="00C950BC"/>
    <w:rsid w:val="00C951AC"/>
    <w:rsid w:val="00C95C36"/>
    <w:rsid w:val="00C97070"/>
    <w:rsid w:val="00C977E5"/>
    <w:rsid w:val="00C97C0D"/>
    <w:rsid w:val="00CA1351"/>
    <w:rsid w:val="00CA2A2D"/>
    <w:rsid w:val="00CA2A41"/>
    <w:rsid w:val="00CA2EE7"/>
    <w:rsid w:val="00CA3AD6"/>
    <w:rsid w:val="00CA4422"/>
    <w:rsid w:val="00CA4699"/>
    <w:rsid w:val="00CA49A0"/>
    <w:rsid w:val="00CA53DB"/>
    <w:rsid w:val="00CA5702"/>
    <w:rsid w:val="00CA5A6F"/>
    <w:rsid w:val="00CA5DE9"/>
    <w:rsid w:val="00CA6CC2"/>
    <w:rsid w:val="00CA6E6E"/>
    <w:rsid w:val="00CA7675"/>
    <w:rsid w:val="00CA77CE"/>
    <w:rsid w:val="00CA7FF9"/>
    <w:rsid w:val="00CB07BB"/>
    <w:rsid w:val="00CB0B19"/>
    <w:rsid w:val="00CB113C"/>
    <w:rsid w:val="00CB21EC"/>
    <w:rsid w:val="00CB2DDD"/>
    <w:rsid w:val="00CB2E35"/>
    <w:rsid w:val="00CB31D7"/>
    <w:rsid w:val="00CB3615"/>
    <w:rsid w:val="00CB3B89"/>
    <w:rsid w:val="00CB3CE7"/>
    <w:rsid w:val="00CB4005"/>
    <w:rsid w:val="00CB40AD"/>
    <w:rsid w:val="00CB59C5"/>
    <w:rsid w:val="00CB59F3"/>
    <w:rsid w:val="00CB6140"/>
    <w:rsid w:val="00CB63E1"/>
    <w:rsid w:val="00CB733B"/>
    <w:rsid w:val="00CB757D"/>
    <w:rsid w:val="00CC01B7"/>
    <w:rsid w:val="00CC1072"/>
    <w:rsid w:val="00CC1E09"/>
    <w:rsid w:val="00CC282B"/>
    <w:rsid w:val="00CC354C"/>
    <w:rsid w:val="00CC3BD8"/>
    <w:rsid w:val="00CC3DED"/>
    <w:rsid w:val="00CC455E"/>
    <w:rsid w:val="00CC4B7D"/>
    <w:rsid w:val="00CC54F5"/>
    <w:rsid w:val="00CC5B42"/>
    <w:rsid w:val="00CC617C"/>
    <w:rsid w:val="00CC66DF"/>
    <w:rsid w:val="00CC75E0"/>
    <w:rsid w:val="00CC7655"/>
    <w:rsid w:val="00CD0724"/>
    <w:rsid w:val="00CD0DEA"/>
    <w:rsid w:val="00CD0DEF"/>
    <w:rsid w:val="00CD1890"/>
    <w:rsid w:val="00CD1FD8"/>
    <w:rsid w:val="00CD31CF"/>
    <w:rsid w:val="00CD3737"/>
    <w:rsid w:val="00CD4D3D"/>
    <w:rsid w:val="00CD4E1C"/>
    <w:rsid w:val="00CD4F8B"/>
    <w:rsid w:val="00CD57C9"/>
    <w:rsid w:val="00CD6566"/>
    <w:rsid w:val="00CD67C4"/>
    <w:rsid w:val="00CD6A98"/>
    <w:rsid w:val="00CD7867"/>
    <w:rsid w:val="00CD7C33"/>
    <w:rsid w:val="00CD7CC3"/>
    <w:rsid w:val="00CE24F5"/>
    <w:rsid w:val="00CE29B5"/>
    <w:rsid w:val="00CE2E7A"/>
    <w:rsid w:val="00CE4D91"/>
    <w:rsid w:val="00CE4DBF"/>
    <w:rsid w:val="00CE59AD"/>
    <w:rsid w:val="00CE771F"/>
    <w:rsid w:val="00CE7BB9"/>
    <w:rsid w:val="00CF04BA"/>
    <w:rsid w:val="00CF0B0F"/>
    <w:rsid w:val="00CF1C39"/>
    <w:rsid w:val="00CF2237"/>
    <w:rsid w:val="00CF2B31"/>
    <w:rsid w:val="00CF2CB5"/>
    <w:rsid w:val="00CF3797"/>
    <w:rsid w:val="00CF464B"/>
    <w:rsid w:val="00CF4DB5"/>
    <w:rsid w:val="00CF5992"/>
    <w:rsid w:val="00CF5B8C"/>
    <w:rsid w:val="00CF61B1"/>
    <w:rsid w:val="00CF68AD"/>
    <w:rsid w:val="00CF6A4E"/>
    <w:rsid w:val="00CF6D55"/>
    <w:rsid w:val="00CF77D2"/>
    <w:rsid w:val="00D00F5D"/>
    <w:rsid w:val="00D0116E"/>
    <w:rsid w:val="00D01185"/>
    <w:rsid w:val="00D015E4"/>
    <w:rsid w:val="00D01C0F"/>
    <w:rsid w:val="00D01DCF"/>
    <w:rsid w:val="00D02020"/>
    <w:rsid w:val="00D0210B"/>
    <w:rsid w:val="00D026F8"/>
    <w:rsid w:val="00D02CF1"/>
    <w:rsid w:val="00D02FD5"/>
    <w:rsid w:val="00D03101"/>
    <w:rsid w:val="00D042FD"/>
    <w:rsid w:val="00D04C31"/>
    <w:rsid w:val="00D05772"/>
    <w:rsid w:val="00D0593E"/>
    <w:rsid w:val="00D05ABC"/>
    <w:rsid w:val="00D06E78"/>
    <w:rsid w:val="00D07040"/>
    <w:rsid w:val="00D074A3"/>
    <w:rsid w:val="00D079DF"/>
    <w:rsid w:val="00D07B20"/>
    <w:rsid w:val="00D07F93"/>
    <w:rsid w:val="00D10369"/>
    <w:rsid w:val="00D10DB5"/>
    <w:rsid w:val="00D110C0"/>
    <w:rsid w:val="00D117FA"/>
    <w:rsid w:val="00D1191A"/>
    <w:rsid w:val="00D11BBC"/>
    <w:rsid w:val="00D11D1D"/>
    <w:rsid w:val="00D12384"/>
    <w:rsid w:val="00D12959"/>
    <w:rsid w:val="00D12FD0"/>
    <w:rsid w:val="00D13B00"/>
    <w:rsid w:val="00D14560"/>
    <w:rsid w:val="00D154DB"/>
    <w:rsid w:val="00D15EBE"/>
    <w:rsid w:val="00D15F27"/>
    <w:rsid w:val="00D16E83"/>
    <w:rsid w:val="00D174BE"/>
    <w:rsid w:val="00D179D2"/>
    <w:rsid w:val="00D17E9F"/>
    <w:rsid w:val="00D17FB5"/>
    <w:rsid w:val="00D2036F"/>
    <w:rsid w:val="00D20FBB"/>
    <w:rsid w:val="00D21381"/>
    <w:rsid w:val="00D2195A"/>
    <w:rsid w:val="00D22EAB"/>
    <w:rsid w:val="00D238EC"/>
    <w:rsid w:val="00D23E4C"/>
    <w:rsid w:val="00D23F0B"/>
    <w:rsid w:val="00D24333"/>
    <w:rsid w:val="00D2436C"/>
    <w:rsid w:val="00D243FB"/>
    <w:rsid w:val="00D24450"/>
    <w:rsid w:val="00D24A98"/>
    <w:rsid w:val="00D250F9"/>
    <w:rsid w:val="00D25C24"/>
    <w:rsid w:val="00D2656A"/>
    <w:rsid w:val="00D272AA"/>
    <w:rsid w:val="00D279AA"/>
    <w:rsid w:val="00D30067"/>
    <w:rsid w:val="00D30481"/>
    <w:rsid w:val="00D30A11"/>
    <w:rsid w:val="00D30B66"/>
    <w:rsid w:val="00D3128F"/>
    <w:rsid w:val="00D31415"/>
    <w:rsid w:val="00D315FE"/>
    <w:rsid w:val="00D31D5E"/>
    <w:rsid w:val="00D31F31"/>
    <w:rsid w:val="00D3210E"/>
    <w:rsid w:val="00D3310B"/>
    <w:rsid w:val="00D333CB"/>
    <w:rsid w:val="00D340E6"/>
    <w:rsid w:val="00D34C35"/>
    <w:rsid w:val="00D35275"/>
    <w:rsid w:val="00D364F1"/>
    <w:rsid w:val="00D36D38"/>
    <w:rsid w:val="00D37774"/>
    <w:rsid w:val="00D37B60"/>
    <w:rsid w:val="00D37FF4"/>
    <w:rsid w:val="00D40097"/>
    <w:rsid w:val="00D40B54"/>
    <w:rsid w:val="00D40C1C"/>
    <w:rsid w:val="00D40F7C"/>
    <w:rsid w:val="00D41BC8"/>
    <w:rsid w:val="00D42390"/>
    <w:rsid w:val="00D42ED0"/>
    <w:rsid w:val="00D434A6"/>
    <w:rsid w:val="00D43514"/>
    <w:rsid w:val="00D43BA6"/>
    <w:rsid w:val="00D44278"/>
    <w:rsid w:val="00D44D70"/>
    <w:rsid w:val="00D456C1"/>
    <w:rsid w:val="00D46AF5"/>
    <w:rsid w:val="00D4718B"/>
    <w:rsid w:val="00D47E73"/>
    <w:rsid w:val="00D5058B"/>
    <w:rsid w:val="00D510FC"/>
    <w:rsid w:val="00D512F8"/>
    <w:rsid w:val="00D5148A"/>
    <w:rsid w:val="00D51751"/>
    <w:rsid w:val="00D517CB"/>
    <w:rsid w:val="00D51CAA"/>
    <w:rsid w:val="00D52293"/>
    <w:rsid w:val="00D522C3"/>
    <w:rsid w:val="00D52D2F"/>
    <w:rsid w:val="00D52EEC"/>
    <w:rsid w:val="00D52EFB"/>
    <w:rsid w:val="00D53025"/>
    <w:rsid w:val="00D535AD"/>
    <w:rsid w:val="00D5363F"/>
    <w:rsid w:val="00D537CA"/>
    <w:rsid w:val="00D5686D"/>
    <w:rsid w:val="00D568C3"/>
    <w:rsid w:val="00D569C6"/>
    <w:rsid w:val="00D56D72"/>
    <w:rsid w:val="00D576CA"/>
    <w:rsid w:val="00D60632"/>
    <w:rsid w:val="00D61106"/>
    <w:rsid w:val="00D61CE2"/>
    <w:rsid w:val="00D61D24"/>
    <w:rsid w:val="00D6222E"/>
    <w:rsid w:val="00D62DE6"/>
    <w:rsid w:val="00D62E81"/>
    <w:rsid w:val="00D65CCB"/>
    <w:rsid w:val="00D65E19"/>
    <w:rsid w:val="00D65EE6"/>
    <w:rsid w:val="00D6610B"/>
    <w:rsid w:val="00D669D6"/>
    <w:rsid w:val="00D70037"/>
    <w:rsid w:val="00D700A0"/>
    <w:rsid w:val="00D7015A"/>
    <w:rsid w:val="00D70405"/>
    <w:rsid w:val="00D7113D"/>
    <w:rsid w:val="00D713C4"/>
    <w:rsid w:val="00D720FC"/>
    <w:rsid w:val="00D724BD"/>
    <w:rsid w:val="00D7366D"/>
    <w:rsid w:val="00D73877"/>
    <w:rsid w:val="00D73B0D"/>
    <w:rsid w:val="00D74414"/>
    <w:rsid w:val="00D74556"/>
    <w:rsid w:val="00D74EC0"/>
    <w:rsid w:val="00D75ACB"/>
    <w:rsid w:val="00D76015"/>
    <w:rsid w:val="00D76543"/>
    <w:rsid w:val="00D766DF"/>
    <w:rsid w:val="00D76D2C"/>
    <w:rsid w:val="00D773D9"/>
    <w:rsid w:val="00D7753E"/>
    <w:rsid w:val="00D81025"/>
    <w:rsid w:val="00D8109B"/>
    <w:rsid w:val="00D81662"/>
    <w:rsid w:val="00D818A9"/>
    <w:rsid w:val="00D82B7C"/>
    <w:rsid w:val="00D83DE4"/>
    <w:rsid w:val="00D84462"/>
    <w:rsid w:val="00D84C41"/>
    <w:rsid w:val="00D84D6C"/>
    <w:rsid w:val="00D84F12"/>
    <w:rsid w:val="00D85A45"/>
    <w:rsid w:val="00D8780C"/>
    <w:rsid w:val="00D90839"/>
    <w:rsid w:val="00D90E55"/>
    <w:rsid w:val="00D9156C"/>
    <w:rsid w:val="00D91ECB"/>
    <w:rsid w:val="00D92BAD"/>
    <w:rsid w:val="00D92DC4"/>
    <w:rsid w:val="00D93866"/>
    <w:rsid w:val="00D93DF0"/>
    <w:rsid w:val="00D9547E"/>
    <w:rsid w:val="00D954AA"/>
    <w:rsid w:val="00D954E6"/>
    <w:rsid w:val="00D95B8D"/>
    <w:rsid w:val="00D95EA4"/>
    <w:rsid w:val="00D96B2B"/>
    <w:rsid w:val="00D96DBD"/>
    <w:rsid w:val="00DA073C"/>
    <w:rsid w:val="00DA0D7C"/>
    <w:rsid w:val="00DA132D"/>
    <w:rsid w:val="00DA24BF"/>
    <w:rsid w:val="00DA26B2"/>
    <w:rsid w:val="00DA2947"/>
    <w:rsid w:val="00DA3930"/>
    <w:rsid w:val="00DA394F"/>
    <w:rsid w:val="00DA3D9B"/>
    <w:rsid w:val="00DA479C"/>
    <w:rsid w:val="00DA4E41"/>
    <w:rsid w:val="00DA52DA"/>
    <w:rsid w:val="00DA574F"/>
    <w:rsid w:val="00DA5B93"/>
    <w:rsid w:val="00DA5E11"/>
    <w:rsid w:val="00DA6259"/>
    <w:rsid w:val="00DA6BB4"/>
    <w:rsid w:val="00DA74EE"/>
    <w:rsid w:val="00DA7544"/>
    <w:rsid w:val="00DA762F"/>
    <w:rsid w:val="00DA77E2"/>
    <w:rsid w:val="00DA7A8C"/>
    <w:rsid w:val="00DA7D45"/>
    <w:rsid w:val="00DB0E6D"/>
    <w:rsid w:val="00DB0FE2"/>
    <w:rsid w:val="00DB164C"/>
    <w:rsid w:val="00DB3076"/>
    <w:rsid w:val="00DB387A"/>
    <w:rsid w:val="00DB428C"/>
    <w:rsid w:val="00DB42A1"/>
    <w:rsid w:val="00DB55C3"/>
    <w:rsid w:val="00DB5B5C"/>
    <w:rsid w:val="00DB6430"/>
    <w:rsid w:val="00DB6468"/>
    <w:rsid w:val="00DC010F"/>
    <w:rsid w:val="00DC108B"/>
    <w:rsid w:val="00DC2751"/>
    <w:rsid w:val="00DC2D23"/>
    <w:rsid w:val="00DC33F6"/>
    <w:rsid w:val="00DC3CEC"/>
    <w:rsid w:val="00DC415D"/>
    <w:rsid w:val="00DC52CC"/>
    <w:rsid w:val="00DC5690"/>
    <w:rsid w:val="00DC5AF8"/>
    <w:rsid w:val="00DC5E74"/>
    <w:rsid w:val="00DC6161"/>
    <w:rsid w:val="00DC733C"/>
    <w:rsid w:val="00DC7572"/>
    <w:rsid w:val="00DC788A"/>
    <w:rsid w:val="00DD03A3"/>
    <w:rsid w:val="00DD0E14"/>
    <w:rsid w:val="00DD11FF"/>
    <w:rsid w:val="00DD22A0"/>
    <w:rsid w:val="00DD263F"/>
    <w:rsid w:val="00DD327A"/>
    <w:rsid w:val="00DD441C"/>
    <w:rsid w:val="00DD47A6"/>
    <w:rsid w:val="00DD480C"/>
    <w:rsid w:val="00DD51C1"/>
    <w:rsid w:val="00DD568E"/>
    <w:rsid w:val="00DD5A41"/>
    <w:rsid w:val="00DD6891"/>
    <w:rsid w:val="00DD6923"/>
    <w:rsid w:val="00DD6F2A"/>
    <w:rsid w:val="00DD75D7"/>
    <w:rsid w:val="00DD7768"/>
    <w:rsid w:val="00DD7A0E"/>
    <w:rsid w:val="00DE00CC"/>
    <w:rsid w:val="00DE0470"/>
    <w:rsid w:val="00DE06EF"/>
    <w:rsid w:val="00DE0E21"/>
    <w:rsid w:val="00DE33A2"/>
    <w:rsid w:val="00DE362F"/>
    <w:rsid w:val="00DE369F"/>
    <w:rsid w:val="00DE3F18"/>
    <w:rsid w:val="00DE4549"/>
    <w:rsid w:val="00DE4B2F"/>
    <w:rsid w:val="00DE4F58"/>
    <w:rsid w:val="00DE5382"/>
    <w:rsid w:val="00DE58B0"/>
    <w:rsid w:val="00DE59A5"/>
    <w:rsid w:val="00DE5AD8"/>
    <w:rsid w:val="00DE5E71"/>
    <w:rsid w:val="00DE61CF"/>
    <w:rsid w:val="00DE6214"/>
    <w:rsid w:val="00DE62C4"/>
    <w:rsid w:val="00DE71AA"/>
    <w:rsid w:val="00DE76C4"/>
    <w:rsid w:val="00DF069B"/>
    <w:rsid w:val="00DF0BF8"/>
    <w:rsid w:val="00DF1F82"/>
    <w:rsid w:val="00DF31EB"/>
    <w:rsid w:val="00DF700B"/>
    <w:rsid w:val="00DF78DE"/>
    <w:rsid w:val="00E00EC5"/>
    <w:rsid w:val="00E0132C"/>
    <w:rsid w:val="00E0181F"/>
    <w:rsid w:val="00E0216C"/>
    <w:rsid w:val="00E02A72"/>
    <w:rsid w:val="00E02AFF"/>
    <w:rsid w:val="00E03C05"/>
    <w:rsid w:val="00E047A6"/>
    <w:rsid w:val="00E0496A"/>
    <w:rsid w:val="00E06EDC"/>
    <w:rsid w:val="00E07027"/>
    <w:rsid w:val="00E116B5"/>
    <w:rsid w:val="00E1202F"/>
    <w:rsid w:val="00E127E2"/>
    <w:rsid w:val="00E12FE2"/>
    <w:rsid w:val="00E1477F"/>
    <w:rsid w:val="00E14A2A"/>
    <w:rsid w:val="00E14D47"/>
    <w:rsid w:val="00E150F2"/>
    <w:rsid w:val="00E15ECC"/>
    <w:rsid w:val="00E1622C"/>
    <w:rsid w:val="00E16290"/>
    <w:rsid w:val="00E16434"/>
    <w:rsid w:val="00E166E2"/>
    <w:rsid w:val="00E16840"/>
    <w:rsid w:val="00E16E50"/>
    <w:rsid w:val="00E17F5E"/>
    <w:rsid w:val="00E2016C"/>
    <w:rsid w:val="00E2125A"/>
    <w:rsid w:val="00E227B9"/>
    <w:rsid w:val="00E2289F"/>
    <w:rsid w:val="00E22BEE"/>
    <w:rsid w:val="00E234DD"/>
    <w:rsid w:val="00E23677"/>
    <w:rsid w:val="00E239C8"/>
    <w:rsid w:val="00E23D51"/>
    <w:rsid w:val="00E2470C"/>
    <w:rsid w:val="00E24897"/>
    <w:rsid w:val="00E24B70"/>
    <w:rsid w:val="00E24D8F"/>
    <w:rsid w:val="00E24D9F"/>
    <w:rsid w:val="00E2578F"/>
    <w:rsid w:val="00E262C3"/>
    <w:rsid w:val="00E265CF"/>
    <w:rsid w:val="00E26F9C"/>
    <w:rsid w:val="00E27ED3"/>
    <w:rsid w:val="00E30049"/>
    <w:rsid w:val="00E3033D"/>
    <w:rsid w:val="00E309A0"/>
    <w:rsid w:val="00E313F2"/>
    <w:rsid w:val="00E31E58"/>
    <w:rsid w:val="00E34CF7"/>
    <w:rsid w:val="00E3556A"/>
    <w:rsid w:val="00E365E2"/>
    <w:rsid w:val="00E36C58"/>
    <w:rsid w:val="00E37221"/>
    <w:rsid w:val="00E40114"/>
    <w:rsid w:val="00E413C6"/>
    <w:rsid w:val="00E43170"/>
    <w:rsid w:val="00E43FF2"/>
    <w:rsid w:val="00E44153"/>
    <w:rsid w:val="00E45376"/>
    <w:rsid w:val="00E45E8E"/>
    <w:rsid w:val="00E45F68"/>
    <w:rsid w:val="00E461C3"/>
    <w:rsid w:val="00E4639A"/>
    <w:rsid w:val="00E46E84"/>
    <w:rsid w:val="00E46F26"/>
    <w:rsid w:val="00E47056"/>
    <w:rsid w:val="00E475B4"/>
    <w:rsid w:val="00E47A04"/>
    <w:rsid w:val="00E47A55"/>
    <w:rsid w:val="00E50BC6"/>
    <w:rsid w:val="00E50ED2"/>
    <w:rsid w:val="00E51F1D"/>
    <w:rsid w:val="00E526AB"/>
    <w:rsid w:val="00E52A4E"/>
    <w:rsid w:val="00E52A56"/>
    <w:rsid w:val="00E53651"/>
    <w:rsid w:val="00E5451D"/>
    <w:rsid w:val="00E54DFD"/>
    <w:rsid w:val="00E554BD"/>
    <w:rsid w:val="00E556D4"/>
    <w:rsid w:val="00E56360"/>
    <w:rsid w:val="00E5638E"/>
    <w:rsid w:val="00E5652A"/>
    <w:rsid w:val="00E570A5"/>
    <w:rsid w:val="00E57CE7"/>
    <w:rsid w:val="00E57F22"/>
    <w:rsid w:val="00E57FD2"/>
    <w:rsid w:val="00E6038F"/>
    <w:rsid w:val="00E60701"/>
    <w:rsid w:val="00E60944"/>
    <w:rsid w:val="00E62043"/>
    <w:rsid w:val="00E62439"/>
    <w:rsid w:val="00E62563"/>
    <w:rsid w:val="00E62A02"/>
    <w:rsid w:val="00E62AB1"/>
    <w:rsid w:val="00E62EB6"/>
    <w:rsid w:val="00E6395A"/>
    <w:rsid w:val="00E63D8A"/>
    <w:rsid w:val="00E640B8"/>
    <w:rsid w:val="00E641BF"/>
    <w:rsid w:val="00E6425D"/>
    <w:rsid w:val="00E6471A"/>
    <w:rsid w:val="00E648D4"/>
    <w:rsid w:val="00E64DD0"/>
    <w:rsid w:val="00E64EAC"/>
    <w:rsid w:val="00E64F80"/>
    <w:rsid w:val="00E65954"/>
    <w:rsid w:val="00E65EF7"/>
    <w:rsid w:val="00E66879"/>
    <w:rsid w:val="00E66928"/>
    <w:rsid w:val="00E673BB"/>
    <w:rsid w:val="00E72648"/>
    <w:rsid w:val="00E72903"/>
    <w:rsid w:val="00E72C5A"/>
    <w:rsid w:val="00E7329A"/>
    <w:rsid w:val="00E73721"/>
    <w:rsid w:val="00E73A39"/>
    <w:rsid w:val="00E73BB1"/>
    <w:rsid w:val="00E73C5B"/>
    <w:rsid w:val="00E744AC"/>
    <w:rsid w:val="00E746CD"/>
    <w:rsid w:val="00E750F5"/>
    <w:rsid w:val="00E75D1D"/>
    <w:rsid w:val="00E76149"/>
    <w:rsid w:val="00E76CF0"/>
    <w:rsid w:val="00E76ED8"/>
    <w:rsid w:val="00E770EC"/>
    <w:rsid w:val="00E772DD"/>
    <w:rsid w:val="00E77670"/>
    <w:rsid w:val="00E777DA"/>
    <w:rsid w:val="00E777E7"/>
    <w:rsid w:val="00E800C2"/>
    <w:rsid w:val="00E801E2"/>
    <w:rsid w:val="00E80EA8"/>
    <w:rsid w:val="00E81859"/>
    <w:rsid w:val="00E81942"/>
    <w:rsid w:val="00E838F1"/>
    <w:rsid w:val="00E8399D"/>
    <w:rsid w:val="00E83AF5"/>
    <w:rsid w:val="00E84603"/>
    <w:rsid w:val="00E84606"/>
    <w:rsid w:val="00E846DE"/>
    <w:rsid w:val="00E846E1"/>
    <w:rsid w:val="00E848FE"/>
    <w:rsid w:val="00E84D16"/>
    <w:rsid w:val="00E851D3"/>
    <w:rsid w:val="00E854A1"/>
    <w:rsid w:val="00E86AFA"/>
    <w:rsid w:val="00E86D79"/>
    <w:rsid w:val="00E87A83"/>
    <w:rsid w:val="00E90148"/>
    <w:rsid w:val="00E9061C"/>
    <w:rsid w:val="00E907BB"/>
    <w:rsid w:val="00E9126D"/>
    <w:rsid w:val="00E91808"/>
    <w:rsid w:val="00E9230A"/>
    <w:rsid w:val="00E9282A"/>
    <w:rsid w:val="00E92CB1"/>
    <w:rsid w:val="00E93847"/>
    <w:rsid w:val="00E9387F"/>
    <w:rsid w:val="00E9459C"/>
    <w:rsid w:val="00E94CE8"/>
    <w:rsid w:val="00E94D95"/>
    <w:rsid w:val="00E95882"/>
    <w:rsid w:val="00E95C0F"/>
    <w:rsid w:val="00E967CF"/>
    <w:rsid w:val="00E96D1F"/>
    <w:rsid w:val="00E973D3"/>
    <w:rsid w:val="00E97456"/>
    <w:rsid w:val="00EA0646"/>
    <w:rsid w:val="00EA1A17"/>
    <w:rsid w:val="00EA1BF4"/>
    <w:rsid w:val="00EA1FBE"/>
    <w:rsid w:val="00EA244F"/>
    <w:rsid w:val="00EA2DE0"/>
    <w:rsid w:val="00EA34E2"/>
    <w:rsid w:val="00EA35BF"/>
    <w:rsid w:val="00EA3B6B"/>
    <w:rsid w:val="00EA423C"/>
    <w:rsid w:val="00EA5785"/>
    <w:rsid w:val="00EA5A66"/>
    <w:rsid w:val="00EA6455"/>
    <w:rsid w:val="00EA6558"/>
    <w:rsid w:val="00EA65BB"/>
    <w:rsid w:val="00EA6732"/>
    <w:rsid w:val="00EA719F"/>
    <w:rsid w:val="00EA73DB"/>
    <w:rsid w:val="00EB08BB"/>
    <w:rsid w:val="00EB0D6B"/>
    <w:rsid w:val="00EB107F"/>
    <w:rsid w:val="00EB1343"/>
    <w:rsid w:val="00EB1747"/>
    <w:rsid w:val="00EB21FC"/>
    <w:rsid w:val="00EB22A9"/>
    <w:rsid w:val="00EB26F4"/>
    <w:rsid w:val="00EB2CB8"/>
    <w:rsid w:val="00EB3244"/>
    <w:rsid w:val="00EB4456"/>
    <w:rsid w:val="00EB552E"/>
    <w:rsid w:val="00EB6800"/>
    <w:rsid w:val="00EC0935"/>
    <w:rsid w:val="00EC0C01"/>
    <w:rsid w:val="00EC1294"/>
    <w:rsid w:val="00EC1E56"/>
    <w:rsid w:val="00EC1F3B"/>
    <w:rsid w:val="00EC22C1"/>
    <w:rsid w:val="00EC299C"/>
    <w:rsid w:val="00EC2B03"/>
    <w:rsid w:val="00EC2D05"/>
    <w:rsid w:val="00EC34EC"/>
    <w:rsid w:val="00EC3A22"/>
    <w:rsid w:val="00EC3E26"/>
    <w:rsid w:val="00EC43A9"/>
    <w:rsid w:val="00EC49A5"/>
    <w:rsid w:val="00EC5C81"/>
    <w:rsid w:val="00EC5D44"/>
    <w:rsid w:val="00EC600B"/>
    <w:rsid w:val="00EC70D3"/>
    <w:rsid w:val="00EC7684"/>
    <w:rsid w:val="00ED05CA"/>
    <w:rsid w:val="00ED0EC1"/>
    <w:rsid w:val="00ED1155"/>
    <w:rsid w:val="00ED15A2"/>
    <w:rsid w:val="00ED1D8C"/>
    <w:rsid w:val="00ED279D"/>
    <w:rsid w:val="00ED377C"/>
    <w:rsid w:val="00ED3D28"/>
    <w:rsid w:val="00ED4566"/>
    <w:rsid w:val="00ED50D2"/>
    <w:rsid w:val="00ED5FE5"/>
    <w:rsid w:val="00ED6146"/>
    <w:rsid w:val="00ED61F7"/>
    <w:rsid w:val="00ED6692"/>
    <w:rsid w:val="00ED68E1"/>
    <w:rsid w:val="00ED7188"/>
    <w:rsid w:val="00ED7251"/>
    <w:rsid w:val="00ED7EA0"/>
    <w:rsid w:val="00ED7F96"/>
    <w:rsid w:val="00EE0320"/>
    <w:rsid w:val="00EE0E90"/>
    <w:rsid w:val="00EE19A8"/>
    <w:rsid w:val="00EE239B"/>
    <w:rsid w:val="00EE2618"/>
    <w:rsid w:val="00EE348D"/>
    <w:rsid w:val="00EE3B4D"/>
    <w:rsid w:val="00EE4562"/>
    <w:rsid w:val="00EE469E"/>
    <w:rsid w:val="00EE47D7"/>
    <w:rsid w:val="00EE48DB"/>
    <w:rsid w:val="00EE4EB7"/>
    <w:rsid w:val="00EE4EE5"/>
    <w:rsid w:val="00EE5326"/>
    <w:rsid w:val="00EE5381"/>
    <w:rsid w:val="00EE54A5"/>
    <w:rsid w:val="00EE59A3"/>
    <w:rsid w:val="00EE5B21"/>
    <w:rsid w:val="00EE5F41"/>
    <w:rsid w:val="00EE619D"/>
    <w:rsid w:val="00EE6D3D"/>
    <w:rsid w:val="00EE6DAA"/>
    <w:rsid w:val="00EE75BA"/>
    <w:rsid w:val="00EE7BC5"/>
    <w:rsid w:val="00EF03B5"/>
    <w:rsid w:val="00EF0E3C"/>
    <w:rsid w:val="00EF11BE"/>
    <w:rsid w:val="00EF2795"/>
    <w:rsid w:val="00EF3A8B"/>
    <w:rsid w:val="00EF3C9A"/>
    <w:rsid w:val="00EF3D52"/>
    <w:rsid w:val="00EF4C3F"/>
    <w:rsid w:val="00EF52BC"/>
    <w:rsid w:val="00EF52D9"/>
    <w:rsid w:val="00EF5531"/>
    <w:rsid w:val="00EF614C"/>
    <w:rsid w:val="00EF7C79"/>
    <w:rsid w:val="00F008B8"/>
    <w:rsid w:val="00F008C8"/>
    <w:rsid w:val="00F01728"/>
    <w:rsid w:val="00F03001"/>
    <w:rsid w:val="00F0315C"/>
    <w:rsid w:val="00F034C5"/>
    <w:rsid w:val="00F04070"/>
    <w:rsid w:val="00F04E12"/>
    <w:rsid w:val="00F0507D"/>
    <w:rsid w:val="00F05702"/>
    <w:rsid w:val="00F05A34"/>
    <w:rsid w:val="00F05E2E"/>
    <w:rsid w:val="00F1191C"/>
    <w:rsid w:val="00F12666"/>
    <w:rsid w:val="00F12CB7"/>
    <w:rsid w:val="00F12E54"/>
    <w:rsid w:val="00F13084"/>
    <w:rsid w:val="00F13AAF"/>
    <w:rsid w:val="00F1533C"/>
    <w:rsid w:val="00F155AD"/>
    <w:rsid w:val="00F1563E"/>
    <w:rsid w:val="00F157B3"/>
    <w:rsid w:val="00F15919"/>
    <w:rsid w:val="00F15BEC"/>
    <w:rsid w:val="00F16550"/>
    <w:rsid w:val="00F17051"/>
    <w:rsid w:val="00F20097"/>
    <w:rsid w:val="00F21CE9"/>
    <w:rsid w:val="00F21DE9"/>
    <w:rsid w:val="00F21F9D"/>
    <w:rsid w:val="00F22422"/>
    <w:rsid w:val="00F2281F"/>
    <w:rsid w:val="00F235C9"/>
    <w:rsid w:val="00F239DA"/>
    <w:rsid w:val="00F23A08"/>
    <w:rsid w:val="00F259EF"/>
    <w:rsid w:val="00F25C04"/>
    <w:rsid w:val="00F25DFC"/>
    <w:rsid w:val="00F26387"/>
    <w:rsid w:val="00F2717C"/>
    <w:rsid w:val="00F2734E"/>
    <w:rsid w:val="00F307F0"/>
    <w:rsid w:val="00F3171B"/>
    <w:rsid w:val="00F31A6F"/>
    <w:rsid w:val="00F31AB5"/>
    <w:rsid w:val="00F31EFB"/>
    <w:rsid w:val="00F33322"/>
    <w:rsid w:val="00F3375D"/>
    <w:rsid w:val="00F337AD"/>
    <w:rsid w:val="00F34675"/>
    <w:rsid w:val="00F3534D"/>
    <w:rsid w:val="00F368B5"/>
    <w:rsid w:val="00F36C62"/>
    <w:rsid w:val="00F371E2"/>
    <w:rsid w:val="00F374E4"/>
    <w:rsid w:val="00F37B02"/>
    <w:rsid w:val="00F401E6"/>
    <w:rsid w:val="00F405B7"/>
    <w:rsid w:val="00F4086A"/>
    <w:rsid w:val="00F40FC7"/>
    <w:rsid w:val="00F417EA"/>
    <w:rsid w:val="00F41C84"/>
    <w:rsid w:val="00F42261"/>
    <w:rsid w:val="00F438CF"/>
    <w:rsid w:val="00F439B2"/>
    <w:rsid w:val="00F45075"/>
    <w:rsid w:val="00F45199"/>
    <w:rsid w:val="00F455DA"/>
    <w:rsid w:val="00F45E83"/>
    <w:rsid w:val="00F46679"/>
    <w:rsid w:val="00F46A16"/>
    <w:rsid w:val="00F46D5F"/>
    <w:rsid w:val="00F4700A"/>
    <w:rsid w:val="00F47348"/>
    <w:rsid w:val="00F479D2"/>
    <w:rsid w:val="00F47DED"/>
    <w:rsid w:val="00F5059A"/>
    <w:rsid w:val="00F5166B"/>
    <w:rsid w:val="00F5167D"/>
    <w:rsid w:val="00F52AD2"/>
    <w:rsid w:val="00F53687"/>
    <w:rsid w:val="00F5403B"/>
    <w:rsid w:val="00F56077"/>
    <w:rsid w:val="00F56AB4"/>
    <w:rsid w:val="00F5745A"/>
    <w:rsid w:val="00F57D0F"/>
    <w:rsid w:val="00F60ADB"/>
    <w:rsid w:val="00F6126B"/>
    <w:rsid w:val="00F61439"/>
    <w:rsid w:val="00F61624"/>
    <w:rsid w:val="00F62B7A"/>
    <w:rsid w:val="00F6327B"/>
    <w:rsid w:val="00F637D2"/>
    <w:rsid w:val="00F63A50"/>
    <w:rsid w:val="00F6414F"/>
    <w:rsid w:val="00F64B98"/>
    <w:rsid w:val="00F6516D"/>
    <w:rsid w:val="00F66043"/>
    <w:rsid w:val="00F66655"/>
    <w:rsid w:val="00F66741"/>
    <w:rsid w:val="00F67530"/>
    <w:rsid w:val="00F67FFA"/>
    <w:rsid w:val="00F7032E"/>
    <w:rsid w:val="00F70832"/>
    <w:rsid w:val="00F70AB7"/>
    <w:rsid w:val="00F714E1"/>
    <w:rsid w:val="00F718F0"/>
    <w:rsid w:val="00F7201E"/>
    <w:rsid w:val="00F72AA3"/>
    <w:rsid w:val="00F7459E"/>
    <w:rsid w:val="00F745B2"/>
    <w:rsid w:val="00F7469C"/>
    <w:rsid w:val="00F74859"/>
    <w:rsid w:val="00F75147"/>
    <w:rsid w:val="00F75307"/>
    <w:rsid w:val="00F75314"/>
    <w:rsid w:val="00F75E96"/>
    <w:rsid w:val="00F7605D"/>
    <w:rsid w:val="00F767F4"/>
    <w:rsid w:val="00F77597"/>
    <w:rsid w:val="00F776BA"/>
    <w:rsid w:val="00F777E2"/>
    <w:rsid w:val="00F77914"/>
    <w:rsid w:val="00F77D7D"/>
    <w:rsid w:val="00F80AA5"/>
    <w:rsid w:val="00F80C59"/>
    <w:rsid w:val="00F80E8E"/>
    <w:rsid w:val="00F80FA5"/>
    <w:rsid w:val="00F80FEA"/>
    <w:rsid w:val="00F81AE0"/>
    <w:rsid w:val="00F81ED2"/>
    <w:rsid w:val="00F829BD"/>
    <w:rsid w:val="00F82BE3"/>
    <w:rsid w:val="00F832B5"/>
    <w:rsid w:val="00F848F8"/>
    <w:rsid w:val="00F84C1C"/>
    <w:rsid w:val="00F84C56"/>
    <w:rsid w:val="00F84FD0"/>
    <w:rsid w:val="00F85237"/>
    <w:rsid w:val="00F86AC2"/>
    <w:rsid w:val="00F86B2D"/>
    <w:rsid w:val="00F871BD"/>
    <w:rsid w:val="00F91AE6"/>
    <w:rsid w:val="00F92222"/>
    <w:rsid w:val="00F92B39"/>
    <w:rsid w:val="00F92FAF"/>
    <w:rsid w:val="00F938AC"/>
    <w:rsid w:val="00F94139"/>
    <w:rsid w:val="00F947B3"/>
    <w:rsid w:val="00F94F95"/>
    <w:rsid w:val="00F95867"/>
    <w:rsid w:val="00F95C99"/>
    <w:rsid w:val="00F95CC1"/>
    <w:rsid w:val="00F961AB"/>
    <w:rsid w:val="00F96863"/>
    <w:rsid w:val="00F9747A"/>
    <w:rsid w:val="00F97886"/>
    <w:rsid w:val="00FA024D"/>
    <w:rsid w:val="00FA02B0"/>
    <w:rsid w:val="00FA045C"/>
    <w:rsid w:val="00FA07C6"/>
    <w:rsid w:val="00FA08A5"/>
    <w:rsid w:val="00FA0E6C"/>
    <w:rsid w:val="00FA1CC7"/>
    <w:rsid w:val="00FA1D5A"/>
    <w:rsid w:val="00FA2277"/>
    <w:rsid w:val="00FA2EEF"/>
    <w:rsid w:val="00FA301E"/>
    <w:rsid w:val="00FA32E9"/>
    <w:rsid w:val="00FA3B91"/>
    <w:rsid w:val="00FA5156"/>
    <w:rsid w:val="00FA5D9C"/>
    <w:rsid w:val="00FA6AA9"/>
    <w:rsid w:val="00FA79DA"/>
    <w:rsid w:val="00FB03A3"/>
    <w:rsid w:val="00FB0B1F"/>
    <w:rsid w:val="00FB0D0A"/>
    <w:rsid w:val="00FB130A"/>
    <w:rsid w:val="00FB16F0"/>
    <w:rsid w:val="00FB2128"/>
    <w:rsid w:val="00FB2CBC"/>
    <w:rsid w:val="00FB344A"/>
    <w:rsid w:val="00FB365F"/>
    <w:rsid w:val="00FB3AFF"/>
    <w:rsid w:val="00FB3B56"/>
    <w:rsid w:val="00FB3B79"/>
    <w:rsid w:val="00FB4061"/>
    <w:rsid w:val="00FB41C8"/>
    <w:rsid w:val="00FB5FB5"/>
    <w:rsid w:val="00FB612D"/>
    <w:rsid w:val="00FB6CBA"/>
    <w:rsid w:val="00FB7396"/>
    <w:rsid w:val="00FB7AE0"/>
    <w:rsid w:val="00FB7AEE"/>
    <w:rsid w:val="00FB7EF7"/>
    <w:rsid w:val="00FB7F9F"/>
    <w:rsid w:val="00FC0967"/>
    <w:rsid w:val="00FC135D"/>
    <w:rsid w:val="00FC1474"/>
    <w:rsid w:val="00FC1655"/>
    <w:rsid w:val="00FC2E8D"/>
    <w:rsid w:val="00FC3246"/>
    <w:rsid w:val="00FC347A"/>
    <w:rsid w:val="00FC356E"/>
    <w:rsid w:val="00FC375A"/>
    <w:rsid w:val="00FC39B5"/>
    <w:rsid w:val="00FC4305"/>
    <w:rsid w:val="00FC461F"/>
    <w:rsid w:val="00FC4810"/>
    <w:rsid w:val="00FC4930"/>
    <w:rsid w:val="00FC5AC8"/>
    <w:rsid w:val="00FC5AF7"/>
    <w:rsid w:val="00FC5D39"/>
    <w:rsid w:val="00FC64CA"/>
    <w:rsid w:val="00FC69CD"/>
    <w:rsid w:val="00FC6FC6"/>
    <w:rsid w:val="00FC7174"/>
    <w:rsid w:val="00FC78C9"/>
    <w:rsid w:val="00FC7A03"/>
    <w:rsid w:val="00FD07D2"/>
    <w:rsid w:val="00FD1FEA"/>
    <w:rsid w:val="00FD2DFC"/>
    <w:rsid w:val="00FD3AC5"/>
    <w:rsid w:val="00FD4D18"/>
    <w:rsid w:val="00FD4E07"/>
    <w:rsid w:val="00FD51A5"/>
    <w:rsid w:val="00FD5BB3"/>
    <w:rsid w:val="00FD6EB9"/>
    <w:rsid w:val="00FD6EC1"/>
    <w:rsid w:val="00FD7524"/>
    <w:rsid w:val="00FD798E"/>
    <w:rsid w:val="00FE029E"/>
    <w:rsid w:val="00FE04F9"/>
    <w:rsid w:val="00FE12D1"/>
    <w:rsid w:val="00FE130D"/>
    <w:rsid w:val="00FE15EA"/>
    <w:rsid w:val="00FE1626"/>
    <w:rsid w:val="00FE1DE5"/>
    <w:rsid w:val="00FE2F36"/>
    <w:rsid w:val="00FE2F55"/>
    <w:rsid w:val="00FE3051"/>
    <w:rsid w:val="00FE456D"/>
    <w:rsid w:val="00FE4649"/>
    <w:rsid w:val="00FE4AF5"/>
    <w:rsid w:val="00FE4CB1"/>
    <w:rsid w:val="00FE5093"/>
    <w:rsid w:val="00FE58DA"/>
    <w:rsid w:val="00FE699B"/>
    <w:rsid w:val="00FE729F"/>
    <w:rsid w:val="00FE77A2"/>
    <w:rsid w:val="00FE7B6D"/>
    <w:rsid w:val="00FF015A"/>
    <w:rsid w:val="00FF047C"/>
    <w:rsid w:val="00FF1003"/>
    <w:rsid w:val="00FF110E"/>
    <w:rsid w:val="00FF14A1"/>
    <w:rsid w:val="00FF167E"/>
    <w:rsid w:val="00FF1DD3"/>
    <w:rsid w:val="00FF20EB"/>
    <w:rsid w:val="00FF2C64"/>
    <w:rsid w:val="00FF4395"/>
    <w:rsid w:val="00FF44C0"/>
    <w:rsid w:val="00FF489C"/>
    <w:rsid w:val="00FF51C9"/>
    <w:rsid w:val="00FF64EF"/>
    <w:rsid w:val="00FF686A"/>
    <w:rsid w:val="00FF6C66"/>
    <w:rsid w:val="00FF6DAF"/>
    <w:rsid w:val="00FF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D600A7"/>
  <w15:docId w15:val="{285A28E4-4F07-4F01-B557-D59E71B4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5C36"/>
    <w:rPr>
      <w:rFonts w:ascii="Arial" w:hAnsi="Arial"/>
      <w:sz w:val="22"/>
      <w:szCs w:val="24"/>
    </w:rPr>
  </w:style>
  <w:style w:type="paragraph" w:styleId="berschrift1">
    <w:name w:val="heading 1"/>
    <w:basedOn w:val="Standard"/>
    <w:next w:val="Textkrper"/>
    <w:qFormat/>
    <w:rsid w:val="00A816F4"/>
    <w:pPr>
      <w:keepNext/>
      <w:pageBreakBefore/>
      <w:numPr>
        <w:numId w:val="7"/>
      </w:numPr>
      <w:spacing w:before="360" w:after="360"/>
      <w:jc w:val="center"/>
      <w:outlineLvl w:val="0"/>
    </w:pPr>
    <w:rPr>
      <w:b/>
      <w:bCs/>
      <w:kern w:val="36"/>
      <w:sz w:val="24"/>
      <w:szCs w:val="48"/>
    </w:rPr>
  </w:style>
  <w:style w:type="paragraph" w:styleId="berschrift2">
    <w:name w:val="heading 2"/>
    <w:basedOn w:val="Standard"/>
    <w:next w:val="Textkrper"/>
    <w:link w:val="berschrift2Zchn"/>
    <w:qFormat/>
    <w:rsid w:val="00B35891"/>
    <w:pPr>
      <w:keepNext/>
      <w:numPr>
        <w:ilvl w:val="1"/>
        <w:numId w:val="7"/>
      </w:numPr>
      <w:spacing w:before="360" w:after="120"/>
      <w:outlineLvl w:val="1"/>
    </w:pPr>
    <w:rPr>
      <w:b/>
      <w:bCs/>
      <w:sz w:val="24"/>
      <w:szCs w:val="36"/>
    </w:rPr>
  </w:style>
  <w:style w:type="paragraph" w:styleId="berschrift3">
    <w:name w:val="heading 3"/>
    <w:basedOn w:val="Standard"/>
    <w:next w:val="Textkrper"/>
    <w:qFormat/>
    <w:rsid w:val="00B722F0"/>
    <w:pPr>
      <w:keepNext/>
      <w:numPr>
        <w:ilvl w:val="2"/>
        <w:numId w:val="7"/>
      </w:numPr>
      <w:spacing w:before="360" w:after="120"/>
      <w:outlineLvl w:val="2"/>
    </w:pPr>
    <w:rPr>
      <w:b/>
      <w:bCs/>
      <w:szCs w:val="27"/>
    </w:rPr>
  </w:style>
  <w:style w:type="paragraph" w:styleId="berschrift4">
    <w:name w:val="heading 4"/>
    <w:basedOn w:val="Standard"/>
    <w:next w:val="Textkrper"/>
    <w:link w:val="berschrift4Zchn"/>
    <w:qFormat/>
    <w:rsid w:val="00563557"/>
    <w:pPr>
      <w:keepNext/>
      <w:spacing w:before="240" w:after="120"/>
      <w:outlineLvl w:val="3"/>
    </w:pPr>
    <w:rPr>
      <w:b/>
      <w:bCs/>
      <w:szCs w:val="28"/>
      <w:lang w:val="en-GB"/>
    </w:rPr>
  </w:style>
  <w:style w:type="paragraph" w:styleId="berschrift5">
    <w:name w:val="heading 5"/>
    <w:basedOn w:val="Standard"/>
    <w:next w:val="Textkrper"/>
    <w:qFormat/>
    <w:rsid w:val="00C83DD3"/>
    <w:pPr>
      <w:numPr>
        <w:ilvl w:val="4"/>
        <w:numId w:val="6"/>
      </w:numPr>
      <w:spacing w:before="240" w:after="120"/>
      <w:outlineLvl w:val="4"/>
    </w:pPr>
    <w:rPr>
      <w:u w:val="single"/>
    </w:rPr>
  </w:style>
  <w:style w:type="paragraph" w:styleId="berschrift6">
    <w:name w:val="heading 6"/>
    <w:basedOn w:val="berschrift5"/>
    <w:next w:val="Standard"/>
    <w:qFormat/>
    <w:rsid w:val="00B21818"/>
    <w:pPr>
      <w:numPr>
        <w:ilvl w:val="5"/>
      </w:numPr>
      <w:ind w:left="453" w:hanging="340"/>
      <w:outlineLvl w:val="5"/>
    </w:pPr>
    <w:rPr>
      <w:lang w:val="en-US"/>
    </w:rPr>
  </w:style>
  <w:style w:type="paragraph" w:styleId="berschrift7">
    <w:name w:val="heading 7"/>
    <w:basedOn w:val="Standard"/>
    <w:next w:val="Standard"/>
    <w:qFormat/>
    <w:rsid w:val="00A714F3"/>
    <w:pPr>
      <w:numPr>
        <w:ilvl w:val="6"/>
        <w:numId w:val="6"/>
      </w:numPr>
      <w:spacing w:before="240" w:after="60"/>
      <w:outlineLvl w:val="6"/>
    </w:pPr>
  </w:style>
  <w:style w:type="paragraph" w:styleId="berschrift8">
    <w:name w:val="heading 8"/>
    <w:basedOn w:val="Standard"/>
    <w:next w:val="Standard"/>
    <w:qFormat/>
    <w:rsid w:val="00A714F3"/>
    <w:pPr>
      <w:numPr>
        <w:ilvl w:val="7"/>
        <w:numId w:val="6"/>
      </w:numPr>
      <w:spacing w:before="240" w:after="60"/>
      <w:outlineLvl w:val="7"/>
    </w:pPr>
    <w:rPr>
      <w:i/>
      <w:iCs/>
    </w:rPr>
  </w:style>
  <w:style w:type="paragraph" w:styleId="berschrift9">
    <w:name w:val="heading 9"/>
    <w:basedOn w:val="Standard"/>
    <w:next w:val="Standard"/>
    <w:qFormat/>
    <w:rsid w:val="00863FBE"/>
    <w:pPr>
      <w:numPr>
        <w:ilvl w:val="8"/>
        <w:numId w:val="6"/>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A714F3"/>
    <w:pPr>
      <w:numPr>
        <w:numId w:val="2"/>
      </w:numPr>
      <w:jc w:val="both"/>
    </w:pPr>
    <w:rPr>
      <w:rFonts w:eastAsia="Times"/>
    </w:rPr>
  </w:style>
  <w:style w:type="paragraph" w:customStyle="1" w:styleId="BackHead">
    <w:name w:val="Back_Head"/>
    <w:basedOn w:val="berschrift1"/>
    <w:next w:val="Textkrper"/>
    <w:rsid w:val="00D73877"/>
    <w:pPr>
      <w:numPr>
        <w:numId w:val="0"/>
      </w:numPr>
    </w:pPr>
  </w:style>
  <w:style w:type="paragraph" w:styleId="Aufzhlungszeichen2">
    <w:name w:val="List Bullet 2"/>
    <w:basedOn w:val="Standard"/>
    <w:qFormat/>
    <w:rsid w:val="00810D25"/>
    <w:pPr>
      <w:numPr>
        <w:numId w:val="3"/>
      </w:numPr>
      <w:tabs>
        <w:tab w:val="clear" w:pos="643"/>
        <w:tab w:val="left" w:pos="567"/>
      </w:tabs>
      <w:spacing w:after="120"/>
      <w:ind w:left="568" w:hanging="284"/>
      <w:contextualSpacing/>
    </w:pPr>
    <w:rPr>
      <w:rFonts w:eastAsia="Times"/>
    </w:rPr>
  </w:style>
  <w:style w:type="paragraph" w:styleId="Textkrper">
    <w:name w:val="Body Text"/>
    <w:basedOn w:val="Standard"/>
    <w:link w:val="TextkrperZchn"/>
    <w:qFormat/>
    <w:rsid w:val="0068013A"/>
    <w:pPr>
      <w:spacing w:after="120"/>
      <w:jc w:val="both"/>
    </w:pPr>
    <w:rPr>
      <w:rFonts w:eastAsia="Times"/>
      <w:szCs w:val="20"/>
      <w:lang w:eastAsia="fr-FR"/>
    </w:rPr>
  </w:style>
  <w:style w:type="character" w:customStyle="1" w:styleId="TextkrperZchn">
    <w:name w:val="Textkörper Zchn"/>
    <w:link w:val="Textkrper"/>
    <w:rsid w:val="0068013A"/>
    <w:rPr>
      <w:rFonts w:ascii="Arial" w:eastAsia="Times" w:hAnsi="Arial"/>
      <w:sz w:val="22"/>
      <w:lang w:eastAsia="fr-FR"/>
    </w:rPr>
  </w:style>
  <w:style w:type="paragraph" w:styleId="Beschriftung">
    <w:name w:val="caption"/>
    <w:basedOn w:val="Standard"/>
    <w:next w:val="Textkrper"/>
    <w:link w:val="BeschriftungZchn"/>
    <w:qFormat/>
    <w:rsid w:val="00575306"/>
    <w:pPr>
      <w:keepNext/>
      <w:keepLines/>
      <w:spacing w:before="120" w:after="120"/>
      <w:ind w:left="1276" w:hanging="1276"/>
      <w:jc w:val="both"/>
    </w:pPr>
    <w:rPr>
      <w:bCs/>
      <w:sz w:val="18"/>
      <w:szCs w:val="36"/>
    </w:rPr>
  </w:style>
  <w:style w:type="paragraph" w:styleId="Dokumentstruktur">
    <w:name w:val="Document Map"/>
    <w:basedOn w:val="Standard"/>
    <w:link w:val="DokumentstrukturZchn"/>
    <w:semiHidden/>
    <w:unhideWhenUsed/>
    <w:rsid w:val="00A714F3"/>
    <w:rPr>
      <w:rFonts w:ascii="Tahoma" w:hAnsi="Tahoma"/>
      <w:sz w:val="16"/>
      <w:szCs w:val="16"/>
    </w:rPr>
  </w:style>
  <w:style w:type="character" w:customStyle="1" w:styleId="DokumentstrukturZchn">
    <w:name w:val="Dokumentstruktur Zchn"/>
    <w:link w:val="Dokumentstruktur"/>
    <w:semiHidden/>
    <w:rsid w:val="00A714F3"/>
    <w:rPr>
      <w:rFonts w:ascii="Tahoma" w:hAnsi="Tahoma" w:cs="Tahoma"/>
      <w:sz w:val="16"/>
      <w:szCs w:val="16"/>
    </w:rPr>
  </w:style>
  <w:style w:type="paragraph" w:customStyle="1" w:styleId="FrontHead">
    <w:name w:val="Front_Head"/>
    <w:basedOn w:val="BackHead"/>
    <w:next w:val="Textkrper"/>
    <w:rsid w:val="00D73877"/>
  </w:style>
  <w:style w:type="paragraph" w:customStyle="1" w:styleId="Sum">
    <w:name w:val="Sum"/>
    <w:basedOn w:val="Standard"/>
    <w:rsid w:val="00A714F3"/>
    <w:pPr>
      <w:numPr>
        <w:numId w:val="4"/>
      </w:numPr>
      <w:pBdr>
        <w:top w:val="single" w:sz="4" w:space="1" w:color="auto"/>
        <w:left w:val="single" w:sz="4" w:space="4" w:color="auto"/>
        <w:bottom w:val="single" w:sz="4" w:space="1" w:color="auto"/>
        <w:right w:val="single" w:sz="4" w:space="4" w:color="auto"/>
      </w:pBdr>
      <w:shd w:val="clear" w:color="auto" w:fill="F3F3F3"/>
      <w:jc w:val="both"/>
    </w:pPr>
    <w:rPr>
      <w:lang w:val="en-GB"/>
    </w:rPr>
  </w:style>
  <w:style w:type="paragraph" w:styleId="Verzeichnis1">
    <w:name w:val="toc 1"/>
    <w:basedOn w:val="Standard"/>
    <w:next w:val="Standard"/>
    <w:uiPriority w:val="39"/>
    <w:unhideWhenUsed/>
    <w:qFormat/>
    <w:rsid w:val="00BD00C2"/>
    <w:pPr>
      <w:tabs>
        <w:tab w:val="left" w:pos="8647"/>
      </w:tabs>
      <w:spacing w:before="120" w:after="120"/>
      <w:ind w:right="97"/>
    </w:pPr>
    <w:rPr>
      <w:rFonts w:ascii="Calibri" w:hAnsi="Calibri" w:cs="Calibri"/>
      <w:bCs/>
      <w:caps/>
      <w:noProof/>
      <w:sz w:val="20"/>
      <w:szCs w:val="20"/>
    </w:rPr>
  </w:style>
  <w:style w:type="paragraph" w:styleId="Titel">
    <w:name w:val="Title"/>
    <w:basedOn w:val="Standard"/>
    <w:next w:val="Untertitel"/>
    <w:link w:val="TitelZchn"/>
    <w:qFormat/>
    <w:rsid w:val="00A714F3"/>
    <w:pPr>
      <w:spacing w:before="2400" w:after="240"/>
      <w:contextualSpacing/>
      <w:jc w:val="center"/>
      <w:outlineLvl w:val="0"/>
    </w:pPr>
    <w:rPr>
      <w:rFonts w:eastAsia="Times"/>
      <w:caps/>
      <w:sz w:val="48"/>
      <w:szCs w:val="48"/>
      <w:lang w:val="en-GB" w:eastAsia="en-US"/>
    </w:rPr>
  </w:style>
  <w:style w:type="character" w:customStyle="1" w:styleId="TitelZchn">
    <w:name w:val="Titel Zchn"/>
    <w:link w:val="Titel"/>
    <w:rsid w:val="00A714F3"/>
    <w:rPr>
      <w:rFonts w:ascii="Arial" w:eastAsia="Times" w:hAnsi="Arial" w:cs="Arial"/>
      <w:caps/>
      <w:sz w:val="48"/>
      <w:szCs w:val="48"/>
      <w:lang w:val="en-GB" w:eastAsia="en-US"/>
    </w:rPr>
  </w:style>
  <w:style w:type="paragraph" w:styleId="Untertitel">
    <w:name w:val="Subtitle"/>
    <w:basedOn w:val="Standard"/>
    <w:link w:val="UntertitelZchn"/>
    <w:qFormat/>
    <w:rsid w:val="00265F26"/>
    <w:pPr>
      <w:spacing w:before="240" w:after="240"/>
      <w:jc w:val="center"/>
      <w:outlineLvl w:val="1"/>
    </w:pPr>
    <w:rPr>
      <w:rFonts w:eastAsia="Times"/>
      <w:sz w:val="40"/>
      <w:szCs w:val="40"/>
      <w:lang w:eastAsia="en-US"/>
    </w:rPr>
  </w:style>
  <w:style w:type="character" w:customStyle="1" w:styleId="UntertitelZchn">
    <w:name w:val="Untertitel Zchn"/>
    <w:link w:val="Untertitel"/>
    <w:rsid w:val="00265F26"/>
    <w:rPr>
      <w:rFonts w:ascii="Arial" w:eastAsia="Times" w:hAnsi="Arial" w:cs="Arial"/>
      <w:sz w:val="40"/>
      <w:szCs w:val="40"/>
      <w:lang w:eastAsia="en-US"/>
    </w:rPr>
  </w:style>
  <w:style w:type="paragraph" w:styleId="Verzeichnis2">
    <w:name w:val="toc 2"/>
    <w:basedOn w:val="Standard"/>
    <w:next w:val="Standard"/>
    <w:uiPriority w:val="39"/>
    <w:unhideWhenUsed/>
    <w:qFormat/>
    <w:rsid w:val="00DC5AF8"/>
    <w:pPr>
      <w:tabs>
        <w:tab w:val="right" w:leader="dot" w:pos="8659"/>
      </w:tabs>
      <w:ind w:left="220"/>
    </w:pPr>
    <w:rPr>
      <w:rFonts w:ascii="Calibri" w:hAnsi="Calibri" w:cs="Calibri"/>
      <w:smallCaps/>
      <w:noProof/>
      <w:szCs w:val="20"/>
    </w:rPr>
  </w:style>
  <w:style w:type="paragraph" w:styleId="Verzeichnis3">
    <w:name w:val="toc 3"/>
    <w:basedOn w:val="Standard"/>
    <w:next w:val="Standard"/>
    <w:uiPriority w:val="39"/>
    <w:unhideWhenUsed/>
    <w:qFormat/>
    <w:rsid w:val="00563557"/>
    <w:pPr>
      <w:tabs>
        <w:tab w:val="right" w:leader="dot" w:pos="8734"/>
      </w:tabs>
      <w:ind w:left="442"/>
    </w:pPr>
    <w:rPr>
      <w:rFonts w:ascii="Calibri" w:hAnsi="Calibri" w:cs="Calibri"/>
      <w:i/>
      <w:iCs/>
      <w:sz w:val="20"/>
      <w:szCs w:val="20"/>
    </w:rPr>
  </w:style>
  <w:style w:type="paragraph" w:styleId="Kopfzeile">
    <w:name w:val="header"/>
    <w:basedOn w:val="Standard"/>
    <w:link w:val="KopfzeileZchn"/>
    <w:uiPriority w:val="99"/>
    <w:unhideWhenUsed/>
    <w:rsid w:val="00F235C9"/>
    <w:pPr>
      <w:tabs>
        <w:tab w:val="center" w:pos="4536"/>
        <w:tab w:val="right" w:pos="9072"/>
      </w:tabs>
    </w:pPr>
  </w:style>
  <w:style w:type="character" w:customStyle="1" w:styleId="KopfzeileZchn">
    <w:name w:val="Kopfzeile Zchn"/>
    <w:link w:val="Kopfzeile"/>
    <w:uiPriority w:val="99"/>
    <w:rsid w:val="00F235C9"/>
    <w:rPr>
      <w:rFonts w:ascii="Arial" w:hAnsi="Arial"/>
      <w:sz w:val="22"/>
      <w:szCs w:val="24"/>
    </w:rPr>
  </w:style>
  <w:style w:type="paragraph" w:styleId="Fuzeile">
    <w:name w:val="footer"/>
    <w:basedOn w:val="Standard"/>
    <w:link w:val="FuzeileZchn"/>
    <w:uiPriority w:val="99"/>
    <w:unhideWhenUsed/>
    <w:rsid w:val="00F235C9"/>
    <w:pPr>
      <w:tabs>
        <w:tab w:val="center" w:pos="4536"/>
        <w:tab w:val="right" w:pos="9072"/>
      </w:tabs>
    </w:pPr>
  </w:style>
  <w:style w:type="character" w:customStyle="1" w:styleId="FuzeileZchn">
    <w:name w:val="Fußzeile Zchn"/>
    <w:link w:val="Fuzeile"/>
    <w:uiPriority w:val="99"/>
    <w:rsid w:val="00F235C9"/>
    <w:rPr>
      <w:rFonts w:ascii="Arial" w:hAnsi="Arial"/>
      <w:sz w:val="22"/>
      <w:szCs w:val="24"/>
    </w:rPr>
  </w:style>
  <w:style w:type="paragraph" w:styleId="Aufzhlungszeichen3">
    <w:name w:val="List Bullet 3"/>
    <w:basedOn w:val="Aufzhlungszeichen2"/>
    <w:qFormat/>
    <w:rsid w:val="00810D25"/>
    <w:pPr>
      <w:numPr>
        <w:numId w:val="5"/>
      </w:numPr>
    </w:pPr>
  </w:style>
  <w:style w:type="paragraph" w:customStyle="1" w:styleId="Tabelle">
    <w:name w:val="Tabelle"/>
    <w:basedOn w:val="Standard"/>
    <w:next w:val="Textkrper"/>
    <w:rsid w:val="00F62B7A"/>
    <w:pPr>
      <w:keepNext/>
      <w:keepLines/>
      <w:spacing w:before="20" w:after="20"/>
      <w:jc w:val="both"/>
    </w:pPr>
    <w:rPr>
      <w:rFonts w:cs="Arial"/>
      <w:szCs w:val="22"/>
      <w:lang w:val="en-GB"/>
    </w:rPr>
  </w:style>
  <w:style w:type="character" w:styleId="Hyperlink">
    <w:name w:val="Hyperlink"/>
    <w:uiPriority w:val="99"/>
    <w:unhideWhenUsed/>
    <w:rsid w:val="00415E36"/>
    <w:rPr>
      <w:color w:val="0000FF"/>
      <w:u w:val="single"/>
    </w:rPr>
  </w:style>
  <w:style w:type="paragraph" w:styleId="Verzeichnis4">
    <w:name w:val="toc 4"/>
    <w:basedOn w:val="Standard"/>
    <w:next w:val="Standard"/>
    <w:unhideWhenUsed/>
    <w:rsid w:val="00C60FF5"/>
    <w:pPr>
      <w:ind w:left="660"/>
    </w:pPr>
    <w:rPr>
      <w:rFonts w:ascii="Calibri" w:hAnsi="Calibri" w:cs="Calibri"/>
      <w:sz w:val="18"/>
      <w:szCs w:val="18"/>
    </w:rPr>
  </w:style>
  <w:style w:type="paragraph" w:styleId="Standardeinzug">
    <w:name w:val="Normal Indent"/>
    <w:basedOn w:val="Standard"/>
    <w:semiHidden/>
    <w:unhideWhenUsed/>
    <w:rsid w:val="00023760"/>
    <w:pPr>
      <w:ind w:left="708"/>
    </w:pPr>
  </w:style>
  <w:style w:type="paragraph" w:customStyle="1" w:styleId="Annex">
    <w:name w:val="Annex"/>
    <w:basedOn w:val="Beschriftung"/>
    <w:next w:val="Textkrper"/>
    <w:rsid w:val="001B6B97"/>
    <w:pPr>
      <w:pageBreakBefore/>
      <w:jc w:val="center"/>
    </w:pPr>
    <w:rPr>
      <w:b/>
      <w:sz w:val="28"/>
      <w:szCs w:val="28"/>
    </w:rPr>
  </w:style>
  <w:style w:type="paragraph" w:customStyle="1" w:styleId="Grafik">
    <w:name w:val="Grafik"/>
    <w:basedOn w:val="Textkrper"/>
    <w:next w:val="Beschriftung"/>
    <w:qFormat/>
    <w:rsid w:val="00911279"/>
    <w:pPr>
      <w:spacing w:before="240"/>
      <w:jc w:val="center"/>
    </w:pPr>
    <w:rPr>
      <w:noProof/>
      <w:lang w:eastAsia="de-DE"/>
    </w:rPr>
  </w:style>
  <w:style w:type="paragraph" w:styleId="Verzeichnis5">
    <w:name w:val="toc 5"/>
    <w:basedOn w:val="Standard"/>
    <w:next w:val="Standard"/>
    <w:unhideWhenUsed/>
    <w:rsid w:val="00304256"/>
    <w:pPr>
      <w:ind w:left="880"/>
    </w:pPr>
    <w:rPr>
      <w:rFonts w:ascii="Calibri" w:hAnsi="Calibri" w:cs="Calibri"/>
      <w:sz w:val="18"/>
      <w:szCs w:val="18"/>
    </w:rPr>
  </w:style>
  <w:style w:type="paragraph" w:styleId="Verzeichnis6">
    <w:name w:val="toc 6"/>
    <w:basedOn w:val="Standard"/>
    <w:next w:val="Standard"/>
    <w:unhideWhenUsed/>
    <w:rsid w:val="00304256"/>
    <w:pPr>
      <w:ind w:left="1100"/>
    </w:pPr>
    <w:rPr>
      <w:rFonts w:ascii="Calibri" w:hAnsi="Calibri" w:cs="Calibri"/>
      <w:sz w:val="18"/>
      <w:szCs w:val="18"/>
    </w:rPr>
  </w:style>
  <w:style w:type="paragraph" w:styleId="Verzeichnis7">
    <w:name w:val="toc 7"/>
    <w:basedOn w:val="Standard"/>
    <w:next w:val="Standard"/>
    <w:unhideWhenUsed/>
    <w:rsid w:val="00304256"/>
    <w:pPr>
      <w:ind w:left="1320"/>
    </w:pPr>
    <w:rPr>
      <w:rFonts w:ascii="Calibri" w:hAnsi="Calibri" w:cs="Calibri"/>
      <w:sz w:val="18"/>
      <w:szCs w:val="18"/>
    </w:rPr>
  </w:style>
  <w:style w:type="paragraph" w:styleId="Verzeichnis8">
    <w:name w:val="toc 8"/>
    <w:basedOn w:val="Standard"/>
    <w:next w:val="Standard"/>
    <w:unhideWhenUsed/>
    <w:rsid w:val="00304256"/>
    <w:pPr>
      <w:ind w:left="1540"/>
    </w:pPr>
    <w:rPr>
      <w:rFonts w:ascii="Calibri" w:hAnsi="Calibri" w:cs="Calibri"/>
      <w:sz w:val="18"/>
      <w:szCs w:val="18"/>
    </w:rPr>
  </w:style>
  <w:style w:type="paragraph" w:styleId="Verzeichnis9">
    <w:name w:val="toc 9"/>
    <w:basedOn w:val="Standard"/>
    <w:next w:val="Standard"/>
    <w:unhideWhenUsed/>
    <w:rsid w:val="00304256"/>
    <w:pPr>
      <w:ind w:left="1760"/>
    </w:pPr>
    <w:rPr>
      <w:rFonts w:ascii="Calibri" w:hAnsi="Calibri" w:cs="Calibri"/>
      <w:sz w:val="18"/>
      <w:szCs w:val="18"/>
    </w:rPr>
  </w:style>
  <w:style w:type="paragraph" w:styleId="Sprechblasentext">
    <w:name w:val="Balloon Text"/>
    <w:basedOn w:val="Standard"/>
    <w:link w:val="SprechblasentextZchn"/>
    <w:uiPriority w:val="99"/>
    <w:semiHidden/>
    <w:unhideWhenUsed/>
    <w:rsid w:val="00F03001"/>
    <w:rPr>
      <w:rFonts w:ascii="Tahoma" w:hAnsi="Tahoma"/>
      <w:sz w:val="16"/>
      <w:szCs w:val="16"/>
    </w:rPr>
  </w:style>
  <w:style w:type="table" w:styleId="Tabellenraster">
    <w:name w:val="Table Grid"/>
    <w:basedOn w:val="NormaleTabelle"/>
    <w:uiPriority w:val="59"/>
    <w:rsid w:val="00D1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link w:val="Sprechblasentext"/>
    <w:uiPriority w:val="99"/>
    <w:semiHidden/>
    <w:rsid w:val="00F03001"/>
    <w:rPr>
      <w:rFonts w:ascii="Tahoma" w:hAnsi="Tahoma" w:cs="Tahoma"/>
      <w:sz w:val="16"/>
      <w:szCs w:val="16"/>
    </w:rPr>
  </w:style>
  <w:style w:type="character" w:styleId="Kommentarzeichen">
    <w:name w:val="annotation reference"/>
    <w:uiPriority w:val="99"/>
    <w:semiHidden/>
    <w:unhideWhenUsed/>
    <w:rsid w:val="00E06EDC"/>
    <w:rPr>
      <w:sz w:val="16"/>
      <w:szCs w:val="16"/>
    </w:rPr>
  </w:style>
  <w:style w:type="numbering" w:styleId="111111">
    <w:name w:val="Outline List 2"/>
    <w:basedOn w:val="KeineListe"/>
    <w:rsid w:val="00A714F3"/>
    <w:pPr>
      <w:numPr>
        <w:numId w:val="1"/>
      </w:numPr>
    </w:pPr>
  </w:style>
  <w:style w:type="paragraph" w:styleId="Kommentarthema">
    <w:name w:val="annotation subject"/>
    <w:basedOn w:val="Standard"/>
    <w:link w:val="KommentarthemaZchn"/>
    <w:semiHidden/>
    <w:unhideWhenUsed/>
    <w:rsid w:val="00840917"/>
    <w:rPr>
      <w:b/>
      <w:bCs/>
      <w:sz w:val="20"/>
      <w:szCs w:val="20"/>
    </w:rPr>
  </w:style>
  <w:style w:type="character" w:customStyle="1" w:styleId="KommentarthemaZchn">
    <w:name w:val="Kommentarthema Zchn"/>
    <w:link w:val="Kommentarthema"/>
    <w:semiHidden/>
    <w:rsid w:val="00E06EDC"/>
    <w:rPr>
      <w:rFonts w:ascii="Arial" w:hAnsi="Arial"/>
      <w:b/>
      <w:bCs/>
    </w:rPr>
  </w:style>
  <w:style w:type="paragraph" w:styleId="Listenabsatz">
    <w:name w:val="List Paragraph"/>
    <w:basedOn w:val="Standard"/>
    <w:uiPriority w:val="34"/>
    <w:qFormat/>
    <w:rsid w:val="00ED68E1"/>
    <w:pPr>
      <w:ind w:left="720"/>
      <w:contextualSpacing/>
    </w:pPr>
    <w:rPr>
      <w:rFonts w:ascii="Times New Roman" w:hAnsi="Times New Roman"/>
      <w:sz w:val="24"/>
    </w:rPr>
  </w:style>
  <w:style w:type="paragraph" w:styleId="Inhaltsverzeichnisberschrift">
    <w:name w:val="TOC Heading"/>
    <w:basedOn w:val="berschrift1"/>
    <w:next w:val="Standard"/>
    <w:uiPriority w:val="39"/>
    <w:unhideWhenUsed/>
    <w:qFormat/>
    <w:rsid w:val="007F731B"/>
    <w:pPr>
      <w:keepLines/>
      <w:pageBreakBefore w:val="0"/>
      <w:numPr>
        <w:numId w:val="0"/>
      </w:numPr>
      <w:spacing w:before="480" w:after="0" w:line="276" w:lineRule="auto"/>
      <w:jc w:val="left"/>
      <w:outlineLvl w:val="9"/>
    </w:pPr>
    <w:rPr>
      <w:rFonts w:ascii="Cambria" w:hAnsi="Cambria"/>
      <w:color w:val="365F91"/>
      <w:kern w:val="0"/>
      <w:sz w:val="28"/>
      <w:szCs w:val="28"/>
    </w:rPr>
  </w:style>
  <w:style w:type="paragraph" w:styleId="StandardWeb">
    <w:name w:val="Normal (Web)"/>
    <w:basedOn w:val="Standard"/>
    <w:semiHidden/>
    <w:unhideWhenUsed/>
    <w:rsid w:val="008918C0"/>
    <w:rPr>
      <w:rFonts w:ascii="Times New Roman" w:hAnsi="Times New Roman"/>
      <w:sz w:val="24"/>
    </w:rPr>
  </w:style>
  <w:style w:type="character" w:customStyle="1" w:styleId="berschrift4Zchn">
    <w:name w:val="Überschrift 4 Zchn"/>
    <w:basedOn w:val="Absatz-Standardschriftart"/>
    <w:link w:val="berschrift4"/>
    <w:rsid w:val="00563557"/>
    <w:rPr>
      <w:rFonts w:ascii="Arial" w:hAnsi="Arial"/>
      <w:b/>
      <w:bCs/>
      <w:sz w:val="22"/>
      <w:szCs w:val="28"/>
      <w:lang w:val="en-GB"/>
    </w:rPr>
  </w:style>
  <w:style w:type="character" w:customStyle="1" w:styleId="BeschriftungZchn">
    <w:name w:val="Beschriftung Zchn"/>
    <w:basedOn w:val="Absatz-Standardschriftart"/>
    <w:link w:val="Beschriftung"/>
    <w:locked/>
    <w:rsid w:val="00575306"/>
    <w:rPr>
      <w:rFonts w:ascii="Arial" w:hAnsi="Arial"/>
      <w:bCs/>
      <w:sz w:val="18"/>
      <w:szCs w:val="36"/>
    </w:rPr>
  </w:style>
  <w:style w:type="paragraph" w:customStyle="1" w:styleId="Tab-">
    <w:name w:val="Tab-"/>
    <w:basedOn w:val="Aufzhlungszeichen"/>
    <w:qFormat/>
    <w:rsid w:val="00F20097"/>
    <w:pPr>
      <w:numPr>
        <w:numId w:val="8"/>
      </w:numPr>
      <w:spacing w:before="20" w:after="40"/>
      <w:ind w:left="284" w:hanging="227"/>
      <w:jc w:val="left"/>
    </w:pPr>
    <w:rPr>
      <w:rFonts w:cs="Arial"/>
      <w:sz w:val="18"/>
      <w:szCs w:val="18"/>
    </w:rPr>
  </w:style>
  <w:style w:type="paragraph" w:customStyle="1" w:styleId="Tab">
    <w:name w:val="Tab+"/>
    <w:basedOn w:val="Tab-"/>
    <w:qFormat/>
    <w:rsid w:val="008F03BD"/>
    <w:pPr>
      <w:numPr>
        <w:numId w:val="9"/>
      </w:numPr>
      <w:ind w:left="283" w:hanging="255"/>
    </w:pPr>
  </w:style>
  <w:style w:type="paragraph" w:styleId="Funotentext">
    <w:name w:val="footnote text"/>
    <w:basedOn w:val="Standard"/>
    <w:link w:val="FunotentextZchn"/>
    <w:uiPriority w:val="99"/>
    <w:semiHidden/>
    <w:unhideWhenUsed/>
    <w:rsid w:val="00E60944"/>
    <w:rPr>
      <w:sz w:val="20"/>
      <w:szCs w:val="20"/>
    </w:rPr>
  </w:style>
  <w:style w:type="character" w:customStyle="1" w:styleId="FunotentextZchn">
    <w:name w:val="Fußnotentext Zchn"/>
    <w:basedOn w:val="Absatz-Standardschriftart"/>
    <w:link w:val="Funotentext"/>
    <w:uiPriority w:val="99"/>
    <w:semiHidden/>
    <w:rsid w:val="00E60944"/>
    <w:rPr>
      <w:rFonts w:ascii="Arial" w:hAnsi="Arial"/>
    </w:rPr>
  </w:style>
  <w:style w:type="character" w:styleId="Funotenzeichen">
    <w:name w:val="footnote reference"/>
    <w:basedOn w:val="Absatz-Standardschriftart"/>
    <w:semiHidden/>
    <w:unhideWhenUsed/>
    <w:rsid w:val="00E60944"/>
    <w:rPr>
      <w:vertAlign w:val="superscript"/>
    </w:rPr>
  </w:style>
  <w:style w:type="paragraph" w:customStyle="1" w:styleId="EndNoteBibliographyTitle">
    <w:name w:val="EndNote Bibliography Title"/>
    <w:basedOn w:val="Standard"/>
    <w:link w:val="EndNoteBibliographyTitleZchn"/>
    <w:rsid w:val="00325DB8"/>
    <w:pPr>
      <w:jc w:val="center"/>
    </w:pPr>
    <w:rPr>
      <w:rFonts w:cs="Arial"/>
      <w:noProof/>
    </w:rPr>
  </w:style>
  <w:style w:type="character" w:customStyle="1" w:styleId="berschrift2Zchn">
    <w:name w:val="Überschrift 2 Zchn"/>
    <w:basedOn w:val="Absatz-Standardschriftart"/>
    <w:link w:val="berschrift2"/>
    <w:rsid w:val="00B35891"/>
    <w:rPr>
      <w:rFonts w:ascii="Arial" w:hAnsi="Arial"/>
      <w:b/>
      <w:bCs/>
      <w:sz w:val="24"/>
      <w:szCs w:val="36"/>
    </w:rPr>
  </w:style>
  <w:style w:type="character" w:customStyle="1" w:styleId="EndNoteBibliographyTitleZchn">
    <w:name w:val="EndNote Bibliography Title Zchn"/>
    <w:basedOn w:val="berschrift2Zchn"/>
    <w:link w:val="EndNoteBibliographyTitle"/>
    <w:rsid w:val="00325DB8"/>
    <w:rPr>
      <w:rFonts w:ascii="Arial" w:hAnsi="Arial" w:cs="Arial"/>
      <w:b w:val="0"/>
      <w:bCs w:val="0"/>
      <w:noProof/>
      <w:sz w:val="22"/>
      <w:szCs w:val="24"/>
    </w:rPr>
  </w:style>
  <w:style w:type="paragraph" w:customStyle="1" w:styleId="EndNoteBibliography">
    <w:name w:val="EndNote Bibliography"/>
    <w:basedOn w:val="Standard"/>
    <w:link w:val="EndNoteBibliographyZchn"/>
    <w:rsid w:val="004E0493"/>
    <w:pPr>
      <w:spacing w:after="120"/>
      <w:ind w:left="567" w:hanging="567"/>
      <w:jc w:val="both"/>
    </w:pPr>
    <w:rPr>
      <w:rFonts w:cs="Arial"/>
      <w:noProof/>
      <w:szCs w:val="18"/>
    </w:rPr>
  </w:style>
  <w:style w:type="character" w:customStyle="1" w:styleId="EndNoteBibliographyZchn">
    <w:name w:val="EndNote Bibliography Zchn"/>
    <w:basedOn w:val="berschrift2Zchn"/>
    <w:link w:val="EndNoteBibliography"/>
    <w:rsid w:val="004E0493"/>
    <w:rPr>
      <w:rFonts w:ascii="Arial" w:hAnsi="Arial" w:cs="Arial"/>
      <w:b w:val="0"/>
      <w:bCs w:val="0"/>
      <w:noProof/>
      <w:sz w:val="22"/>
      <w:szCs w:val="18"/>
    </w:rPr>
  </w:style>
  <w:style w:type="paragraph" w:styleId="HTMLVorformatiert">
    <w:name w:val="HTML Preformatted"/>
    <w:basedOn w:val="Standard"/>
    <w:link w:val="HTMLVorformatiertZchn"/>
    <w:uiPriority w:val="99"/>
    <w:unhideWhenUsed/>
    <w:rsid w:val="00700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7005CB"/>
    <w:rPr>
      <w:rFonts w:ascii="Courier New" w:hAnsi="Courier New" w:cs="Courier New"/>
    </w:rPr>
  </w:style>
  <w:style w:type="table" w:styleId="MittlereListe1-Akzent5">
    <w:name w:val="Medium List 1 Accent 5"/>
    <w:basedOn w:val="NormaleTabelle"/>
    <w:uiPriority w:val="65"/>
    <w:rsid w:val="00F81ED2"/>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Kommentartext">
    <w:name w:val="annotation text"/>
    <w:basedOn w:val="Standard"/>
    <w:link w:val="KommentartextZchn"/>
    <w:unhideWhenUsed/>
    <w:rsid w:val="00F81ED2"/>
    <w:rPr>
      <w:sz w:val="20"/>
      <w:szCs w:val="20"/>
    </w:rPr>
  </w:style>
  <w:style w:type="character" w:customStyle="1" w:styleId="KommentartextZchn">
    <w:name w:val="Kommentartext Zchn"/>
    <w:basedOn w:val="Absatz-Standardschriftart"/>
    <w:link w:val="Kommentartext"/>
    <w:rsid w:val="00F81ED2"/>
    <w:rPr>
      <w:rFonts w:ascii="Arial" w:hAnsi="Arial"/>
    </w:rPr>
  </w:style>
  <w:style w:type="table" w:styleId="MittlereSchattierung1-Akzent5">
    <w:name w:val="Medium Shading 1 Accent 5"/>
    <w:basedOn w:val="NormaleTabelle"/>
    <w:uiPriority w:val="63"/>
    <w:rsid w:val="00D17FB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bbildungsverzeichnis">
    <w:name w:val="table of figures"/>
    <w:basedOn w:val="Standard"/>
    <w:next w:val="Standard"/>
    <w:uiPriority w:val="99"/>
    <w:unhideWhenUsed/>
    <w:rsid w:val="00D8780C"/>
    <w:pPr>
      <w:tabs>
        <w:tab w:val="right" w:leader="dot" w:pos="8647"/>
      </w:tabs>
      <w:ind w:left="1276" w:hanging="1276"/>
    </w:pPr>
    <w:rPr>
      <w:rFonts w:asciiTheme="minorHAnsi" w:hAnsiTheme="minorHAnsi" w:cstheme="minorHAnsi"/>
      <w:sz w:val="20"/>
      <w:szCs w:val="20"/>
    </w:rPr>
  </w:style>
  <w:style w:type="paragraph" w:styleId="berarbeitung">
    <w:name w:val="Revision"/>
    <w:hidden/>
    <w:uiPriority w:val="99"/>
    <w:semiHidden/>
    <w:rsid w:val="007254B2"/>
    <w:rPr>
      <w:rFonts w:ascii="Arial" w:hAnsi="Arial"/>
      <w:sz w:val="22"/>
      <w:szCs w:val="24"/>
    </w:rPr>
  </w:style>
  <w:style w:type="paragraph" w:customStyle="1" w:styleId="Beschriftungoben">
    <w:name w:val="Beschriftung_oben"/>
    <w:basedOn w:val="Beschriftung"/>
    <w:next w:val="Textkrper"/>
    <w:qFormat/>
    <w:rsid w:val="006A078A"/>
    <w:pPr>
      <w:spacing w:before="240"/>
      <w:ind w:left="1134" w:hanging="1134"/>
    </w:pPr>
    <w:rPr>
      <w:rFonts w:eastAsia="Times"/>
      <w:lang w:eastAsia="fr-FR"/>
    </w:rPr>
  </w:style>
  <w:style w:type="table" w:customStyle="1" w:styleId="TableNormal1">
    <w:name w:val="Table Normal1"/>
    <w:uiPriority w:val="2"/>
    <w:semiHidden/>
    <w:unhideWhenUsed/>
    <w:qFormat/>
    <w:rsid w:val="00FA0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A07C6"/>
    <w:pPr>
      <w:widowControl w:val="0"/>
      <w:autoSpaceDE w:val="0"/>
      <w:autoSpaceDN w:val="0"/>
      <w:ind w:left="10"/>
    </w:pPr>
    <w:rPr>
      <w:rFonts w:ascii="Times New Roman" w:hAnsi="Times New Roman"/>
      <w:szCs w:val="22"/>
      <w:lang w:val="en-US" w:eastAsia="en-US"/>
    </w:rPr>
  </w:style>
  <w:style w:type="paragraph" w:styleId="Index1">
    <w:name w:val="index 1"/>
    <w:basedOn w:val="Standard"/>
    <w:next w:val="Standard"/>
    <w:autoRedefine/>
    <w:uiPriority w:val="99"/>
    <w:unhideWhenUsed/>
    <w:rsid w:val="00E22BEE"/>
    <w:pPr>
      <w:tabs>
        <w:tab w:val="right" w:leader="dot" w:pos="4270"/>
      </w:tabs>
      <w:spacing w:after="120"/>
      <w:ind w:left="1134" w:hanging="1134"/>
    </w:pPr>
  </w:style>
  <w:style w:type="table" w:customStyle="1" w:styleId="MittlereSchattierung1-Akzent11">
    <w:name w:val="Mittlere Schattierung 1 - Akzent 11"/>
    <w:basedOn w:val="NormaleTabelle"/>
    <w:uiPriority w:val="63"/>
    <w:rsid w:val="00504C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HelleListe-Akzent11">
    <w:name w:val="Helle Liste - Akzent 11"/>
    <w:basedOn w:val="NormaleTabelle"/>
    <w:uiPriority w:val="61"/>
    <w:rsid w:val="00504C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B5741"/>
    <w:pPr>
      <w:autoSpaceDE w:val="0"/>
      <w:autoSpaceDN w:val="0"/>
      <w:adjustRightInd w:val="0"/>
    </w:pPr>
    <w:rPr>
      <w:rFonts w:ascii="Calibri" w:hAnsi="Calibri" w:cs="Calibri"/>
      <w:color w:val="000000"/>
      <w:sz w:val="24"/>
      <w:szCs w:val="24"/>
    </w:rPr>
  </w:style>
  <w:style w:type="character" w:styleId="BesuchterHyperlink">
    <w:name w:val="FollowedHyperlink"/>
    <w:basedOn w:val="Absatz-Standardschriftart"/>
    <w:semiHidden/>
    <w:unhideWhenUsed/>
    <w:rsid w:val="0076175E"/>
    <w:rPr>
      <w:color w:val="800080" w:themeColor="followedHyperlink"/>
      <w:u w:val="single"/>
    </w:rPr>
  </w:style>
  <w:style w:type="paragraph" w:customStyle="1" w:styleId="CM1">
    <w:name w:val="CM1"/>
    <w:basedOn w:val="Default"/>
    <w:next w:val="Default"/>
    <w:uiPriority w:val="99"/>
    <w:rsid w:val="00A61AFF"/>
    <w:rPr>
      <w:rFonts w:ascii="EUAlbertina" w:hAnsi="EUAlbertina" w:cs="Times New Roman"/>
      <w:color w:val="auto"/>
    </w:rPr>
  </w:style>
  <w:style w:type="paragraph" w:customStyle="1" w:styleId="CM3">
    <w:name w:val="CM3"/>
    <w:basedOn w:val="Default"/>
    <w:next w:val="Default"/>
    <w:uiPriority w:val="99"/>
    <w:rsid w:val="00A61AFF"/>
    <w:rPr>
      <w:rFonts w:ascii="EUAlbertina" w:hAnsi="EUAlbertina" w:cs="Times New Roman"/>
      <w:color w:val="auto"/>
    </w:rPr>
  </w:style>
  <w:style w:type="paragraph" w:customStyle="1" w:styleId="CM4">
    <w:name w:val="CM4"/>
    <w:basedOn w:val="Default"/>
    <w:next w:val="Default"/>
    <w:uiPriority w:val="99"/>
    <w:rsid w:val="00A61AFF"/>
    <w:rPr>
      <w:rFonts w:ascii="EUAlbertina" w:hAnsi="EUAlbertina" w:cs="Times New Roman"/>
      <w:color w:val="auto"/>
    </w:rPr>
  </w:style>
  <w:style w:type="character" w:customStyle="1" w:styleId="fontstyle01">
    <w:name w:val="fontstyle01"/>
    <w:basedOn w:val="Absatz-Standardschriftart"/>
    <w:rsid w:val="00B9302C"/>
    <w:rPr>
      <w:rFonts w:ascii="TimesNewRoman" w:hAnsi="TimesNewRoman" w:hint="default"/>
      <w:b w:val="0"/>
      <w:bCs w:val="0"/>
      <w:i w:val="0"/>
      <w:iCs w:val="0"/>
      <w:color w:val="000000"/>
      <w:sz w:val="24"/>
      <w:szCs w:val="24"/>
    </w:rPr>
  </w:style>
  <w:style w:type="paragraph" w:styleId="NurText">
    <w:name w:val="Plain Text"/>
    <w:basedOn w:val="Standard"/>
    <w:link w:val="NurTextZchn"/>
    <w:uiPriority w:val="99"/>
    <w:semiHidden/>
    <w:unhideWhenUsed/>
    <w:rsid w:val="00362367"/>
    <w:rPr>
      <w:rFonts w:cstheme="minorBidi"/>
      <w:sz w:val="20"/>
      <w:szCs w:val="21"/>
      <w:lang w:eastAsia="zh-CN"/>
    </w:rPr>
  </w:style>
  <w:style w:type="character" w:customStyle="1" w:styleId="NurTextZchn">
    <w:name w:val="Nur Text Zchn"/>
    <w:basedOn w:val="Absatz-Standardschriftart"/>
    <w:link w:val="NurText"/>
    <w:uiPriority w:val="99"/>
    <w:semiHidden/>
    <w:rsid w:val="00362367"/>
    <w:rPr>
      <w:rFonts w:ascii="Arial" w:hAnsi="Arial" w:cstheme="minorBidi"/>
      <w:szCs w:val="21"/>
      <w:lang w:eastAsia="zh-CN"/>
    </w:rPr>
  </w:style>
  <w:style w:type="character" w:customStyle="1" w:styleId="current-selection">
    <w:name w:val="current-selection"/>
    <w:basedOn w:val="Absatz-Standardschriftart"/>
    <w:rsid w:val="00C4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273">
      <w:bodyDiv w:val="1"/>
      <w:marLeft w:val="0"/>
      <w:marRight w:val="0"/>
      <w:marTop w:val="0"/>
      <w:marBottom w:val="0"/>
      <w:divBdr>
        <w:top w:val="none" w:sz="0" w:space="0" w:color="auto"/>
        <w:left w:val="none" w:sz="0" w:space="0" w:color="auto"/>
        <w:bottom w:val="none" w:sz="0" w:space="0" w:color="auto"/>
        <w:right w:val="none" w:sz="0" w:space="0" w:color="auto"/>
      </w:divBdr>
    </w:div>
    <w:div w:id="50034545">
      <w:bodyDiv w:val="1"/>
      <w:marLeft w:val="0"/>
      <w:marRight w:val="0"/>
      <w:marTop w:val="0"/>
      <w:marBottom w:val="0"/>
      <w:divBdr>
        <w:top w:val="none" w:sz="0" w:space="0" w:color="auto"/>
        <w:left w:val="none" w:sz="0" w:space="0" w:color="auto"/>
        <w:bottom w:val="none" w:sz="0" w:space="0" w:color="auto"/>
        <w:right w:val="none" w:sz="0" w:space="0" w:color="auto"/>
      </w:divBdr>
    </w:div>
    <w:div w:id="124155871">
      <w:bodyDiv w:val="1"/>
      <w:marLeft w:val="0"/>
      <w:marRight w:val="0"/>
      <w:marTop w:val="0"/>
      <w:marBottom w:val="0"/>
      <w:divBdr>
        <w:top w:val="none" w:sz="0" w:space="0" w:color="auto"/>
        <w:left w:val="none" w:sz="0" w:space="0" w:color="auto"/>
        <w:bottom w:val="none" w:sz="0" w:space="0" w:color="auto"/>
        <w:right w:val="none" w:sz="0" w:space="0" w:color="auto"/>
      </w:divBdr>
      <w:divsChild>
        <w:div w:id="747113943">
          <w:marLeft w:val="950"/>
          <w:marRight w:val="0"/>
          <w:marTop w:val="120"/>
          <w:marBottom w:val="0"/>
          <w:divBdr>
            <w:top w:val="none" w:sz="0" w:space="0" w:color="auto"/>
            <w:left w:val="none" w:sz="0" w:space="0" w:color="auto"/>
            <w:bottom w:val="none" w:sz="0" w:space="0" w:color="auto"/>
            <w:right w:val="none" w:sz="0" w:space="0" w:color="auto"/>
          </w:divBdr>
        </w:div>
      </w:divsChild>
    </w:div>
    <w:div w:id="175392402">
      <w:bodyDiv w:val="1"/>
      <w:marLeft w:val="0"/>
      <w:marRight w:val="0"/>
      <w:marTop w:val="0"/>
      <w:marBottom w:val="0"/>
      <w:divBdr>
        <w:top w:val="none" w:sz="0" w:space="0" w:color="auto"/>
        <w:left w:val="none" w:sz="0" w:space="0" w:color="auto"/>
        <w:bottom w:val="none" w:sz="0" w:space="0" w:color="auto"/>
        <w:right w:val="none" w:sz="0" w:space="0" w:color="auto"/>
      </w:divBdr>
      <w:divsChild>
        <w:div w:id="1127698040">
          <w:marLeft w:val="0"/>
          <w:marRight w:val="0"/>
          <w:marTop w:val="0"/>
          <w:marBottom w:val="0"/>
          <w:divBdr>
            <w:top w:val="none" w:sz="0" w:space="0" w:color="auto"/>
            <w:left w:val="none" w:sz="0" w:space="0" w:color="auto"/>
            <w:bottom w:val="none" w:sz="0" w:space="0" w:color="auto"/>
            <w:right w:val="none" w:sz="0" w:space="0" w:color="auto"/>
          </w:divBdr>
        </w:div>
        <w:div w:id="1661544524">
          <w:marLeft w:val="0"/>
          <w:marRight w:val="0"/>
          <w:marTop w:val="0"/>
          <w:marBottom w:val="0"/>
          <w:divBdr>
            <w:top w:val="none" w:sz="0" w:space="0" w:color="auto"/>
            <w:left w:val="none" w:sz="0" w:space="0" w:color="auto"/>
            <w:bottom w:val="none" w:sz="0" w:space="0" w:color="auto"/>
            <w:right w:val="none" w:sz="0" w:space="0" w:color="auto"/>
          </w:divBdr>
        </w:div>
        <w:div w:id="75052979">
          <w:marLeft w:val="0"/>
          <w:marRight w:val="0"/>
          <w:marTop w:val="0"/>
          <w:marBottom w:val="0"/>
          <w:divBdr>
            <w:top w:val="none" w:sz="0" w:space="0" w:color="auto"/>
            <w:left w:val="none" w:sz="0" w:space="0" w:color="auto"/>
            <w:bottom w:val="none" w:sz="0" w:space="0" w:color="auto"/>
            <w:right w:val="none" w:sz="0" w:space="0" w:color="auto"/>
          </w:divBdr>
        </w:div>
        <w:div w:id="1598250760">
          <w:marLeft w:val="0"/>
          <w:marRight w:val="0"/>
          <w:marTop w:val="0"/>
          <w:marBottom w:val="0"/>
          <w:divBdr>
            <w:top w:val="none" w:sz="0" w:space="0" w:color="auto"/>
            <w:left w:val="none" w:sz="0" w:space="0" w:color="auto"/>
            <w:bottom w:val="none" w:sz="0" w:space="0" w:color="auto"/>
            <w:right w:val="none" w:sz="0" w:space="0" w:color="auto"/>
          </w:divBdr>
        </w:div>
        <w:div w:id="1490630146">
          <w:marLeft w:val="0"/>
          <w:marRight w:val="0"/>
          <w:marTop w:val="0"/>
          <w:marBottom w:val="0"/>
          <w:divBdr>
            <w:top w:val="none" w:sz="0" w:space="0" w:color="auto"/>
            <w:left w:val="none" w:sz="0" w:space="0" w:color="auto"/>
            <w:bottom w:val="none" w:sz="0" w:space="0" w:color="auto"/>
            <w:right w:val="none" w:sz="0" w:space="0" w:color="auto"/>
          </w:divBdr>
        </w:div>
      </w:divsChild>
    </w:div>
    <w:div w:id="177235726">
      <w:bodyDiv w:val="1"/>
      <w:marLeft w:val="0"/>
      <w:marRight w:val="0"/>
      <w:marTop w:val="0"/>
      <w:marBottom w:val="0"/>
      <w:divBdr>
        <w:top w:val="none" w:sz="0" w:space="0" w:color="auto"/>
        <w:left w:val="none" w:sz="0" w:space="0" w:color="auto"/>
        <w:bottom w:val="none" w:sz="0" w:space="0" w:color="auto"/>
        <w:right w:val="none" w:sz="0" w:space="0" w:color="auto"/>
      </w:divBdr>
    </w:div>
    <w:div w:id="190723971">
      <w:bodyDiv w:val="1"/>
      <w:marLeft w:val="0"/>
      <w:marRight w:val="0"/>
      <w:marTop w:val="0"/>
      <w:marBottom w:val="0"/>
      <w:divBdr>
        <w:top w:val="none" w:sz="0" w:space="0" w:color="auto"/>
        <w:left w:val="none" w:sz="0" w:space="0" w:color="auto"/>
        <w:bottom w:val="none" w:sz="0" w:space="0" w:color="auto"/>
        <w:right w:val="none" w:sz="0" w:space="0" w:color="auto"/>
      </w:divBdr>
    </w:div>
    <w:div w:id="211818189">
      <w:bodyDiv w:val="1"/>
      <w:marLeft w:val="0"/>
      <w:marRight w:val="0"/>
      <w:marTop w:val="0"/>
      <w:marBottom w:val="0"/>
      <w:divBdr>
        <w:top w:val="none" w:sz="0" w:space="0" w:color="auto"/>
        <w:left w:val="none" w:sz="0" w:space="0" w:color="auto"/>
        <w:bottom w:val="none" w:sz="0" w:space="0" w:color="auto"/>
        <w:right w:val="none" w:sz="0" w:space="0" w:color="auto"/>
      </w:divBdr>
      <w:divsChild>
        <w:div w:id="205676415">
          <w:marLeft w:val="0"/>
          <w:marRight w:val="0"/>
          <w:marTop w:val="0"/>
          <w:marBottom w:val="0"/>
          <w:divBdr>
            <w:top w:val="none" w:sz="0" w:space="0" w:color="auto"/>
            <w:left w:val="none" w:sz="0" w:space="0" w:color="auto"/>
            <w:bottom w:val="none" w:sz="0" w:space="0" w:color="auto"/>
            <w:right w:val="none" w:sz="0" w:space="0" w:color="auto"/>
          </w:divBdr>
        </w:div>
        <w:div w:id="1094017590">
          <w:marLeft w:val="0"/>
          <w:marRight w:val="0"/>
          <w:marTop w:val="0"/>
          <w:marBottom w:val="0"/>
          <w:divBdr>
            <w:top w:val="none" w:sz="0" w:space="0" w:color="auto"/>
            <w:left w:val="none" w:sz="0" w:space="0" w:color="auto"/>
            <w:bottom w:val="none" w:sz="0" w:space="0" w:color="auto"/>
            <w:right w:val="none" w:sz="0" w:space="0" w:color="auto"/>
          </w:divBdr>
        </w:div>
        <w:div w:id="1346059542">
          <w:marLeft w:val="0"/>
          <w:marRight w:val="0"/>
          <w:marTop w:val="0"/>
          <w:marBottom w:val="0"/>
          <w:divBdr>
            <w:top w:val="none" w:sz="0" w:space="0" w:color="auto"/>
            <w:left w:val="none" w:sz="0" w:space="0" w:color="auto"/>
            <w:bottom w:val="none" w:sz="0" w:space="0" w:color="auto"/>
            <w:right w:val="none" w:sz="0" w:space="0" w:color="auto"/>
          </w:divBdr>
        </w:div>
        <w:div w:id="506331491">
          <w:marLeft w:val="0"/>
          <w:marRight w:val="0"/>
          <w:marTop w:val="0"/>
          <w:marBottom w:val="0"/>
          <w:divBdr>
            <w:top w:val="none" w:sz="0" w:space="0" w:color="auto"/>
            <w:left w:val="none" w:sz="0" w:space="0" w:color="auto"/>
            <w:bottom w:val="none" w:sz="0" w:space="0" w:color="auto"/>
            <w:right w:val="none" w:sz="0" w:space="0" w:color="auto"/>
          </w:divBdr>
        </w:div>
        <w:div w:id="821696302">
          <w:marLeft w:val="0"/>
          <w:marRight w:val="0"/>
          <w:marTop w:val="0"/>
          <w:marBottom w:val="0"/>
          <w:divBdr>
            <w:top w:val="none" w:sz="0" w:space="0" w:color="auto"/>
            <w:left w:val="none" w:sz="0" w:space="0" w:color="auto"/>
            <w:bottom w:val="none" w:sz="0" w:space="0" w:color="auto"/>
            <w:right w:val="none" w:sz="0" w:space="0" w:color="auto"/>
          </w:divBdr>
        </w:div>
        <w:div w:id="1331761270">
          <w:marLeft w:val="0"/>
          <w:marRight w:val="0"/>
          <w:marTop w:val="0"/>
          <w:marBottom w:val="0"/>
          <w:divBdr>
            <w:top w:val="none" w:sz="0" w:space="0" w:color="auto"/>
            <w:left w:val="none" w:sz="0" w:space="0" w:color="auto"/>
            <w:bottom w:val="none" w:sz="0" w:space="0" w:color="auto"/>
            <w:right w:val="none" w:sz="0" w:space="0" w:color="auto"/>
          </w:divBdr>
        </w:div>
      </w:divsChild>
    </w:div>
    <w:div w:id="278149042">
      <w:bodyDiv w:val="1"/>
      <w:marLeft w:val="0"/>
      <w:marRight w:val="0"/>
      <w:marTop w:val="0"/>
      <w:marBottom w:val="0"/>
      <w:divBdr>
        <w:top w:val="none" w:sz="0" w:space="0" w:color="auto"/>
        <w:left w:val="none" w:sz="0" w:space="0" w:color="auto"/>
        <w:bottom w:val="none" w:sz="0" w:space="0" w:color="auto"/>
        <w:right w:val="none" w:sz="0" w:space="0" w:color="auto"/>
      </w:divBdr>
      <w:divsChild>
        <w:div w:id="1493571396">
          <w:marLeft w:val="0"/>
          <w:marRight w:val="0"/>
          <w:marTop w:val="0"/>
          <w:marBottom w:val="0"/>
          <w:divBdr>
            <w:top w:val="none" w:sz="0" w:space="0" w:color="auto"/>
            <w:left w:val="none" w:sz="0" w:space="0" w:color="auto"/>
            <w:bottom w:val="none" w:sz="0" w:space="0" w:color="auto"/>
            <w:right w:val="none" w:sz="0" w:space="0" w:color="auto"/>
          </w:divBdr>
        </w:div>
        <w:div w:id="689574410">
          <w:marLeft w:val="0"/>
          <w:marRight w:val="0"/>
          <w:marTop w:val="0"/>
          <w:marBottom w:val="0"/>
          <w:divBdr>
            <w:top w:val="none" w:sz="0" w:space="0" w:color="auto"/>
            <w:left w:val="none" w:sz="0" w:space="0" w:color="auto"/>
            <w:bottom w:val="none" w:sz="0" w:space="0" w:color="auto"/>
            <w:right w:val="none" w:sz="0" w:space="0" w:color="auto"/>
          </w:divBdr>
        </w:div>
        <w:div w:id="397024472">
          <w:marLeft w:val="0"/>
          <w:marRight w:val="0"/>
          <w:marTop w:val="0"/>
          <w:marBottom w:val="0"/>
          <w:divBdr>
            <w:top w:val="none" w:sz="0" w:space="0" w:color="auto"/>
            <w:left w:val="none" w:sz="0" w:space="0" w:color="auto"/>
            <w:bottom w:val="none" w:sz="0" w:space="0" w:color="auto"/>
            <w:right w:val="none" w:sz="0" w:space="0" w:color="auto"/>
          </w:divBdr>
        </w:div>
      </w:divsChild>
    </w:div>
    <w:div w:id="280722776">
      <w:bodyDiv w:val="1"/>
      <w:marLeft w:val="0"/>
      <w:marRight w:val="0"/>
      <w:marTop w:val="0"/>
      <w:marBottom w:val="0"/>
      <w:divBdr>
        <w:top w:val="none" w:sz="0" w:space="0" w:color="auto"/>
        <w:left w:val="none" w:sz="0" w:space="0" w:color="auto"/>
        <w:bottom w:val="none" w:sz="0" w:space="0" w:color="auto"/>
        <w:right w:val="none" w:sz="0" w:space="0" w:color="auto"/>
      </w:divBdr>
      <w:divsChild>
        <w:div w:id="1926188338">
          <w:marLeft w:val="0"/>
          <w:marRight w:val="0"/>
          <w:marTop w:val="0"/>
          <w:marBottom w:val="0"/>
          <w:divBdr>
            <w:top w:val="none" w:sz="0" w:space="0" w:color="auto"/>
            <w:left w:val="none" w:sz="0" w:space="0" w:color="auto"/>
            <w:bottom w:val="none" w:sz="0" w:space="0" w:color="auto"/>
            <w:right w:val="none" w:sz="0" w:space="0" w:color="auto"/>
          </w:divBdr>
          <w:divsChild>
            <w:div w:id="125050378">
              <w:marLeft w:val="0"/>
              <w:marRight w:val="0"/>
              <w:marTop w:val="0"/>
              <w:marBottom w:val="0"/>
              <w:divBdr>
                <w:top w:val="none" w:sz="0" w:space="0" w:color="auto"/>
                <w:left w:val="none" w:sz="0" w:space="0" w:color="auto"/>
                <w:bottom w:val="none" w:sz="0" w:space="0" w:color="auto"/>
                <w:right w:val="none" w:sz="0" w:space="0" w:color="auto"/>
              </w:divBdr>
              <w:divsChild>
                <w:div w:id="1336376926">
                  <w:marLeft w:val="0"/>
                  <w:marRight w:val="0"/>
                  <w:marTop w:val="0"/>
                  <w:marBottom w:val="0"/>
                  <w:divBdr>
                    <w:top w:val="none" w:sz="0" w:space="0" w:color="auto"/>
                    <w:left w:val="none" w:sz="0" w:space="0" w:color="auto"/>
                    <w:bottom w:val="none" w:sz="0" w:space="0" w:color="auto"/>
                    <w:right w:val="none" w:sz="0" w:space="0" w:color="auto"/>
                  </w:divBdr>
                  <w:divsChild>
                    <w:div w:id="1860662269">
                      <w:marLeft w:val="0"/>
                      <w:marRight w:val="0"/>
                      <w:marTop w:val="0"/>
                      <w:marBottom w:val="0"/>
                      <w:divBdr>
                        <w:top w:val="none" w:sz="0" w:space="0" w:color="auto"/>
                        <w:left w:val="none" w:sz="0" w:space="0" w:color="auto"/>
                        <w:bottom w:val="none" w:sz="0" w:space="0" w:color="auto"/>
                        <w:right w:val="none" w:sz="0" w:space="0" w:color="auto"/>
                      </w:divBdr>
                      <w:divsChild>
                        <w:div w:id="1158884378">
                          <w:marLeft w:val="0"/>
                          <w:marRight w:val="0"/>
                          <w:marTop w:val="0"/>
                          <w:marBottom w:val="0"/>
                          <w:divBdr>
                            <w:top w:val="none" w:sz="0" w:space="0" w:color="auto"/>
                            <w:left w:val="none" w:sz="0" w:space="0" w:color="auto"/>
                            <w:bottom w:val="none" w:sz="0" w:space="0" w:color="auto"/>
                            <w:right w:val="none" w:sz="0" w:space="0" w:color="auto"/>
                          </w:divBdr>
                          <w:divsChild>
                            <w:div w:id="10261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72114">
      <w:bodyDiv w:val="1"/>
      <w:marLeft w:val="0"/>
      <w:marRight w:val="0"/>
      <w:marTop w:val="0"/>
      <w:marBottom w:val="0"/>
      <w:divBdr>
        <w:top w:val="none" w:sz="0" w:space="0" w:color="auto"/>
        <w:left w:val="none" w:sz="0" w:space="0" w:color="auto"/>
        <w:bottom w:val="none" w:sz="0" w:space="0" w:color="auto"/>
        <w:right w:val="none" w:sz="0" w:space="0" w:color="auto"/>
      </w:divBdr>
    </w:div>
    <w:div w:id="385644367">
      <w:bodyDiv w:val="1"/>
      <w:marLeft w:val="0"/>
      <w:marRight w:val="0"/>
      <w:marTop w:val="0"/>
      <w:marBottom w:val="0"/>
      <w:divBdr>
        <w:top w:val="none" w:sz="0" w:space="0" w:color="auto"/>
        <w:left w:val="none" w:sz="0" w:space="0" w:color="auto"/>
        <w:bottom w:val="none" w:sz="0" w:space="0" w:color="auto"/>
        <w:right w:val="none" w:sz="0" w:space="0" w:color="auto"/>
      </w:divBdr>
    </w:div>
    <w:div w:id="390926621">
      <w:bodyDiv w:val="1"/>
      <w:marLeft w:val="0"/>
      <w:marRight w:val="0"/>
      <w:marTop w:val="0"/>
      <w:marBottom w:val="0"/>
      <w:divBdr>
        <w:top w:val="none" w:sz="0" w:space="0" w:color="auto"/>
        <w:left w:val="none" w:sz="0" w:space="0" w:color="auto"/>
        <w:bottom w:val="none" w:sz="0" w:space="0" w:color="auto"/>
        <w:right w:val="none" w:sz="0" w:space="0" w:color="auto"/>
      </w:divBdr>
      <w:divsChild>
        <w:div w:id="202058490">
          <w:marLeft w:val="0"/>
          <w:marRight w:val="0"/>
          <w:marTop w:val="0"/>
          <w:marBottom w:val="0"/>
          <w:divBdr>
            <w:top w:val="none" w:sz="0" w:space="0" w:color="auto"/>
            <w:left w:val="none" w:sz="0" w:space="0" w:color="auto"/>
            <w:bottom w:val="none" w:sz="0" w:space="0" w:color="auto"/>
            <w:right w:val="none" w:sz="0" w:space="0" w:color="auto"/>
          </w:divBdr>
        </w:div>
        <w:div w:id="1101072846">
          <w:marLeft w:val="0"/>
          <w:marRight w:val="0"/>
          <w:marTop w:val="0"/>
          <w:marBottom w:val="0"/>
          <w:divBdr>
            <w:top w:val="none" w:sz="0" w:space="0" w:color="auto"/>
            <w:left w:val="none" w:sz="0" w:space="0" w:color="auto"/>
            <w:bottom w:val="none" w:sz="0" w:space="0" w:color="auto"/>
            <w:right w:val="none" w:sz="0" w:space="0" w:color="auto"/>
          </w:divBdr>
        </w:div>
        <w:div w:id="520625204">
          <w:marLeft w:val="0"/>
          <w:marRight w:val="0"/>
          <w:marTop w:val="0"/>
          <w:marBottom w:val="0"/>
          <w:divBdr>
            <w:top w:val="none" w:sz="0" w:space="0" w:color="auto"/>
            <w:left w:val="none" w:sz="0" w:space="0" w:color="auto"/>
            <w:bottom w:val="none" w:sz="0" w:space="0" w:color="auto"/>
            <w:right w:val="none" w:sz="0" w:space="0" w:color="auto"/>
          </w:divBdr>
        </w:div>
        <w:div w:id="123231657">
          <w:marLeft w:val="0"/>
          <w:marRight w:val="0"/>
          <w:marTop w:val="0"/>
          <w:marBottom w:val="0"/>
          <w:divBdr>
            <w:top w:val="none" w:sz="0" w:space="0" w:color="auto"/>
            <w:left w:val="none" w:sz="0" w:space="0" w:color="auto"/>
            <w:bottom w:val="none" w:sz="0" w:space="0" w:color="auto"/>
            <w:right w:val="none" w:sz="0" w:space="0" w:color="auto"/>
          </w:divBdr>
        </w:div>
        <w:div w:id="781804445">
          <w:marLeft w:val="0"/>
          <w:marRight w:val="0"/>
          <w:marTop w:val="0"/>
          <w:marBottom w:val="0"/>
          <w:divBdr>
            <w:top w:val="none" w:sz="0" w:space="0" w:color="auto"/>
            <w:left w:val="none" w:sz="0" w:space="0" w:color="auto"/>
            <w:bottom w:val="none" w:sz="0" w:space="0" w:color="auto"/>
            <w:right w:val="none" w:sz="0" w:space="0" w:color="auto"/>
          </w:divBdr>
        </w:div>
      </w:divsChild>
    </w:div>
    <w:div w:id="406609700">
      <w:bodyDiv w:val="1"/>
      <w:marLeft w:val="0"/>
      <w:marRight w:val="0"/>
      <w:marTop w:val="0"/>
      <w:marBottom w:val="0"/>
      <w:divBdr>
        <w:top w:val="none" w:sz="0" w:space="0" w:color="auto"/>
        <w:left w:val="none" w:sz="0" w:space="0" w:color="auto"/>
        <w:bottom w:val="none" w:sz="0" w:space="0" w:color="auto"/>
        <w:right w:val="none" w:sz="0" w:space="0" w:color="auto"/>
      </w:divBdr>
    </w:div>
    <w:div w:id="510339943">
      <w:bodyDiv w:val="1"/>
      <w:marLeft w:val="0"/>
      <w:marRight w:val="0"/>
      <w:marTop w:val="0"/>
      <w:marBottom w:val="0"/>
      <w:divBdr>
        <w:top w:val="none" w:sz="0" w:space="0" w:color="auto"/>
        <w:left w:val="none" w:sz="0" w:space="0" w:color="auto"/>
        <w:bottom w:val="none" w:sz="0" w:space="0" w:color="auto"/>
        <w:right w:val="none" w:sz="0" w:space="0" w:color="auto"/>
      </w:divBdr>
    </w:div>
    <w:div w:id="554196417">
      <w:bodyDiv w:val="1"/>
      <w:marLeft w:val="0"/>
      <w:marRight w:val="0"/>
      <w:marTop w:val="0"/>
      <w:marBottom w:val="0"/>
      <w:divBdr>
        <w:top w:val="none" w:sz="0" w:space="0" w:color="auto"/>
        <w:left w:val="none" w:sz="0" w:space="0" w:color="auto"/>
        <w:bottom w:val="none" w:sz="0" w:space="0" w:color="auto"/>
        <w:right w:val="none" w:sz="0" w:space="0" w:color="auto"/>
      </w:divBdr>
      <w:divsChild>
        <w:div w:id="23487572">
          <w:marLeft w:val="1166"/>
          <w:marRight w:val="0"/>
          <w:marTop w:val="106"/>
          <w:marBottom w:val="0"/>
          <w:divBdr>
            <w:top w:val="none" w:sz="0" w:space="0" w:color="auto"/>
            <w:left w:val="none" w:sz="0" w:space="0" w:color="auto"/>
            <w:bottom w:val="none" w:sz="0" w:space="0" w:color="auto"/>
            <w:right w:val="none" w:sz="0" w:space="0" w:color="auto"/>
          </w:divBdr>
        </w:div>
        <w:div w:id="148328198">
          <w:marLeft w:val="1166"/>
          <w:marRight w:val="0"/>
          <w:marTop w:val="115"/>
          <w:marBottom w:val="0"/>
          <w:divBdr>
            <w:top w:val="none" w:sz="0" w:space="0" w:color="auto"/>
            <w:left w:val="none" w:sz="0" w:space="0" w:color="auto"/>
            <w:bottom w:val="none" w:sz="0" w:space="0" w:color="auto"/>
            <w:right w:val="none" w:sz="0" w:space="0" w:color="auto"/>
          </w:divBdr>
        </w:div>
        <w:div w:id="549656804">
          <w:marLeft w:val="1166"/>
          <w:marRight w:val="0"/>
          <w:marTop w:val="106"/>
          <w:marBottom w:val="0"/>
          <w:divBdr>
            <w:top w:val="none" w:sz="0" w:space="0" w:color="auto"/>
            <w:left w:val="none" w:sz="0" w:space="0" w:color="auto"/>
            <w:bottom w:val="none" w:sz="0" w:space="0" w:color="auto"/>
            <w:right w:val="none" w:sz="0" w:space="0" w:color="auto"/>
          </w:divBdr>
        </w:div>
        <w:div w:id="861433453">
          <w:marLeft w:val="1166"/>
          <w:marRight w:val="0"/>
          <w:marTop w:val="115"/>
          <w:marBottom w:val="0"/>
          <w:divBdr>
            <w:top w:val="none" w:sz="0" w:space="0" w:color="auto"/>
            <w:left w:val="none" w:sz="0" w:space="0" w:color="auto"/>
            <w:bottom w:val="none" w:sz="0" w:space="0" w:color="auto"/>
            <w:right w:val="none" w:sz="0" w:space="0" w:color="auto"/>
          </w:divBdr>
        </w:div>
        <w:div w:id="985936125">
          <w:marLeft w:val="1166"/>
          <w:marRight w:val="0"/>
          <w:marTop w:val="106"/>
          <w:marBottom w:val="0"/>
          <w:divBdr>
            <w:top w:val="none" w:sz="0" w:space="0" w:color="auto"/>
            <w:left w:val="none" w:sz="0" w:space="0" w:color="auto"/>
            <w:bottom w:val="none" w:sz="0" w:space="0" w:color="auto"/>
            <w:right w:val="none" w:sz="0" w:space="0" w:color="auto"/>
          </w:divBdr>
        </w:div>
        <w:div w:id="1477918739">
          <w:marLeft w:val="1166"/>
          <w:marRight w:val="0"/>
          <w:marTop w:val="106"/>
          <w:marBottom w:val="0"/>
          <w:divBdr>
            <w:top w:val="none" w:sz="0" w:space="0" w:color="auto"/>
            <w:left w:val="none" w:sz="0" w:space="0" w:color="auto"/>
            <w:bottom w:val="none" w:sz="0" w:space="0" w:color="auto"/>
            <w:right w:val="none" w:sz="0" w:space="0" w:color="auto"/>
          </w:divBdr>
        </w:div>
        <w:div w:id="1529369502">
          <w:marLeft w:val="1166"/>
          <w:marRight w:val="0"/>
          <w:marTop w:val="106"/>
          <w:marBottom w:val="0"/>
          <w:divBdr>
            <w:top w:val="none" w:sz="0" w:space="0" w:color="auto"/>
            <w:left w:val="none" w:sz="0" w:space="0" w:color="auto"/>
            <w:bottom w:val="none" w:sz="0" w:space="0" w:color="auto"/>
            <w:right w:val="none" w:sz="0" w:space="0" w:color="auto"/>
          </w:divBdr>
        </w:div>
        <w:div w:id="1792046562">
          <w:marLeft w:val="1166"/>
          <w:marRight w:val="0"/>
          <w:marTop w:val="115"/>
          <w:marBottom w:val="0"/>
          <w:divBdr>
            <w:top w:val="none" w:sz="0" w:space="0" w:color="auto"/>
            <w:left w:val="none" w:sz="0" w:space="0" w:color="auto"/>
            <w:bottom w:val="none" w:sz="0" w:space="0" w:color="auto"/>
            <w:right w:val="none" w:sz="0" w:space="0" w:color="auto"/>
          </w:divBdr>
        </w:div>
        <w:div w:id="1863201621">
          <w:marLeft w:val="1166"/>
          <w:marRight w:val="0"/>
          <w:marTop w:val="106"/>
          <w:marBottom w:val="0"/>
          <w:divBdr>
            <w:top w:val="none" w:sz="0" w:space="0" w:color="auto"/>
            <w:left w:val="none" w:sz="0" w:space="0" w:color="auto"/>
            <w:bottom w:val="none" w:sz="0" w:space="0" w:color="auto"/>
            <w:right w:val="none" w:sz="0" w:space="0" w:color="auto"/>
          </w:divBdr>
        </w:div>
        <w:div w:id="1889947841">
          <w:marLeft w:val="1166"/>
          <w:marRight w:val="0"/>
          <w:marTop w:val="115"/>
          <w:marBottom w:val="0"/>
          <w:divBdr>
            <w:top w:val="none" w:sz="0" w:space="0" w:color="auto"/>
            <w:left w:val="none" w:sz="0" w:space="0" w:color="auto"/>
            <w:bottom w:val="none" w:sz="0" w:space="0" w:color="auto"/>
            <w:right w:val="none" w:sz="0" w:space="0" w:color="auto"/>
          </w:divBdr>
        </w:div>
      </w:divsChild>
    </w:div>
    <w:div w:id="589890083">
      <w:bodyDiv w:val="1"/>
      <w:marLeft w:val="0"/>
      <w:marRight w:val="0"/>
      <w:marTop w:val="0"/>
      <w:marBottom w:val="0"/>
      <w:divBdr>
        <w:top w:val="none" w:sz="0" w:space="0" w:color="auto"/>
        <w:left w:val="none" w:sz="0" w:space="0" w:color="auto"/>
        <w:bottom w:val="none" w:sz="0" w:space="0" w:color="auto"/>
        <w:right w:val="none" w:sz="0" w:space="0" w:color="auto"/>
      </w:divBdr>
      <w:divsChild>
        <w:div w:id="2080445814">
          <w:marLeft w:val="0"/>
          <w:marRight w:val="0"/>
          <w:marTop w:val="0"/>
          <w:marBottom w:val="0"/>
          <w:divBdr>
            <w:top w:val="none" w:sz="0" w:space="0" w:color="auto"/>
            <w:left w:val="none" w:sz="0" w:space="0" w:color="auto"/>
            <w:bottom w:val="none" w:sz="0" w:space="0" w:color="auto"/>
            <w:right w:val="none" w:sz="0" w:space="0" w:color="auto"/>
          </w:divBdr>
        </w:div>
        <w:div w:id="1665236404">
          <w:marLeft w:val="0"/>
          <w:marRight w:val="0"/>
          <w:marTop w:val="0"/>
          <w:marBottom w:val="0"/>
          <w:divBdr>
            <w:top w:val="none" w:sz="0" w:space="0" w:color="auto"/>
            <w:left w:val="none" w:sz="0" w:space="0" w:color="auto"/>
            <w:bottom w:val="none" w:sz="0" w:space="0" w:color="auto"/>
            <w:right w:val="none" w:sz="0" w:space="0" w:color="auto"/>
          </w:divBdr>
        </w:div>
        <w:div w:id="564728541">
          <w:marLeft w:val="0"/>
          <w:marRight w:val="0"/>
          <w:marTop w:val="0"/>
          <w:marBottom w:val="0"/>
          <w:divBdr>
            <w:top w:val="none" w:sz="0" w:space="0" w:color="auto"/>
            <w:left w:val="none" w:sz="0" w:space="0" w:color="auto"/>
            <w:bottom w:val="none" w:sz="0" w:space="0" w:color="auto"/>
            <w:right w:val="none" w:sz="0" w:space="0" w:color="auto"/>
          </w:divBdr>
        </w:div>
      </w:divsChild>
    </w:div>
    <w:div w:id="651567245">
      <w:bodyDiv w:val="1"/>
      <w:marLeft w:val="0"/>
      <w:marRight w:val="0"/>
      <w:marTop w:val="0"/>
      <w:marBottom w:val="0"/>
      <w:divBdr>
        <w:top w:val="none" w:sz="0" w:space="0" w:color="auto"/>
        <w:left w:val="none" w:sz="0" w:space="0" w:color="auto"/>
        <w:bottom w:val="none" w:sz="0" w:space="0" w:color="auto"/>
        <w:right w:val="none" w:sz="0" w:space="0" w:color="auto"/>
      </w:divBdr>
      <w:divsChild>
        <w:div w:id="1058094035">
          <w:marLeft w:val="0"/>
          <w:marRight w:val="0"/>
          <w:marTop w:val="0"/>
          <w:marBottom w:val="0"/>
          <w:divBdr>
            <w:top w:val="none" w:sz="0" w:space="0" w:color="auto"/>
            <w:left w:val="none" w:sz="0" w:space="0" w:color="auto"/>
            <w:bottom w:val="none" w:sz="0" w:space="0" w:color="auto"/>
            <w:right w:val="none" w:sz="0" w:space="0" w:color="auto"/>
          </w:divBdr>
          <w:divsChild>
            <w:div w:id="516239005">
              <w:marLeft w:val="0"/>
              <w:marRight w:val="0"/>
              <w:marTop w:val="0"/>
              <w:marBottom w:val="0"/>
              <w:divBdr>
                <w:top w:val="none" w:sz="0" w:space="0" w:color="auto"/>
                <w:left w:val="none" w:sz="0" w:space="0" w:color="auto"/>
                <w:bottom w:val="none" w:sz="0" w:space="0" w:color="auto"/>
                <w:right w:val="none" w:sz="0" w:space="0" w:color="auto"/>
              </w:divBdr>
            </w:div>
            <w:div w:id="697856980">
              <w:marLeft w:val="0"/>
              <w:marRight w:val="0"/>
              <w:marTop w:val="0"/>
              <w:marBottom w:val="0"/>
              <w:divBdr>
                <w:top w:val="none" w:sz="0" w:space="0" w:color="auto"/>
                <w:left w:val="none" w:sz="0" w:space="0" w:color="auto"/>
                <w:bottom w:val="none" w:sz="0" w:space="0" w:color="auto"/>
                <w:right w:val="none" w:sz="0" w:space="0" w:color="auto"/>
              </w:divBdr>
            </w:div>
            <w:div w:id="701056974">
              <w:marLeft w:val="0"/>
              <w:marRight w:val="0"/>
              <w:marTop w:val="0"/>
              <w:marBottom w:val="0"/>
              <w:divBdr>
                <w:top w:val="none" w:sz="0" w:space="0" w:color="auto"/>
                <w:left w:val="none" w:sz="0" w:space="0" w:color="auto"/>
                <w:bottom w:val="none" w:sz="0" w:space="0" w:color="auto"/>
                <w:right w:val="none" w:sz="0" w:space="0" w:color="auto"/>
              </w:divBdr>
            </w:div>
            <w:div w:id="974601886">
              <w:marLeft w:val="0"/>
              <w:marRight w:val="0"/>
              <w:marTop w:val="0"/>
              <w:marBottom w:val="0"/>
              <w:divBdr>
                <w:top w:val="none" w:sz="0" w:space="0" w:color="auto"/>
                <w:left w:val="none" w:sz="0" w:space="0" w:color="auto"/>
                <w:bottom w:val="none" w:sz="0" w:space="0" w:color="auto"/>
                <w:right w:val="none" w:sz="0" w:space="0" w:color="auto"/>
              </w:divBdr>
            </w:div>
            <w:div w:id="988366221">
              <w:marLeft w:val="0"/>
              <w:marRight w:val="0"/>
              <w:marTop w:val="0"/>
              <w:marBottom w:val="0"/>
              <w:divBdr>
                <w:top w:val="none" w:sz="0" w:space="0" w:color="auto"/>
                <w:left w:val="none" w:sz="0" w:space="0" w:color="auto"/>
                <w:bottom w:val="none" w:sz="0" w:space="0" w:color="auto"/>
                <w:right w:val="none" w:sz="0" w:space="0" w:color="auto"/>
              </w:divBdr>
            </w:div>
            <w:div w:id="1057168294">
              <w:marLeft w:val="0"/>
              <w:marRight w:val="0"/>
              <w:marTop w:val="0"/>
              <w:marBottom w:val="0"/>
              <w:divBdr>
                <w:top w:val="none" w:sz="0" w:space="0" w:color="auto"/>
                <w:left w:val="none" w:sz="0" w:space="0" w:color="auto"/>
                <w:bottom w:val="none" w:sz="0" w:space="0" w:color="auto"/>
                <w:right w:val="none" w:sz="0" w:space="0" w:color="auto"/>
              </w:divBdr>
            </w:div>
            <w:div w:id="1076825724">
              <w:marLeft w:val="0"/>
              <w:marRight w:val="0"/>
              <w:marTop w:val="0"/>
              <w:marBottom w:val="0"/>
              <w:divBdr>
                <w:top w:val="none" w:sz="0" w:space="0" w:color="auto"/>
                <w:left w:val="none" w:sz="0" w:space="0" w:color="auto"/>
                <w:bottom w:val="none" w:sz="0" w:space="0" w:color="auto"/>
                <w:right w:val="none" w:sz="0" w:space="0" w:color="auto"/>
              </w:divBdr>
            </w:div>
            <w:div w:id="1161236539">
              <w:marLeft w:val="0"/>
              <w:marRight w:val="0"/>
              <w:marTop w:val="0"/>
              <w:marBottom w:val="0"/>
              <w:divBdr>
                <w:top w:val="none" w:sz="0" w:space="0" w:color="auto"/>
                <w:left w:val="none" w:sz="0" w:space="0" w:color="auto"/>
                <w:bottom w:val="none" w:sz="0" w:space="0" w:color="auto"/>
                <w:right w:val="none" w:sz="0" w:space="0" w:color="auto"/>
              </w:divBdr>
            </w:div>
            <w:div w:id="1228420074">
              <w:marLeft w:val="0"/>
              <w:marRight w:val="0"/>
              <w:marTop w:val="0"/>
              <w:marBottom w:val="0"/>
              <w:divBdr>
                <w:top w:val="none" w:sz="0" w:space="0" w:color="auto"/>
                <w:left w:val="none" w:sz="0" w:space="0" w:color="auto"/>
                <w:bottom w:val="none" w:sz="0" w:space="0" w:color="auto"/>
                <w:right w:val="none" w:sz="0" w:space="0" w:color="auto"/>
              </w:divBdr>
            </w:div>
            <w:div w:id="16633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2414">
      <w:bodyDiv w:val="1"/>
      <w:marLeft w:val="0"/>
      <w:marRight w:val="0"/>
      <w:marTop w:val="0"/>
      <w:marBottom w:val="0"/>
      <w:divBdr>
        <w:top w:val="none" w:sz="0" w:space="0" w:color="auto"/>
        <w:left w:val="none" w:sz="0" w:space="0" w:color="auto"/>
        <w:bottom w:val="none" w:sz="0" w:space="0" w:color="auto"/>
        <w:right w:val="none" w:sz="0" w:space="0" w:color="auto"/>
      </w:divBdr>
      <w:divsChild>
        <w:div w:id="701595324">
          <w:marLeft w:val="720"/>
          <w:marRight w:val="0"/>
          <w:marTop w:val="288"/>
          <w:marBottom w:val="0"/>
          <w:divBdr>
            <w:top w:val="none" w:sz="0" w:space="0" w:color="auto"/>
            <w:left w:val="none" w:sz="0" w:space="0" w:color="auto"/>
            <w:bottom w:val="none" w:sz="0" w:space="0" w:color="auto"/>
            <w:right w:val="none" w:sz="0" w:space="0" w:color="auto"/>
          </w:divBdr>
        </w:div>
        <w:div w:id="772631684">
          <w:marLeft w:val="1440"/>
          <w:marRight w:val="0"/>
          <w:marTop w:val="0"/>
          <w:marBottom w:val="0"/>
          <w:divBdr>
            <w:top w:val="none" w:sz="0" w:space="0" w:color="auto"/>
            <w:left w:val="none" w:sz="0" w:space="0" w:color="auto"/>
            <w:bottom w:val="none" w:sz="0" w:space="0" w:color="auto"/>
            <w:right w:val="none" w:sz="0" w:space="0" w:color="auto"/>
          </w:divBdr>
        </w:div>
      </w:divsChild>
    </w:div>
    <w:div w:id="778380170">
      <w:bodyDiv w:val="1"/>
      <w:marLeft w:val="0"/>
      <w:marRight w:val="0"/>
      <w:marTop w:val="0"/>
      <w:marBottom w:val="0"/>
      <w:divBdr>
        <w:top w:val="none" w:sz="0" w:space="0" w:color="auto"/>
        <w:left w:val="none" w:sz="0" w:space="0" w:color="auto"/>
        <w:bottom w:val="none" w:sz="0" w:space="0" w:color="auto"/>
        <w:right w:val="none" w:sz="0" w:space="0" w:color="auto"/>
      </w:divBdr>
    </w:div>
    <w:div w:id="786972314">
      <w:bodyDiv w:val="1"/>
      <w:marLeft w:val="0"/>
      <w:marRight w:val="0"/>
      <w:marTop w:val="0"/>
      <w:marBottom w:val="0"/>
      <w:divBdr>
        <w:top w:val="none" w:sz="0" w:space="0" w:color="auto"/>
        <w:left w:val="none" w:sz="0" w:space="0" w:color="auto"/>
        <w:bottom w:val="none" w:sz="0" w:space="0" w:color="auto"/>
        <w:right w:val="none" w:sz="0" w:space="0" w:color="auto"/>
      </w:divBdr>
      <w:divsChild>
        <w:div w:id="920338050">
          <w:marLeft w:val="979"/>
          <w:marRight w:val="0"/>
          <w:marTop w:val="120"/>
          <w:marBottom w:val="0"/>
          <w:divBdr>
            <w:top w:val="none" w:sz="0" w:space="0" w:color="auto"/>
            <w:left w:val="none" w:sz="0" w:space="0" w:color="auto"/>
            <w:bottom w:val="none" w:sz="0" w:space="0" w:color="auto"/>
            <w:right w:val="none" w:sz="0" w:space="0" w:color="auto"/>
          </w:divBdr>
        </w:div>
      </w:divsChild>
    </w:div>
    <w:div w:id="837504376">
      <w:bodyDiv w:val="1"/>
      <w:marLeft w:val="0"/>
      <w:marRight w:val="0"/>
      <w:marTop w:val="0"/>
      <w:marBottom w:val="0"/>
      <w:divBdr>
        <w:top w:val="none" w:sz="0" w:space="0" w:color="auto"/>
        <w:left w:val="none" w:sz="0" w:space="0" w:color="auto"/>
        <w:bottom w:val="none" w:sz="0" w:space="0" w:color="auto"/>
        <w:right w:val="none" w:sz="0" w:space="0" w:color="auto"/>
      </w:divBdr>
    </w:div>
    <w:div w:id="857735540">
      <w:bodyDiv w:val="1"/>
      <w:marLeft w:val="0"/>
      <w:marRight w:val="0"/>
      <w:marTop w:val="0"/>
      <w:marBottom w:val="0"/>
      <w:divBdr>
        <w:top w:val="none" w:sz="0" w:space="0" w:color="auto"/>
        <w:left w:val="none" w:sz="0" w:space="0" w:color="auto"/>
        <w:bottom w:val="none" w:sz="0" w:space="0" w:color="auto"/>
        <w:right w:val="none" w:sz="0" w:space="0" w:color="auto"/>
      </w:divBdr>
      <w:divsChild>
        <w:div w:id="340082901">
          <w:marLeft w:val="720"/>
          <w:marRight w:val="0"/>
          <w:marTop w:val="288"/>
          <w:marBottom w:val="0"/>
          <w:divBdr>
            <w:top w:val="none" w:sz="0" w:space="0" w:color="auto"/>
            <w:left w:val="none" w:sz="0" w:space="0" w:color="auto"/>
            <w:bottom w:val="none" w:sz="0" w:space="0" w:color="auto"/>
            <w:right w:val="none" w:sz="0" w:space="0" w:color="auto"/>
          </w:divBdr>
        </w:div>
        <w:div w:id="1364667687">
          <w:marLeft w:val="1440"/>
          <w:marRight w:val="0"/>
          <w:marTop w:val="0"/>
          <w:marBottom w:val="0"/>
          <w:divBdr>
            <w:top w:val="none" w:sz="0" w:space="0" w:color="auto"/>
            <w:left w:val="none" w:sz="0" w:space="0" w:color="auto"/>
            <w:bottom w:val="none" w:sz="0" w:space="0" w:color="auto"/>
            <w:right w:val="none" w:sz="0" w:space="0" w:color="auto"/>
          </w:divBdr>
        </w:div>
        <w:div w:id="1469056676">
          <w:marLeft w:val="1440"/>
          <w:marRight w:val="0"/>
          <w:marTop w:val="0"/>
          <w:marBottom w:val="0"/>
          <w:divBdr>
            <w:top w:val="none" w:sz="0" w:space="0" w:color="auto"/>
            <w:left w:val="none" w:sz="0" w:space="0" w:color="auto"/>
            <w:bottom w:val="none" w:sz="0" w:space="0" w:color="auto"/>
            <w:right w:val="none" w:sz="0" w:space="0" w:color="auto"/>
          </w:divBdr>
        </w:div>
        <w:div w:id="1544711070">
          <w:marLeft w:val="1440"/>
          <w:marRight w:val="0"/>
          <w:marTop w:val="0"/>
          <w:marBottom w:val="0"/>
          <w:divBdr>
            <w:top w:val="none" w:sz="0" w:space="0" w:color="auto"/>
            <w:left w:val="none" w:sz="0" w:space="0" w:color="auto"/>
            <w:bottom w:val="none" w:sz="0" w:space="0" w:color="auto"/>
            <w:right w:val="none" w:sz="0" w:space="0" w:color="auto"/>
          </w:divBdr>
        </w:div>
      </w:divsChild>
    </w:div>
    <w:div w:id="874342463">
      <w:bodyDiv w:val="1"/>
      <w:marLeft w:val="0"/>
      <w:marRight w:val="0"/>
      <w:marTop w:val="0"/>
      <w:marBottom w:val="0"/>
      <w:divBdr>
        <w:top w:val="none" w:sz="0" w:space="0" w:color="auto"/>
        <w:left w:val="none" w:sz="0" w:space="0" w:color="auto"/>
        <w:bottom w:val="none" w:sz="0" w:space="0" w:color="auto"/>
        <w:right w:val="none" w:sz="0" w:space="0" w:color="auto"/>
      </w:divBdr>
    </w:div>
    <w:div w:id="912355908">
      <w:bodyDiv w:val="1"/>
      <w:marLeft w:val="0"/>
      <w:marRight w:val="0"/>
      <w:marTop w:val="0"/>
      <w:marBottom w:val="0"/>
      <w:divBdr>
        <w:top w:val="none" w:sz="0" w:space="0" w:color="auto"/>
        <w:left w:val="none" w:sz="0" w:space="0" w:color="auto"/>
        <w:bottom w:val="none" w:sz="0" w:space="0" w:color="auto"/>
        <w:right w:val="none" w:sz="0" w:space="0" w:color="auto"/>
      </w:divBdr>
    </w:div>
    <w:div w:id="977883956">
      <w:bodyDiv w:val="1"/>
      <w:marLeft w:val="0"/>
      <w:marRight w:val="0"/>
      <w:marTop w:val="0"/>
      <w:marBottom w:val="0"/>
      <w:divBdr>
        <w:top w:val="none" w:sz="0" w:space="0" w:color="auto"/>
        <w:left w:val="none" w:sz="0" w:space="0" w:color="auto"/>
        <w:bottom w:val="none" w:sz="0" w:space="0" w:color="auto"/>
        <w:right w:val="none" w:sz="0" w:space="0" w:color="auto"/>
      </w:divBdr>
      <w:divsChild>
        <w:div w:id="565141753">
          <w:marLeft w:val="0"/>
          <w:marRight w:val="0"/>
          <w:marTop w:val="0"/>
          <w:marBottom w:val="0"/>
          <w:divBdr>
            <w:top w:val="none" w:sz="0" w:space="0" w:color="auto"/>
            <w:left w:val="none" w:sz="0" w:space="0" w:color="auto"/>
            <w:bottom w:val="none" w:sz="0" w:space="0" w:color="auto"/>
            <w:right w:val="none" w:sz="0" w:space="0" w:color="auto"/>
          </w:divBdr>
        </w:div>
        <w:div w:id="1509366571">
          <w:marLeft w:val="0"/>
          <w:marRight w:val="0"/>
          <w:marTop w:val="0"/>
          <w:marBottom w:val="0"/>
          <w:divBdr>
            <w:top w:val="none" w:sz="0" w:space="0" w:color="auto"/>
            <w:left w:val="none" w:sz="0" w:space="0" w:color="auto"/>
            <w:bottom w:val="none" w:sz="0" w:space="0" w:color="auto"/>
            <w:right w:val="none" w:sz="0" w:space="0" w:color="auto"/>
          </w:divBdr>
        </w:div>
        <w:div w:id="1574705042">
          <w:marLeft w:val="0"/>
          <w:marRight w:val="0"/>
          <w:marTop w:val="0"/>
          <w:marBottom w:val="0"/>
          <w:divBdr>
            <w:top w:val="none" w:sz="0" w:space="0" w:color="auto"/>
            <w:left w:val="none" w:sz="0" w:space="0" w:color="auto"/>
            <w:bottom w:val="none" w:sz="0" w:space="0" w:color="auto"/>
            <w:right w:val="none" w:sz="0" w:space="0" w:color="auto"/>
          </w:divBdr>
        </w:div>
      </w:divsChild>
    </w:div>
    <w:div w:id="1011025772">
      <w:bodyDiv w:val="1"/>
      <w:marLeft w:val="0"/>
      <w:marRight w:val="0"/>
      <w:marTop w:val="0"/>
      <w:marBottom w:val="0"/>
      <w:divBdr>
        <w:top w:val="none" w:sz="0" w:space="0" w:color="auto"/>
        <w:left w:val="none" w:sz="0" w:space="0" w:color="auto"/>
        <w:bottom w:val="none" w:sz="0" w:space="0" w:color="auto"/>
        <w:right w:val="none" w:sz="0" w:space="0" w:color="auto"/>
      </w:divBdr>
    </w:div>
    <w:div w:id="1058432627">
      <w:bodyDiv w:val="1"/>
      <w:marLeft w:val="0"/>
      <w:marRight w:val="0"/>
      <w:marTop w:val="0"/>
      <w:marBottom w:val="0"/>
      <w:divBdr>
        <w:top w:val="none" w:sz="0" w:space="0" w:color="auto"/>
        <w:left w:val="none" w:sz="0" w:space="0" w:color="auto"/>
        <w:bottom w:val="none" w:sz="0" w:space="0" w:color="auto"/>
        <w:right w:val="none" w:sz="0" w:space="0" w:color="auto"/>
      </w:divBdr>
      <w:divsChild>
        <w:div w:id="11612889">
          <w:marLeft w:val="979"/>
          <w:marRight w:val="0"/>
          <w:marTop w:val="120"/>
          <w:marBottom w:val="0"/>
          <w:divBdr>
            <w:top w:val="none" w:sz="0" w:space="0" w:color="auto"/>
            <w:left w:val="none" w:sz="0" w:space="0" w:color="auto"/>
            <w:bottom w:val="none" w:sz="0" w:space="0" w:color="auto"/>
            <w:right w:val="none" w:sz="0" w:space="0" w:color="auto"/>
          </w:divBdr>
        </w:div>
      </w:divsChild>
    </w:div>
    <w:div w:id="1079714958">
      <w:bodyDiv w:val="1"/>
      <w:marLeft w:val="0"/>
      <w:marRight w:val="0"/>
      <w:marTop w:val="0"/>
      <w:marBottom w:val="0"/>
      <w:divBdr>
        <w:top w:val="none" w:sz="0" w:space="0" w:color="auto"/>
        <w:left w:val="none" w:sz="0" w:space="0" w:color="auto"/>
        <w:bottom w:val="none" w:sz="0" w:space="0" w:color="auto"/>
        <w:right w:val="none" w:sz="0" w:space="0" w:color="auto"/>
      </w:divBdr>
      <w:divsChild>
        <w:div w:id="1398941515">
          <w:marLeft w:val="0"/>
          <w:marRight w:val="0"/>
          <w:marTop w:val="0"/>
          <w:marBottom w:val="0"/>
          <w:divBdr>
            <w:top w:val="none" w:sz="0" w:space="0" w:color="auto"/>
            <w:left w:val="none" w:sz="0" w:space="0" w:color="auto"/>
            <w:bottom w:val="none" w:sz="0" w:space="0" w:color="auto"/>
            <w:right w:val="none" w:sz="0" w:space="0" w:color="auto"/>
          </w:divBdr>
        </w:div>
        <w:div w:id="2126347908">
          <w:marLeft w:val="0"/>
          <w:marRight w:val="0"/>
          <w:marTop w:val="0"/>
          <w:marBottom w:val="0"/>
          <w:divBdr>
            <w:top w:val="none" w:sz="0" w:space="0" w:color="auto"/>
            <w:left w:val="none" w:sz="0" w:space="0" w:color="auto"/>
            <w:bottom w:val="none" w:sz="0" w:space="0" w:color="auto"/>
            <w:right w:val="none" w:sz="0" w:space="0" w:color="auto"/>
          </w:divBdr>
        </w:div>
      </w:divsChild>
    </w:div>
    <w:div w:id="1088887646">
      <w:bodyDiv w:val="1"/>
      <w:marLeft w:val="0"/>
      <w:marRight w:val="0"/>
      <w:marTop w:val="0"/>
      <w:marBottom w:val="0"/>
      <w:divBdr>
        <w:top w:val="none" w:sz="0" w:space="0" w:color="auto"/>
        <w:left w:val="none" w:sz="0" w:space="0" w:color="auto"/>
        <w:bottom w:val="none" w:sz="0" w:space="0" w:color="auto"/>
        <w:right w:val="none" w:sz="0" w:space="0" w:color="auto"/>
      </w:divBdr>
    </w:div>
    <w:div w:id="1093160915">
      <w:bodyDiv w:val="1"/>
      <w:marLeft w:val="0"/>
      <w:marRight w:val="0"/>
      <w:marTop w:val="0"/>
      <w:marBottom w:val="0"/>
      <w:divBdr>
        <w:top w:val="none" w:sz="0" w:space="0" w:color="auto"/>
        <w:left w:val="none" w:sz="0" w:space="0" w:color="auto"/>
        <w:bottom w:val="none" w:sz="0" w:space="0" w:color="auto"/>
        <w:right w:val="none" w:sz="0" w:space="0" w:color="auto"/>
      </w:divBdr>
    </w:div>
    <w:div w:id="1160657181">
      <w:bodyDiv w:val="1"/>
      <w:marLeft w:val="0"/>
      <w:marRight w:val="0"/>
      <w:marTop w:val="0"/>
      <w:marBottom w:val="0"/>
      <w:divBdr>
        <w:top w:val="none" w:sz="0" w:space="0" w:color="auto"/>
        <w:left w:val="none" w:sz="0" w:space="0" w:color="auto"/>
        <w:bottom w:val="none" w:sz="0" w:space="0" w:color="auto"/>
        <w:right w:val="none" w:sz="0" w:space="0" w:color="auto"/>
      </w:divBdr>
    </w:div>
    <w:div w:id="1247569535">
      <w:bodyDiv w:val="1"/>
      <w:marLeft w:val="0"/>
      <w:marRight w:val="0"/>
      <w:marTop w:val="0"/>
      <w:marBottom w:val="0"/>
      <w:divBdr>
        <w:top w:val="none" w:sz="0" w:space="0" w:color="auto"/>
        <w:left w:val="none" w:sz="0" w:space="0" w:color="auto"/>
        <w:bottom w:val="none" w:sz="0" w:space="0" w:color="auto"/>
        <w:right w:val="none" w:sz="0" w:space="0" w:color="auto"/>
      </w:divBdr>
    </w:div>
    <w:div w:id="1290211818">
      <w:bodyDiv w:val="1"/>
      <w:marLeft w:val="0"/>
      <w:marRight w:val="0"/>
      <w:marTop w:val="0"/>
      <w:marBottom w:val="0"/>
      <w:divBdr>
        <w:top w:val="none" w:sz="0" w:space="0" w:color="auto"/>
        <w:left w:val="none" w:sz="0" w:space="0" w:color="auto"/>
        <w:bottom w:val="none" w:sz="0" w:space="0" w:color="auto"/>
        <w:right w:val="none" w:sz="0" w:space="0" w:color="auto"/>
      </w:divBdr>
    </w:div>
    <w:div w:id="1338580829">
      <w:bodyDiv w:val="1"/>
      <w:marLeft w:val="0"/>
      <w:marRight w:val="0"/>
      <w:marTop w:val="0"/>
      <w:marBottom w:val="0"/>
      <w:divBdr>
        <w:top w:val="none" w:sz="0" w:space="0" w:color="auto"/>
        <w:left w:val="none" w:sz="0" w:space="0" w:color="auto"/>
        <w:bottom w:val="none" w:sz="0" w:space="0" w:color="auto"/>
        <w:right w:val="none" w:sz="0" w:space="0" w:color="auto"/>
      </w:divBdr>
    </w:div>
    <w:div w:id="1352340091">
      <w:bodyDiv w:val="1"/>
      <w:marLeft w:val="0"/>
      <w:marRight w:val="0"/>
      <w:marTop w:val="0"/>
      <w:marBottom w:val="0"/>
      <w:divBdr>
        <w:top w:val="none" w:sz="0" w:space="0" w:color="auto"/>
        <w:left w:val="none" w:sz="0" w:space="0" w:color="auto"/>
        <w:bottom w:val="none" w:sz="0" w:space="0" w:color="auto"/>
        <w:right w:val="none" w:sz="0" w:space="0" w:color="auto"/>
      </w:divBdr>
    </w:div>
    <w:div w:id="1376663238">
      <w:bodyDiv w:val="1"/>
      <w:marLeft w:val="0"/>
      <w:marRight w:val="0"/>
      <w:marTop w:val="0"/>
      <w:marBottom w:val="0"/>
      <w:divBdr>
        <w:top w:val="none" w:sz="0" w:space="0" w:color="auto"/>
        <w:left w:val="none" w:sz="0" w:space="0" w:color="auto"/>
        <w:bottom w:val="none" w:sz="0" w:space="0" w:color="auto"/>
        <w:right w:val="none" w:sz="0" w:space="0" w:color="auto"/>
      </w:divBdr>
    </w:div>
    <w:div w:id="1387216843">
      <w:bodyDiv w:val="1"/>
      <w:marLeft w:val="0"/>
      <w:marRight w:val="0"/>
      <w:marTop w:val="0"/>
      <w:marBottom w:val="0"/>
      <w:divBdr>
        <w:top w:val="none" w:sz="0" w:space="0" w:color="auto"/>
        <w:left w:val="none" w:sz="0" w:space="0" w:color="auto"/>
        <w:bottom w:val="none" w:sz="0" w:space="0" w:color="auto"/>
        <w:right w:val="none" w:sz="0" w:space="0" w:color="auto"/>
      </w:divBdr>
    </w:div>
    <w:div w:id="1411856008">
      <w:bodyDiv w:val="1"/>
      <w:marLeft w:val="0"/>
      <w:marRight w:val="0"/>
      <w:marTop w:val="0"/>
      <w:marBottom w:val="0"/>
      <w:divBdr>
        <w:top w:val="none" w:sz="0" w:space="0" w:color="auto"/>
        <w:left w:val="none" w:sz="0" w:space="0" w:color="auto"/>
        <w:bottom w:val="none" w:sz="0" w:space="0" w:color="auto"/>
        <w:right w:val="none" w:sz="0" w:space="0" w:color="auto"/>
      </w:divBdr>
      <w:divsChild>
        <w:div w:id="65687099">
          <w:marLeft w:val="0"/>
          <w:marRight w:val="0"/>
          <w:marTop w:val="0"/>
          <w:marBottom w:val="0"/>
          <w:divBdr>
            <w:top w:val="none" w:sz="0" w:space="0" w:color="auto"/>
            <w:left w:val="none" w:sz="0" w:space="0" w:color="auto"/>
            <w:bottom w:val="none" w:sz="0" w:space="0" w:color="auto"/>
            <w:right w:val="none" w:sz="0" w:space="0" w:color="auto"/>
          </w:divBdr>
        </w:div>
        <w:div w:id="103114192">
          <w:marLeft w:val="0"/>
          <w:marRight w:val="0"/>
          <w:marTop w:val="0"/>
          <w:marBottom w:val="0"/>
          <w:divBdr>
            <w:top w:val="none" w:sz="0" w:space="0" w:color="auto"/>
            <w:left w:val="none" w:sz="0" w:space="0" w:color="auto"/>
            <w:bottom w:val="none" w:sz="0" w:space="0" w:color="auto"/>
            <w:right w:val="none" w:sz="0" w:space="0" w:color="auto"/>
          </w:divBdr>
        </w:div>
        <w:div w:id="206992319">
          <w:marLeft w:val="0"/>
          <w:marRight w:val="0"/>
          <w:marTop w:val="0"/>
          <w:marBottom w:val="0"/>
          <w:divBdr>
            <w:top w:val="none" w:sz="0" w:space="0" w:color="auto"/>
            <w:left w:val="none" w:sz="0" w:space="0" w:color="auto"/>
            <w:bottom w:val="none" w:sz="0" w:space="0" w:color="auto"/>
            <w:right w:val="none" w:sz="0" w:space="0" w:color="auto"/>
          </w:divBdr>
        </w:div>
        <w:div w:id="209998967">
          <w:marLeft w:val="0"/>
          <w:marRight w:val="0"/>
          <w:marTop w:val="0"/>
          <w:marBottom w:val="0"/>
          <w:divBdr>
            <w:top w:val="none" w:sz="0" w:space="0" w:color="auto"/>
            <w:left w:val="none" w:sz="0" w:space="0" w:color="auto"/>
            <w:bottom w:val="none" w:sz="0" w:space="0" w:color="auto"/>
            <w:right w:val="none" w:sz="0" w:space="0" w:color="auto"/>
          </w:divBdr>
        </w:div>
        <w:div w:id="418719457">
          <w:marLeft w:val="0"/>
          <w:marRight w:val="0"/>
          <w:marTop w:val="0"/>
          <w:marBottom w:val="0"/>
          <w:divBdr>
            <w:top w:val="none" w:sz="0" w:space="0" w:color="auto"/>
            <w:left w:val="none" w:sz="0" w:space="0" w:color="auto"/>
            <w:bottom w:val="none" w:sz="0" w:space="0" w:color="auto"/>
            <w:right w:val="none" w:sz="0" w:space="0" w:color="auto"/>
          </w:divBdr>
        </w:div>
        <w:div w:id="445082255">
          <w:marLeft w:val="0"/>
          <w:marRight w:val="0"/>
          <w:marTop w:val="0"/>
          <w:marBottom w:val="0"/>
          <w:divBdr>
            <w:top w:val="none" w:sz="0" w:space="0" w:color="auto"/>
            <w:left w:val="none" w:sz="0" w:space="0" w:color="auto"/>
            <w:bottom w:val="none" w:sz="0" w:space="0" w:color="auto"/>
            <w:right w:val="none" w:sz="0" w:space="0" w:color="auto"/>
          </w:divBdr>
        </w:div>
        <w:div w:id="449126529">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630985679">
          <w:marLeft w:val="0"/>
          <w:marRight w:val="0"/>
          <w:marTop w:val="0"/>
          <w:marBottom w:val="0"/>
          <w:divBdr>
            <w:top w:val="none" w:sz="0" w:space="0" w:color="auto"/>
            <w:left w:val="none" w:sz="0" w:space="0" w:color="auto"/>
            <w:bottom w:val="none" w:sz="0" w:space="0" w:color="auto"/>
            <w:right w:val="none" w:sz="0" w:space="0" w:color="auto"/>
          </w:divBdr>
        </w:div>
        <w:div w:id="1085613505">
          <w:marLeft w:val="0"/>
          <w:marRight w:val="0"/>
          <w:marTop w:val="0"/>
          <w:marBottom w:val="0"/>
          <w:divBdr>
            <w:top w:val="none" w:sz="0" w:space="0" w:color="auto"/>
            <w:left w:val="none" w:sz="0" w:space="0" w:color="auto"/>
            <w:bottom w:val="none" w:sz="0" w:space="0" w:color="auto"/>
            <w:right w:val="none" w:sz="0" w:space="0" w:color="auto"/>
          </w:divBdr>
        </w:div>
        <w:div w:id="1410350649">
          <w:marLeft w:val="0"/>
          <w:marRight w:val="0"/>
          <w:marTop w:val="0"/>
          <w:marBottom w:val="0"/>
          <w:divBdr>
            <w:top w:val="none" w:sz="0" w:space="0" w:color="auto"/>
            <w:left w:val="none" w:sz="0" w:space="0" w:color="auto"/>
            <w:bottom w:val="none" w:sz="0" w:space="0" w:color="auto"/>
            <w:right w:val="none" w:sz="0" w:space="0" w:color="auto"/>
          </w:divBdr>
        </w:div>
        <w:div w:id="1765375249">
          <w:marLeft w:val="0"/>
          <w:marRight w:val="0"/>
          <w:marTop w:val="0"/>
          <w:marBottom w:val="0"/>
          <w:divBdr>
            <w:top w:val="none" w:sz="0" w:space="0" w:color="auto"/>
            <w:left w:val="none" w:sz="0" w:space="0" w:color="auto"/>
            <w:bottom w:val="none" w:sz="0" w:space="0" w:color="auto"/>
            <w:right w:val="none" w:sz="0" w:space="0" w:color="auto"/>
          </w:divBdr>
        </w:div>
        <w:div w:id="1876624293">
          <w:marLeft w:val="0"/>
          <w:marRight w:val="0"/>
          <w:marTop w:val="0"/>
          <w:marBottom w:val="0"/>
          <w:divBdr>
            <w:top w:val="none" w:sz="0" w:space="0" w:color="auto"/>
            <w:left w:val="none" w:sz="0" w:space="0" w:color="auto"/>
            <w:bottom w:val="none" w:sz="0" w:space="0" w:color="auto"/>
            <w:right w:val="none" w:sz="0" w:space="0" w:color="auto"/>
          </w:divBdr>
        </w:div>
        <w:div w:id="1916819496">
          <w:marLeft w:val="0"/>
          <w:marRight w:val="0"/>
          <w:marTop w:val="0"/>
          <w:marBottom w:val="0"/>
          <w:divBdr>
            <w:top w:val="none" w:sz="0" w:space="0" w:color="auto"/>
            <w:left w:val="none" w:sz="0" w:space="0" w:color="auto"/>
            <w:bottom w:val="none" w:sz="0" w:space="0" w:color="auto"/>
            <w:right w:val="none" w:sz="0" w:space="0" w:color="auto"/>
          </w:divBdr>
        </w:div>
        <w:div w:id="2071229420">
          <w:marLeft w:val="0"/>
          <w:marRight w:val="0"/>
          <w:marTop w:val="0"/>
          <w:marBottom w:val="0"/>
          <w:divBdr>
            <w:top w:val="none" w:sz="0" w:space="0" w:color="auto"/>
            <w:left w:val="none" w:sz="0" w:space="0" w:color="auto"/>
            <w:bottom w:val="none" w:sz="0" w:space="0" w:color="auto"/>
            <w:right w:val="none" w:sz="0" w:space="0" w:color="auto"/>
          </w:divBdr>
        </w:div>
        <w:div w:id="2091342347">
          <w:marLeft w:val="0"/>
          <w:marRight w:val="0"/>
          <w:marTop w:val="0"/>
          <w:marBottom w:val="0"/>
          <w:divBdr>
            <w:top w:val="none" w:sz="0" w:space="0" w:color="auto"/>
            <w:left w:val="none" w:sz="0" w:space="0" w:color="auto"/>
            <w:bottom w:val="none" w:sz="0" w:space="0" w:color="auto"/>
            <w:right w:val="none" w:sz="0" w:space="0" w:color="auto"/>
          </w:divBdr>
        </w:div>
      </w:divsChild>
    </w:div>
    <w:div w:id="1442921477">
      <w:bodyDiv w:val="1"/>
      <w:marLeft w:val="0"/>
      <w:marRight w:val="0"/>
      <w:marTop w:val="0"/>
      <w:marBottom w:val="0"/>
      <w:divBdr>
        <w:top w:val="none" w:sz="0" w:space="0" w:color="auto"/>
        <w:left w:val="none" w:sz="0" w:space="0" w:color="auto"/>
        <w:bottom w:val="none" w:sz="0" w:space="0" w:color="auto"/>
        <w:right w:val="none" w:sz="0" w:space="0" w:color="auto"/>
      </w:divBdr>
      <w:divsChild>
        <w:div w:id="2095929531">
          <w:marLeft w:val="0"/>
          <w:marRight w:val="0"/>
          <w:marTop w:val="0"/>
          <w:marBottom w:val="0"/>
          <w:divBdr>
            <w:top w:val="none" w:sz="0" w:space="0" w:color="auto"/>
            <w:left w:val="none" w:sz="0" w:space="0" w:color="auto"/>
            <w:bottom w:val="none" w:sz="0" w:space="0" w:color="auto"/>
            <w:right w:val="none" w:sz="0" w:space="0" w:color="auto"/>
          </w:divBdr>
        </w:div>
        <w:div w:id="581181984">
          <w:marLeft w:val="0"/>
          <w:marRight w:val="0"/>
          <w:marTop w:val="0"/>
          <w:marBottom w:val="0"/>
          <w:divBdr>
            <w:top w:val="none" w:sz="0" w:space="0" w:color="auto"/>
            <w:left w:val="none" w:sz="0" w:space="0" w:color="auto"/>
            <w:bottom w:val="none" w:sz="0" w:space="0" w:color="auto"/>
            <w:right w:val="none" w:sz="0" w:space="0" w:color="auto"/>
          </w:divBdr>
        </w:div>
        <w:div w:id="959801281">
          <w:marLeft w:val="0"/>
          <w:marRight w:val="0"/>
          <w:marTop w:val="0"/>
          <w:marBottom w:val="0"/>
          <w:divBdr>
            <w:top w:val="none" w:sz="0" w:space="0" w:color="auto"/>
            <w:left w:val="none" w:sz="0" w:space="0" w:color="auto"/>
            <w:bottom w:val="none" w:sz="0" w:space="0" w:color="auto"/>
            <w:right w:val="none" w:sz="0" w:space="0" w:color="auto"/>
          </w:divBdr>
        </w:div>
        <w:div w:id="241528922">
          <w:marLeft w:val="0"/>
          <w:marRight w:val="0"/>
          <w:marTop w:val="0"/>
          <w:marBottom w:val="0"/>
          <w:divBdr>
            <w:top w:val="none" w:sz="0" w:space="0" w:color="auto"/>
            <w:left w:val="none" w:sz="0" w:space="0" w:color="auto"/>
            <w:bottom w:val="none" w:sz="0" w:space="0" w:color="auto"/>
            <w:right w:val="none" w:sz="0" w:space="0" w:color="auto"/>
          </w:divBdr>
        </w:div>
        <w:div w:id="1240678889">
          <w:marLeft w:val="0"/>
          <w:marRight w:val="0"/>
          <w:marTop w:val="0"/>
          <w:marBottom w:val="0"/>
          <w:divBdr>
            <w:top w:val="none" w:sz="0" w:space="0" w:color="auto"/>
            <w:left w:val="none" w:sz="0" w:space="0" w:color="auto"/>
            <w:bottom w:val="none" w:sz="0" w:space="0" w:color="auto"/>
            <w:right w:val="none" w:sz="0" w:space="0" w:color="auto"/>
          </w:divBdr>
        </w:div>
        <w:div w:id="518466623">
          <w:marLeft w:val="0"/>
          <w:marRight w:val="0"/>
          <w:marTop w:val="0"/>
          <w:marBottom w:val="0"/>
          <w:divBdr>
            <w:top w:val="none" w:sz="0" w:space="0" w:color="auto"/>
            <w:left w:val="none" w:sz="0" w:space="0" w:color="auto"/>
            <w:bottom w:val="none" w:sz="0" w:space="0" w:color="auto"/>
            <w:right w:val="none" w:sz="0" w:space="0" w:color="auto"/>
          </w:divBdr>
        </w:div>
        <w:div w:id="346759425">
          <w:marLeft w:val="0"/>
          <w:marRight w:val="0"/>
          <w:marTop w:val="0"/>
          <w:marBottom w:val="0"/>
          <w:divBdr>
            <w:top w:val="none" w:sz="0" w:space="0" w:color="auto"/>
            <w:left w:val="none" w:sz="0" w:space="0" w:color="auto"/>
            <w:bottom w:val="none" w:sz="0" w:space="0" w:color="auto"/>
            <w:right w:val="none" w:sz="0" w:space="0" w:color="auto"/>
          </w:divBdr>
        </w:div>
        <w:div w:id="1173909538">
          <w:marLeft w:val="0"/>
          <w:marRight w:val="0"/>
          <w:marTop w:val="0"/>
          <w:marBottom w:val="0"/>
          <w:divBdr>
            <w:top w:val="none" w:sz="0" w:space="0" w:color="auto"/>
            <w:left w:val="none" w:sz="0" w:space="0" w:color="auto"/>
            <w:bottom w:val="none" w:sz="0" w:space="0" w:color="auto"/>
            <w:right w:val="none" w:sz="0" w:space="0" w:color="auto"/>
          </w:divBdr>
        </w:div>
        <w:div w:id="1824465506">
          <w:marLeft w:val="0"/>
          <w:marRight w:val="0"/>
          <w:marTop w:val="0"/>
          <w:marBottom w:val="0"/>
          <w:divBdr>
            <w:top w:val="none" w:sz="0" w:space="0" w:color="auto"/>
            <w:left w:val="none" w:sz="0" w:space="0" w:color="auto"/>
            <w:bottom w:val="none" w:sz="0" w:space="0" w:color="auto"/>
            <w:right w:val="none" w:sz="0" w:space="0" w:color="auto"/>
          </w:divBdr>
        </w:div>
        <w:div w:id="409347184">
          <w:marLeft w:val="0"/>
          <w:marRight w:val="0"/>
          <w:marTop w:val="0"/>
          <w:marBottom w:val="0"/>
          <w:divBdr>
            <w:top w:val="none" w:sz="0" w:space="0" w:color="auto"/>
            <w:left w:val="none" w:sz="0" w:space="0" w:color="auto"/>
            <w:bottom w:val="none" w:sz="0" w:space="0" w:color="auto"/>
            <w:right w:val="none" w:sz="0" w:space="0" w:color="auto"/>
          </w:divBdr>
        </w:div>
        <w:div w:id="1806312220">
          <w:marLeft w:val="0"/>
          <w:marRight w:val="0"/>
          <w:marTop w:val="0"/>
          <w:marBottom w:val="0"/>
          <w:divBdr>
            <w:top w:val="none" w:sz="0" w:space="0" w:color="auto"/>
            <w:left w:val="none" w:sz="0" w:space="0" w:color="auto"/>
            <w:bottom w:val="none" w:sz="0" w:space="0" w:color="auto"/>
            <w:right w:val="none" w:sz="0" w:space="0" w:color="auto"/>
          </w:divBdr>
        </w:div>
        <w:div w:id="1759014230">
          <w:marLeft w:val="0"/>
          <w:marRight w:val="0"/>
          <w:marTop w:val="0"/>
          <w:marBottom w:val="0"/>
          <w:divBdr>
            <w:top w:val="none" w:sz="0" w:space="0" w:color="auto"/>
            <w:left w:val="none" w:sz="0" w:space="0" w:color="auto"/>
            <w:bottom w:val="none" w:sz="0" w:space="0" w:color="auto"/>
            <w:right w:val="none" w:sz="0" w:space="0" w:color="auto"/>
          </w:divBdr>
        </w:div>
        <w:div w:id="804353870">
          <w:marLeft w:val="0"/>
          <w:marRight w:val="0"/>
          <w:marTop w:val="0"/>
          <w:marBottom w:val="0"/>
          <w:divBdr>
            <w:top w:val="none" w:sz="0" w:space="0" w:color="auto"/>
            <w:left w:val="none" w:sz="0" w:space="0" w:color="auto"/>
            <w:bottom w:val="none" w:sz="0" w:space="0" w:color="auto"/>
            <w:right w:val="none" w:sz="0" w:space="0" w:color="auto"/>
          </w:divBdr>
        </w:div>
        <w:div w:id="664742499">
          <w:marLeft w:val="0"/>
          <w:marRight w:val="0"/>
          <w:marTop w:val="0"/>
          <w:marBottom w:val="0"/>
          <w:divBdr>
            <w:top w:val="none" w:sz="0" w:space="0" w:color="auto"/>
            <w:left w:val="none" w:sz="0" w:space="0" w:color="auto"/>
            <w:bottom w:val="none" w:sz="0" w:space="0" w:color="auto"/>
            <w:right w:val="none" w:sz="0" w:space="0" w:color="auto"/>
          </w:divBdr>
        </w:div>
        <w:div w:id="517427464">
          <w:marLeft w:val="0"/>
          <w:marRight w:val="0"/>
          <w:marTop w:val="0"/>
          <w:marBottom w:val="0"/>
          <w:divBdr>
            <w:top w:val="none" w:sz="0" w:space="0" w:color="auto"/>
            <w:left w:val="none" w:sz="0" w:space="0" w:color="auto"/>
            <w:bottom w:val="none" w:sz="0" w:space="0" w:color="auto"/>
            <w:right w:val="none" w:sz="0" w:space="0" w:color="auto"/>
          </w:divBdr>
        </w:div>
        <w:div w:id="1265530411">
          <w:marLeft w:val="0"/>
          <w:marRight w:val="0"/>
          <w:marTop w:val="0"/>
          <w:marBottom w:val="0"/>
          <w:divBdr>
            <w:top w:val="none" w:sz="0" w:space="0" w:color="auto"/>
            <w:left w:val="none" w:sz="0" w:space="0" w:color="auto"/>
            <w:bottom w:val="none" w:sz="0" w:space="0" w:color="auto"/>
            <w:right w:val="none" w:sz="0" w:space="0" w:color="auto"/>
          </w:divBdr>
        </w:div>
        <w:div w:id="2123527393">
          <w:marLeft w:val="0"/>
          <w:marRight w:val="0"/>
          <w:marTop w:val="0"/>
          <w:marBottom w:val="0"/>
          <w:divBdr>
            <w:top w:val="none" w:sz="0" w:space="0" w:color="auto"/>
            <w:left w:val="none" w:sz="0" w:space="0" w:color="auto"/>
            <w:bottom w:val="none" w:sz="0" w:space="0" w:color="auto"/>
            <w:right w:val="none" w:sz="0" w:space="0" w:color="auto"/>
          </w:divBdr>
        </w:div>
        <w:div w:id="317343636">
          <w:marLeft w:val="0"/>
          <w:marRight w:val="0"/>
          <w:marTop w:val="0"/>
          <w:marBottom w:val="0"/>
          <w:divBdr>
            <w:top w:val="none" w:sz="0" w:space="0" w:color="auto"/>
            <w:left w:val="none" w:sz="0" w:space="0" w:color="auto"/>
            <w:bottom w:val="none" w:sz="0" w:space="0" w:color="auto"/>
            <w:right w:val="none" w:sz="0" w:space="0" w:color="auto"/>
          </w:divBdr>
        </w:div>
        <w:div w:id="112794054">
          <w:marLeft w:val="0"/>
          <w:marRight w:val="0"/>
          <w:marTop w:val="0"/>
          <w:marBottom w:val="0"/>
          <w:divBdr>
            <w:top w:val="none" w:sz="0" w:space="0" w:color="auto"/>
            <w:left w:val="none" w:sz="0" w:space="0" w:color="auto"/>
            <w:bottom w:val="none" w:sz="0" w:space="0" w:color="auto"/>
            <w:right w:val="none" w:sz="0" w:space="0" w:color="auto"/>
          </w:divBdr>
        </w:div>
        <w:div w:id="1038774482">
          <w:marLeft w:val="0"/>
          <w:marRight w:val="0"/>
          <w:marTop w:val="0"/>
          <w:marBottom w:val="0"/>
          <w:divBdr>
            <w:top w:val="none" w:sz="0" w:space="0" w:color="auto"/>
            <w:left w:val="none" w:sz="0" w:space="0" w:color="auto"/>
            <w:bottom w:val="none" w:sz="0" w:space="0" w:color="auto"/>
            <w:right w:val="none" w:sz="0" w:space="0" w:color="auto"/>
          </w:divBdr>
        </w:div>
        <w:div w:id="1274367366">
          <w:marLeft w:val="0"/>
          <w:marRight w:val="0"/>
          <w:marTop w:val="0"/>
          <w:marBottom w:val="0"/>
          <w:divBdr>
            <w:top w:val="none" w:sz="0" w:space="0" w:color="auto"/>
            <w:left w:val="none" w:sz="0" w:space="0" w:color="auto"/>
            <w:bottom w:val="none" w:sz="0" w:space="0" w:color="auto"/>
            <w:right w:val="none" w:sz="0" w:space="0" w:color="auto"/>
          </w:divBdr>
        </w:div>
        <w:div w:id="665476276">
          <w:marLeft w:val="0"/>
          <w:marRight w:val="0"/>
          <w:marTop w:val="0"/>
          <w:marBottom w:val="0"/>
          <w:divBdr>
            <w:top w:val="none" w:sz="0" w:space="0" w:color="auto"/>
            <w:left w:val="none" w:sz="0" w:space="0" w:color="auto"/>
            <w:bottom w:val="none" w:sz="0" w:space="0" w:color="auto"/>
            <w:right w:val="none" w:sz="0" w:space="0" w:color="auto"/>
          </w:divBdr>
        </w:div>
        <w:div w:id="415785465">
          <w:marLeft w:val="0"/>
          <w:marRight w:val="0"/>
          <w:marTop w:val="0"/>
          <w:marBottom w:val="0"/>
          <w:divBdr>
            <w:top w:val="none" w:sz="0" w:space="0" w:color="auto"/>
            <w:left w:val="none" w:sz="0" w:space="0" w:color="auto"/>
            <w:bottom w:val="none" w:sz="0" w:space="0" w:color="auto"/>
            <w:right w:val="none" w:sz="0" w:space="0" w:color="auto"/>
          </w:divBdr>
        </w:div>
        <w:div w:id="556862807">
          <w:marLeft w:val="0"/>
          <w:marRight w:val="0"/>
          <w:marTop w:val="0"/>
          <w:marBottom w:val="0"/>
          <w:divBdr>
            <w:top w:val="none" w:sz="0" w:space="0" w:color="auto"/>
            <w:left w:val="none" w:sz="0" w:space="0" w:color="auto"/>
            <w:bottom w:val="none" w:sz="0" w:space="0" w:color="auto"/>
            <w:right w:val="none" w:sz="0" w:space="0" w:color="auto"/>
          </w:divBdr>
        </w:div>
        <w:div w:id="1378434406">
          <w:marLeft w:val="0"/>
          <w:marRight w:val="0"/>
          <w:marTop w:val="0"/>
          <w:marBottom w:val="0"/>
          <w:divBdr>
            <w:top w:val="none" w:sz="0" w:space="0" w:color="auto"/>
            <w:left w:val="none" w:sz="0" w:space="0" w:color="auto"/>
            <w:bottom w:val="none" w:sz="0" w:space="0" w:color="auto"/>
            <w:right w:val="none" w:sz="0" w:space="0" w:color="auto"/>
          </w:divBdr>
        </w:div>
        <w:div w:id="398213624">
          <w:marLeft w:val="0"/>
          <w:marRight w:val="0"/>
          <w:marTop w:val="0"/>
          <w:marBottom w:val="0"/>
          <w:divBdr>
            <w:top w:val="none" w:sz="0" w:space="0" w:color="auto"/>
            <w:left w:val="none" w:sz="0" w:space="0" w:color="auto"/>
            <w:bottom w:val="none" w:sz="0" w:space="0" w:color="auto"/>
            <w:right w:val="none" w:sz="0" w:space="0" w:color="auto"/>
          </w:divBdr>
        </w:div>
        <w:div w:id="1570576028">
          <w:marLeft w:val="0"/>
          <w:marRight w:val="0"/>
          <w:marTop w:val="0"/>
          <w:marBottom w:val="0"/>
          <w:divBdr>
            <w:top w:val="none" w:sz="0" w:space="0" w:color="auto"/>
            <w:left w:val="none" w:sz="0" w:space="0" w:color="auto"/>
            <w:bottom w:val="none" w:sz="0" w:space="0" w:color="auto"/>
            <w:right w:val="none" w:sz="0" w:space="0" w:color="auto"/>
          </w:divBdr>
        </w:div>
        <w:div w:id="1838956444">
          <w:marLeft w:val="0"/>
          <w:marRight w:val="0"/>
          <w:marTop w:val="0"/>
          <w:marBottom w:val="0"/>
          <w:divBdr>
            <w:top w:val="none" w:sz="0" w:space="0" w:color="auto"/>
            <w:left w:val="none" w:sz="0" w:space="0" w:color="auto"/>
            <w:bottom w:val="none" w:sz="0" w:space="0" w:color="auto"/>
            <w:right w:val="none" w:sz="0" w:space="0" w:color="auto"/>
          </w:divBdr>
        </w:div>
        <w:div w:id="1344478279">
          <w:marLeft w:val="0"/>
          <w:marRight w:val="0"/>
          <w:marTop w:val="0"/>
          <w:marBottom w:val="0"/>
          <w:divBdr>
            <w:top w:val="none" w:sz="0" w:space="0" w:color="auto"/>
            <w:left w:val="none" w:sz="0" w:space="0" w:color="auto"/>
            <w:bottom w:val="none" w:sz="0" w:space="0" w:color="auto"/>
            <w:right w:val="none" w:sz="0" w:space="0" w:color="auto"/>
          </w:divBdr>
        </w:div>
      </w:divsChild>
    </w:div>
    <w:div w:id="1454862750">
      <w:bodyDiv w:val="1"/>
      <w:marLeft w:val="0"/>
      <w:marRight w:val="0"/>
      <w:marTop w:val="0"/>
      <w:marBottom w:val="0"/>
      <w:divBdr>
        <w:top w:val="none" w:sz="0" w:space="0" w:color="auto"/>
        <w:left w:val="none" w:sz="0" w:space="0" w:color="auto"/>
        <w:bottom w:val="none" w:sz="0" w:space="0" w:color="auto"/>
        <w:right w:val="none" w:sz="0" w:space="0" w:color="auto"/>
      </w:divBdr>
    </w:div>
    <w:div w:id="1492676599">
      <w:bodyDiv w:val="1"/>
      <w:marLeft w:val="0"/>
      <w:marRight w:val="0"/>
      <w:marTop w:val="0"/>
      <w:marBottom w:val="0"/>
      <w:divBdr>
        <w:top w:val="none" w:sz="0" w:space="0" w:color="auto"/>
        <w:left w:val="none" w:sz="0" w:space="0" w:color="auto"/>
        <w:bottom w:val="none" w:sz="0" w:space="0" w:color="auto"/>
        <w:right w:val="none" w:sz="0" w:space="0" w:color="auto"/>
      </w:divBdr>
    </w:div>
    <w:div w:id="1508443598">
      <w:bodyDiv w:val="1"/>
      <w:marLeft w:val="0"/>
      <w:marRight w:val="0"/>
      <w:marTop w:val="0"/>
      <w:marBottom w:val="0"/>
      <w:divBdr>
        <w:top w:val="none" w:sz="0" w:space="0" w:color="auto"/>
        <w:left w:val="none" w:sz="0" w:space="0" w:color="auto"/>
        <w:bottom w:val="none" w:sz="0" w:space="0" w:color="auto"/>
        <w:right w:val="none" w:sz="0" w:space="0" w:color="auto"/>
      </w:divBdr>
      <w:divsChild>
        <w:div w:id="1606110492">
          <w:marLeft w:val="0"/>
          <w:marRight w:val="0"/>
          <w:marTop w:val="0"/>
          <w:marBottom w:val="0"/>
          <w:divBdr>
            <w:top w:val="none" w:sz="0" w:space="0" w:color="auto"/>
            <w:left w:val="none" w:sz="0" w:space="0" w:color="auto"/>
            <w:bottom w:val="none" w:sz="0" w:space="0" w:color="auto"/>
            <w:right w:val="none" w:sz="0" w:space="0" w:color="auto"/>
          </w:divBdr>
        </w:div>
        <w:div w:id="1145705180">
          <w:marLeft w:val="0"/>
          <w:marRight w:val="0"/>
          <w:marTop w:val="0"/>
          <w:marBottom w:val="0"/>
          <w:divBdr>
            <w:top w:val="none" w:sz="0" w:space="0" w:color="auto"/>
            <w:left w:val="none" w:sz="0" w:space="0" w:color="auto"/>
            <w:bottom w:val="none" w:sz="0" w:space="0" w:color="auto"/>
            <w:right w:val="none" w:sz="0" w:space="0" w:color="auto"/>
          </w:divBdr>
        </w:div>
        <w:div w:id="57676123">
          <w:marLeft w:val="0"/>
          <w:marRight w:val="0"/>
          <w:marTop w:val="0"/>
          <w:marBottom w:val="0"/>
          <w:divBdr>
            <w:top w:val="none" w:sz="0" w:space="0" w:color="auto"/>
            <w:left w:val="none" w:sz="0" w:space="0" w:color="auto"/>
            <w:bottom w:val="none" w:sz="0" w:space="0" w:color="auto"/>
            <w:right w:val="none" w:sz="0" w:space="0" w:color="auto"/>
          </w:divBdr>
        </w:div>
      </w:divsChild>
    </w:div>
    <w:div w:id="1522626255">
      <w:bodyDiv w:val="1"/>
      <w:marLeft w:val="0"/>
      <w:marRight w:val="0"/>
      <w:marTop w:val="0"/>
      <w:marBottom w:val="0"/>
      <w:divBdr>
        <w:top w:val="none" w:sz="0" w:space="0" w:color="auto"/>
        <w:left w:val="none" w:sz="0" w:space="0" w:color="auto"/>
        <w:bottom w:val="none" w:sz="0" w:space="0" w:color="auto"/>
        <w:right w:val="none" w:sz="0" w:space="0" w:color="auto"/>
      </w:divBdr>
      <w:divsChild>
        <w:div w:id="2019698780">
          <w:marLeft w:val="0"/>
          <w:marRight w:val="0"/>
          <w:marTop w:val="0"/>
          <w:marBottom w:val="0"/>
          <w:divBdr>
            <w:top w:val="none" w:sz="0" w:space="0" w:color="auto"/>
            <w:left w:val="none" w:sz="0" w:space="0" w:color="auto"/>
            <w:bottom w:val="none" w:sz="0" w:space="0" w:color="auto"/>
            <w:right w:val="none" w:sz="0" w:space="0" w:color="auto"/>
          </w:divBdr>
          <w:divsChild>
            <w:div w:id="1461145225">
              <w:marLeft w:val="0"/>
              <w:marRight w:val="0"/>
              <w:marTop w:val="0"/>
              <w:marBottom w:val="0"/>
              <w:divBdr>
                <w:top w:val="none" w:sz="0" w:space="0" w:color="auto"/>
                <w:left w:val="none" w:sz="0" w:space="0" w:color="auto"/>
                <w:bottom w:val="none" w:sz="0" w:space="0" w:color="auto"/>
                <w:right w:val="none" w:sz="0" w:space="0" w:color="auto"/>
              </w:divBdr>
              <w:divsChild>
                <w:div w:id="8960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9166">
      <w:bodyDiv w:val="1"/>
      <w:marLeft w:val="0"/>
      <w:marRight w:val="0"/>
      <w:marTop w:val="0"/>
      <w:marBottom w:val="0"/>
      <w:divBdr>
        <w:top w:val="none" w:sz="0" w:space="0" w:color="auto"/>
        <w:left w:val="none" w:sz="0" w:space="0" w:color="auto"/>
        <w:bottom w:val="none" w:sz="0" w:space="0" w:color="auto"/>
        <w:right w:val="none" w:sz="0" w:space="0" w:color="auto"/>
      </w:divBdr>
    </w:div>
    <w:div w:id="1571233402">
      <w:bodyDiv w:val="1"/>
      <w:marLeft w:val="0"/>
      <w:marRight w:val="0"/>
      <w:marTop w:val="0"/>
      <w:marBottom w:val="0"/>
      <w:divBdr>
        <w:top w:val="none" w:sz="0" w:space="0" w:color="auto"/>
        <w:left w:val="none" w:sz="0" w:space="0" w:color="auto"/>
        <w:bottom w:val="none" w:sz="0" w:space="0" w:color="auto"/>
        <w:right w:val="none" w:sz="0" w:space="0" w:color="auto"/>
      </w:divBdr>
    </w:div>
    <w:div w:id="1590502887">
      <w:bodyDiv w:val="1"/>
      <w:marLeft w:val="0"/>
      <w:marRight w:val="0"/>
      <w:marTop w:val="0"/>
      <w:marBottom w:val="0"/>
      <w:divBdr>
        <w:top w:val="none" w:sz="0" w:space="0" w:color="auto"/>
        <w:left w:val="none" w:sz="0" w:space="0" w:color="auto"/>
        <w:bottom w:val="none" w:sz="0" w:space="0" w:color="auto"/>
        <w:right w:val="none" w:sz="0" w:space="0" w:color="auto"/>
      </w:divBdr>
    </w:div>
    <w:div w:id="1618751785">
      <w:bodyDiv w:val="1"/>
      <w:marLeft w:val="0"/>
      <w:marRight w:val="0"/>
      <w:marTop w:val="0"/>
      <w:marBottom w:val="0"/>
      <w:divBdr>
        <w:top w:val="none" w:sz="0" w:space="0" w:color="auto"/>
        <w:left w:val="none" w:sz="0" w:space="0" w:color="auto"/>
        <w:bottom w:val="none" w:sz="0" w:space="0" w:color="auto"/>
        <w:right w:val="none" w:sz="0" w:space="0" w:color="auto"/>
      </w:divBdr>
    </w:div>
    <w:div w:id="1672172082">
      <w:bodyDiv w:val="1"/>
      <w:marLeft w:val="0"/>
      <w:marRight w:val="0"/>
      <w:marTop w:val="0"/>
      <w:marBottom w:val="0"/>
      <w:divBdr>
        <w:top w:val="none" w:sz="0" w:space="0" w:color="auto"/>
        <w:left w:val="none" w:sz="0" w:space="0" w:color="auto"/>
        <w:bottom w:val="none" w:sz="0" w:space="0" w:color="auto"/>
        <w:right w:val="none" w:sz="0" w:space="0" w:color="auto"/>
      </w:divBdr>
      <w:divsChild>
        <w:div w:id="134685136">
          <w:marLeft w:val="0"/>
          <w:marRight w:val="0"/>
          <w:marTop w:val="0"/>
          <w:marBottom w:val="0"/>
          <w:divBdr>
            <w:top w:val="none" w:sz="0" w:space="0" w:color="auto"/>
            <w:left w:val="none" w:sz="0" w:space="0" w:color="auto"/>
            <w:bottom w:val="none" w:sz="0" w:space="0" w:color="auto"/>
            <w:right w:val="none" w:sz="0" w:space="0" w:color="auto"/>
          </w:divBdr>
        </w:div>
        <w:div w:id="574781656">
          <w:marLeft w:val="0"/>
          <w:marRight w:val="0"/>
          <w:marTop w:val="0"/>
          <w:marBottom w:val="0"/>
          <w:divBdr>
            <w:top w:val="none" w:sz="0" w:space="0" w:color="auto"/>
            <w:left w:val="none" w:sz="0" w:space="0" w:color="auto"/>
            <w:bottom w:val="none" w:sz="0" w:space="0" w:color="auto"/>
            <w:right w:val="none" w:sz="0" w:space="0" w:color="auto"/>
          </w:divBdr>
        </w:div>
        <w:div w:id="616564887">
          <w:marLeft w:val="0"/>
          <w:marRight w:val="0"/>
          <w:marTop w:val="0"/>
          <w:marBottom w:val="0"/>
          <w:divBdr>
            <w:top w:val="none" w:sz="0" w:space="0" w:color="auto"/>
            <w:left w:val="none" w:sz="0" w:space="0" w:color="auto"/>
            <w:bottom w:val="none" w:sz="0" w:space="0" w:color="auto"/>
            <w:right w:val="none" w:sz="0" w:space="0" w:color="auto"/>
          </w:divBdr>
        </w:div>
        <w:div w:id="662395665">
          <w:marLeft w:val="0"/>
          <w:marRight w:val="0"/>
          <w:marTop w:val="0"/>
          <w:marBottom w:val="0"/>
          <w:divBdr>
            <w:top w:val="none" w:sz="0" w:space="0" w:color="auto"/>
            <w:left w:val="none" w:sz="0" w:space="0" w:color="auto"/>
            <w:bottom w:val="none" w:sz="0" w:space="0" w:color="auto"/>
            <w:right w:val="none" w:sz="0" w:space="0" w:color="auto"/>
          </w:divBdr>
        </w:div>
        <w:div w:id="713967873">
          <w:marLeft w:val="0"/>
          <w:marRight w:val="0"/>
          <w:marTop w:val="0"/>
          <w:marBottom w:val="0"/>
          <w:divBdr>
            <w:top w:val="none" w:sz="0" w:space="0" w:color="auto"/>
            <w:left w:val="none" w:sz="0" w:space="0" w:color="auto"/>
            <w:bottom w:val="none" w:sz="0" w:space="0" w:color="auto"/>
            <w:right w:val="none" w:sz="0" w:space="0" w:color="auto"/>
          </w:divBdr>
        </w:div>
        <w:div w:id="714158660">
          <w:marLeft w:val="0"/>
          <w:marRight w:val="0"/>
          <w:marTop w:val="0"/>
          <w:marBottom w:val="0"/>
          <w:divBdr>
            <w:top w:val="none" w:sz="0" w:space="0" w:color="auto"/>
            <w:left w:val="none" w:sz="0" w:space="0" w:color="auto"/>
            <w:bottom w:val="none" w:sz="0" w:space="0" w:color="auto"/>
            <w:right w:val="none" w:sz="0" w:space="0" w:color="auto"/>
          </w:divBdr>
        </w:div>
        <w:div w:id="803547314">
          <w:marLeft w:val="0"/>
          <w:marRight w:val="0"/>
          <w:marTop w:val="0"/>
          <w:marBottom w:val="0"/>
          <w:divBdr>
            <w:top w:val="none" w:sz="0" w:space="0" w:color="auto"/>
            <w:left w:val="none" w:sz="0" w:space="0" w:color="auto"/>
            <w:bottom w:val="none" w:sz="0" w:space="0" w:color="auto"/>
            <w:right w:val="none" w:sz="0" w:space="0" w:color="auto"/>
          </w:divBdr>
        </w:div>
        <w:div w:id="977609174">
          <w:marLeft w:val="0"/>
          <w:marRight w:val="0"/>
          <w:marTop w:val="0"/>
          <w:marBottom w:val="0"/>
          <w:divBdr>
            <w:top w:val="none" w:sz="0" w:space="0" w:color="auto"/>
            <w:left w:val="none" w:sz="0" w:space="0" w:color="auto"/>
            <w:bottom w:val="none" w:sz="0" w:space="0" w:color="auto"/>
            <w:right w:val="none" w:sz="0" w:space="0" w:color="auto"/>
          </w:divBdr>
        </w:div>
        <w:div w:id="999045047">
          <w:marLeft w:val="0"/>
          <w:marRight w:val="0"/>
          <w:marTop w:val="0"/>
          <w:marBottom w:val="0"/>
          <w:divBdr>
            <w:top w:val="none" w:sz="0" w:space="0" w:color="auto"/>
            <w:left w:val="none" w:sz="0" w:space="0" w:color="auto"/>
            <w:bottom w:val="none" w:sz="0" w:space="0" w:color="auto"/>
            <w:right w:val="none" w:sz="0" w:space="0" w:color="auto"/>
          </w:divBdr>
        </w:div>
        <w:div w:id="1107313960">
          <w:marLeft w:val="0"/>
          <w:marRight w:val="0"/>
          <w:marTop w:val="0"/>
          <w:marBottom w:val="0"/>
          <w:divBdr>
            <w:top w:val="none" w:sz="0" w:space="0" w:color="auto"/>
            <w:left w:val="none" w:sz="0" w:space="0" w:color="auto"/>
            <w:bottom w:val="none" w:sz="0" w:space="0" w:color="auto"/>
            <w:right w:val="none" w:sz="0" w:space="0" w:color="auto"/>
          </w:divBdr>
        </w:div>
        <w:div w:id="1119492861">
          <w:marLeft w:val="0"/>
          <w:marRight w:val="0"/>
          <w:marTop w:val="0"/>
          <w:marBottom w:val="0"/>
          <w:divBdr>
            <w:top w:val="none" w:sz="0" w:space="0" w:color="auto"/>
            <w:left w:val="none" w:sz="0" w:space="0" w:color="auto"/>
            <w:bottom w:val="none" w:sz="0" w:space="0" w:color="auto"/>
            <w:right w:val="none" w:sz="0" w:space="0" w:color="auto"/>
          </w:divBdr>
        </w:div>
        <w:div w:id="1182891529">
          <w:marLeft w:val="0"/>
          <w:marRight w:val="0"/>
          <w:marTop w:val="0"/>
          <w:marBottom w:val="0"/>
          <w:divBdr>
            <w:top w:val="none" w:sz="0" w:space="0" w:color="auto"/>
            <w:left w:val="none" w:sz="0" w:space="0" w:color="auto"/>
            <w:bottom w:val="none" w:sz="0" w:space="0" w:color="auto"/>
            <w:right w:val="none" w:sz="0" w:space="0" w:color="auto"/>
          </w:divBdr>
        </w:div>
        <w:div w:id="1253128501">
          <w:marLeft w:val="0"/>
          <w:marRight w:val="0"/>
          <w:marTop w:val="0"/>
          <w:marBottom w:val="0"/>
          <w:divBdr>
            <w:top w:val="none" w:sz="0" w:space="0" w:color="auto"/>
            <w:left w:val="none" w:sz="0" w:space="0" w:color="auto"/>
            <w:bottom w:val="none" w:sz="0" w:space="0" w:color="auto"/>
            <w:right w:val="none" w:sz="0" w:space="0" w:color="auto"/>
          </w:divBdr>
        </w:div>
        <w:div w:id="1303458894">
          <w:marLeft w:val="0"/>
          <w:marRight w:val="0"/>
          <w:marTop w:val="0"/>
          <w:marBottom w:val="0"/>
          <w:divBdr>
            <w:top w:val="none" w:sz="0" w:space="0" w:color="auto"/>
            <w:left w:val="none" w:sz="0" w:space="0" w:color="auto"/>
            <w:bottom w:val="none" w:sz="0" w:space="0" w:color="auto"/>
            <w:right w:val="none" w:sz="0" w:space="0" w:color="auto"/>
          </w:divBdr>
        </w:div>
        <w:div w:id="1308629172">
          <w:marLeft w:val="0"/>
          <w:marRight w:val="0"/>
          <w:marTop w:val="0"/>
          <w:marBottom w:val="0"/>
          <w:divBdr>
            <w:top w:val="none" w:sz="0" w:space="0" w:color="auto"/>
            <w:left w:val="none" w:sz="0" w:space="0" w:color="auto"/>
            <w:bottom w:val="none" w:sz="0" w:space="0" w:color="auto"/>
            <w:right w:val="none" w:sz="0" w:space="0" w:color="auto"/>
          </w:divBdr>
        </w:div>
        <w:div w:id="1392850115">
          <w:marLeft w:val="0"/>
          <w:marRight w:val="0"/>
          <w:marTop w:val="0"/>
          <w:marBottom w:val="0"/>
          <w:divBdr>
            <w:top w:val="none" w:sz="0" w:space="0" w:color="auto"/>
            <w:left w:val="none" w:sz="0" w:space="0" w:color="auto"/>
            <w:bottom w:val="none" w:sz="0" w:space="0" w:color="auto"/>
            <w:right w:val="none" w:sz="0" w:space="0" w:color="auto"/>
          </w:divBdr>
        </w:div>
        <w:div w:id="1542133080">
          <w:marLeft w:val="0"/>
          <w:marRight w:val="0"/>
          <w:marTop w:val="0"/>
          <w:marBottom w:val="0"/>
          <w:divBdr>
            <w:top w:val="none" w:sz="0" w:space="0" w:color="auto"/>
            <w:left w:val="none" w:sz="0" w:space="0" w:color="auto"/>
            <w:bottom w:val="none" w:sz="0" w:space="0" w:color="auto"/>
            <w:right w:val="none" w:sz="0" w:space="0" w:color="auto"/>
          </w:divBdr>
        </w:div>
        <w:div w:id="1844934674">
          <w:marLeft w:val="0"/>
          <w:marRight w:val="0"/>
          <w:marTop w:val="0"/>
          <w:marBottom w:val="0"/>
          <w:divBdr>
            <w:top w:val="none" w:sz="0" w:space="0" w:color="auto"/>
            <w:left w:val="none" w:sz="0" w:space="0" w:color="auto"/>
            <w:bottom w:val="none" w:sz="0" w:space="0" w:color="auto"/>
            <w:right w:val="none" w:sz="0" w:space="0" w:color="auto"/>
          </w:divBdr>
        </w:div>
        <w:div w:id="2073574556">
          <w:marLeft w:val="0"/>
          <w:marRight w:val="0"/>
          <w:marTop w:val="0"/>
          <w:marBottom w:val="0"/>
          <w:divBdr>
            <w:top w:val="none" w:sz="0" w:space="0" w:color="auto"/>
            <w:left w:val="none" w:sz="0" w:space="0" w:color="auto"/>
            <w:bottom w:val="none" w:sz="0" w:space="0" w:color="auto"/>
            <w:right w:val="none" w:sz="0" w:space="0" w:color="auto"/>
          </w:divBdr>
        </w:div>
        <w:div w:id="2093768706">
          <w:marLeft w:val="0"/>
          <w:marRight w:val="0"/>
          <w:marTop w:val="0"/>
          <w:marBottom w:val="0"/>
          <w:divBdr>
            <w:top w:val="none" w:sz="0" w:space="0" w:color="auto"/>
            <w:left w:val="none" w:sz="0" w:space="0" w:color="auto"/>
            <w:bottom w:val="none" w:sz="0" w:space="0" w:color="auto"/>
            <w:right w:val="none" w:sz="0" w:space="0" w:color="auto"/>
          </w:divBdr>
        </w:div>
      </w:divsChild>
    </w:div>
    <w:div w:id="1685786562">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771773437">
      <w:bodyDiv w:val="1"/>
      <w:marLeft w:val="0"/>
      <w:marRight w:val="0"/>
      <w:marTop w:val="0"/>
      <w:marBottom w:val="0"/>
      <w:divBdr>
        <w:top w:val="none" w:sz="0" w:space="0" w:color="auto"/>
        <w:left w:val="none" w:sz="0" w:space="0" w:color="auto"/>
        <w:bottom w:val="none" w:sz="0" w:space="0" w:color="auto"/>
        <w:right w:val="none" w:sz="0" w:space="0" w:color="auto"/>
      </w:divBdr>
      <w:divsChild>
        <w:div w:id="2008826337">
          <w:marLeft w:val="0"/>
          <w:marRight w:val="0"/>
          <w:marTop w:val="0"/>
          <w:marBottom w:val="0"/>
          <w:divBdr>
            <w:top w:val="none" w:sz="0" w:space="0" w:color="auto"/>
            <w:left w:val="none" w:sz="0" w:space="0" w:color="auto"/>
            <w:bottom w:val="none" w:sz="0" w:space="0" w:color="auto"/>
            <w:right w:val="none" w:sz="0" w:space="0" w:color="auto"/>
          </w:divBdr>
          <w:divsChild>
            <w:div w:id="1056204380">
              <w:marLeft w:val="0"/>
              <w:marRight w:val="0"/>
              <w:marTop w:val="0"/>
              <w:marBottom w:val="0"/>
              <w:divBdr>
                <w:top w:val="none" w:sz="0" w:space="0" w:color="auto"/>
                <w:left w:val="none" w:sz="0" w:space="0" w:color="auto"/>
                <w:bottom w:val="none" w:sz="0" w:space="0" w:color="auto"/>
                <w:right w:val="none" w:sz="0" w:space="0" w:color="auto"/>
              </w:divBdr>
              <w:divsChild>
                <w:div w:id="98569669">
                  <w:marLeft w:val="0"/>
                  <w:marRight w:val="0"/>
                  <w:marTop w:val="0"/>
                  <w:marBottom w:val="0"/>
                  <w:divBdr>
                    <w:top w:val="none" w:sz="0" w:space="0" w:color="auto"/>
                    <w:left w:val="none" w:sz="0" w:space="0" w:color="auto"/>
                    <w:bottom w:val="none" w:sz="0" w:space="0" w:color="auto"/>
                    <w:right w:val="none" w:sz="0" w:space="0" w:color="auto"/>
                  </w:divBdr>
                  <w:divsChild>
                    <w:div w:id="15166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1393">
      <w:bodyDiv w:val="1"/>
      <w:marLeft w:val="0"/>
      <w:marRight w:val="0"/>
      <w:marTop w:val="0"/>
      <w:marBottom w:val="0"/>
      <w:divBdr>
        <w:top w:val="none" w:sz="0" w:space="0" w:color="auto"/>
        <w:left w:val="none" w:sz="0" w:space="0" w:color="auto"/>
        <w:bottom w:val="none" w:sz="0" w:space="0" w:color="auto"/>
        <w:right w:val="none" w:sz="0" w:space="0" w:color="auto"/>
      </w:divBdr>
      <w:divsChild>
        <w:div w:id="680547118">
          <w:marLeft w:val="720"/>
          <w:marRight w:val="0"/>
          <w:marTop w:val="288"/>
          <w:marBottom w:val="0"/>
          <w:divBdr>
            <w:top w:val="none" w:sz="0" w:space="0" w:color="auto"/>
            <w:left w:val="none" w:sz="0" w:space="0" w:color="auto"/>
            <w:bottom w:val="none" w:sz="0" w:space="0" w:color="auto"/>
            <w:right w:val="none" w:sz="0" w:space="0" w:color="auto"/>
          </w:divBdr>
        </w:div>
        <w:div w:id="950891227">
          <w:marLeft w:val="720"/>
          <w:marRight w:val="0"/>
          <w:marTop w:val="288"/>
          <w:marBottom w:val="0"/>
          <w:divBdr>
            <w:top w:val="none" w:sz="0" w:space="0" w:color="auto"/>
            <w:left w:val="none" w:sz="0" w:space="0" w:color="auto"/>
            <w:bottom w:val="none" w:sz="0" w:space="0" w:color="auto"/>
            <w:right w:val="none" w:sz="0" w:space="0" w:color="auto"/>
          </w:divBdr>
        </w:div>
        <w:div w:id="1755711551">
          <w:marLeft w:val="720"/>
          <w:marRight w:val="0"/>
          <w:marTop w:val="288"/>
          <w:marBottom w:val="0"/>
          <w:divBdr>
            <w:top w:val="none" w:sz="0" w:space="0" w:color="auto"/>
            <w:left w:val="none" w:sz="0" w:space="0" w:color="auto"/>
            <w:bottom w:val="none" w:sz="0" w:space="0" w:color="auto"/>
            <w:right w:val="none" w:sz="0" w:space="0" w:color="auto"/>
          </w:divBdr>
        </w:div>
      </w:divsChild>
    </w:div>
    <w:div w:id="1799454238">
      <w:bodyDiv w:val="1"/>
      <w:marLeft w:val="0"/>
      <w:marRight w:val="0"/>
      <w:marTop w:val="0"/>
      <w:marBottom w:val="0"/>
      <w:divBdr>
        <w:top w:val="none" w:sz="0" w:space="0" w:color="auto"/>
        <w:left w:val="none" w:sz="0" w:space="0" w:color="auto"/>
        <w:bottom w:val="none" w:sz="0" w:space="0" w:color="auto"/>
        <w:right w:val="none" w:sz="0" w:space="0" w:color="auto"/>
      </w:divBdr>
    </w:div>
    <w:div w:id="1822770451">
      <w:bodyDiv w:val="1"/>
      <w:marLeft w:val="0"/>
      <w:marRight w:val="0"/>
      <w:marTop w:val="0"/>
      <w:marBottom w:val="0"/>
      <w:divBdr>
        <w:top w:val="none" w:sz="0" w:space="0" w:color="auto"/>
        <w:left w:val="none" w:sz="0" w:space="0" w:color="auto"/>
        <w:bottom w:val="none" w:sz="0" w:space="0" w:color="auto"/>
        <w:right w:val="none" w:sz="0" w:space="0" w:color="auto"/>
      </w:divBdr>
    </w:div>
    <w:div w:id="1852068192">
      <w:bodyDiv w:val="1"/>
      <w:marLeft w:val="0"/>
      <w:marRight w:val="0"/>
      <w:marTop w:val="0"/>
      <w:marBottom w:val="0"/>
      <w:divBdr>
        <w:top w:val="none" w:sz="0" w:space="0" w:color="auto"/>
        <w:left w:val="none" w:sz="0" w:space="0" w:color="auto"/>
        <w:bottom w:val="none" w:sz="0" w:space="0" w:color="auto"/>
        <w:right w:val="none" w:sz="0" w:space="0" w:color="auto"/>
      </w:divBdr>
    </w:div>
    <w:div w:id="1852330728">
      <w:bodyDiv w:val="1"/>
      <w:marLeft w:val="0"/>
      <w:marRight w:val="0"/>
      <w:marTop w:val="0"/>
      <w:marBottom w:val="0"/>
      <w:divBdr>
        <w:top w:val="none" w:sz="0" w:space="0" w:color="auto"/>
        <w:left w:val="none" w:sz="0" w:space="0" w:color="auto"/>
        <w:bottom w:val="none" w:sz="0" w:space="0" w:color="auto"/>
        <w:right w:val="none" w:sz="0" w:space="0" w:color="auto"/>
      </w:divBdr>
      <w:divsChild>
        <w:div w:id="1898739319">
          <w:marLeft w:val="950"/>
          <w:marRight w:val="0"/>
          <w:marTop w:val="120"/>
          <w:marBottom w:val="0"/>
          <w:divBdr>
            <w:top w:val="none" w:sz="0" w:space="0" w:color="auto"/>
            <w:left w:val="none" w:sz="0" w:space="0" w:color="auto"/>
            <w:bottom w:val="none" w:sz="0" w:space="0" w:color="auto"/>
            <w:right w:val="none" w:sz="0" w:space="0" w:color="auto"/>
          </w:divBdr>
        </w:div>
      </w:divsChild>
    </w:div>
    <w:div w:id="1857226878">
      <w:bodyDiv w:val="1"/>
      <w:marLeft w:val="0"/>
      <w:marRight w:val="0"/>
      <w:marTop w:val="0"/>
      <w:marBottom w:val="0"/>
      <w:divBdr>
        <w:top w:val="none" w:sz="0" w:space="0" w:color="auto"/>
        <w:left w:val="none" w:sz="0" w:space="0" w:color="auto"/>
        <w:bottom w:val="none" w:sz="0" w:space="0" w:color="auto"/>
        <w:right w:val="none" w:sz="0" w:space="0" w:color="auto"/>
      </w:divBdr>
    </w:div>
    <w:div w:id="1934627318">
      <w:bodyDiv w:val="1"/>
      <w:marLeft w:val="0"/>
      <w:marRight w:val="0"/>
      <w:marTop w:val="0"/>
      <w:marBottom w:val="0"/>
      <w:divBdr>
        <w:top w:val="none" w:sz="0" w:space="0" w:color="auto"/>
        <w:left w:val="none" w:sz="0" w:space="0" w:color="auto"/>
        <w:bottom w:val="none" w:sz="0" w:space="0" w:color="auto"/>
        <w:right w:val="none" w:sz="0" w:space="0" w:color="auto"/>
      </w:divBdr>
      <w:divsChild>
        <w:div w:id="852958573">
          <w:marLeft w:val="950"/>
          <w:marRight w:val="0"/>
          <w:marTop w:val="120"/>
          <w:marBottom w:val="0"/>
          <w:divBdr>
            <w:top w:val="none" w:sz="0" w:space="0" w:color="auto"/>
            <w:left w:val="none" w:sz="0" w:space="0" w:color="auto"/>
            <w:bottom w:val="none" w:sz="0" w:space="0" w:color="auto"/>
            <w:right w:val="none" w:sz="0" w:space="0" w:color="auto"/>
          </w:divBdr>
        </w:div>
      </w:divsChild>
    </w:div>
    <w:div w:id="1949578154">
      <w:bodyDiv w:val="1"/>
      <w:marLeft w:val="0"/>
      <w:marRight w:val="0"/>
      <w:marTop w:val="0"/>
      <w:marBottom w:val="0"/>
      <w:divBdr>
        <w:top w:val="none" w:sz="0" w:space="0" w:color="auto"/>
        <w:left w:val="none" w:sz="0" w:space="0" w:color="auto"/>
        <w:bottom w:val="none" w:sz="0" w:space="0" w:color="auto"/>
        <w:right w:val="none" w:sz="0" w:space="0" w:color="auto"/>
      </w:divBdr>
    </w:div>
    <w:div w:id="2008629392">
      <w:bodyDiv w:val="1"/>
      <w:marLeft w:val="0"/>
      <w:marRight w:val="0"/>
      <w:marTop w:val="0"/>
      <w:marBottom w:val="0"/>
      <w:divBdr>
        <w:top w:val="none" w:sz="0" w:space="0" w:color="auto"/>
        <w:left w:val="none" w:sz="0" w:space="0" w:color="auto"/>
        <w:bottom w:val="none" w:sz="0" w:space="0" w:color="auto"/>
        <w:right w:val="none" w:sz="0" w:space="0" w:color="auto"/>
      </w:divBdr>
      <w:divsChild>
        <w:div w:id="722410364">
          <w:marLeft w:val="950"/>
          <w:marRight w:val="0"/>
          <w:marTop w:val="120"/>
          <w:marBottom w:val="0"/>
          <w:divBdr>
            <w:top w:val="none" w:sz="0" w:space="0" w:color="auto"/>
            <w:left w:val="none" w:sz="0" w:space="0" w:color="auto"/>
            <w:bottom w:val="none" w:sz="0" w:space="0" w:color="auto"/>
            <w:right w:val="none" w:sz="0" w:space="0" w:color="auto"/>
          </w:divBdr>
        </w:div>
      </w:divsChild>
    </w:div>
    <w:div w:id="2012290191">
      <w:bodyDiv w:val="1"/>
      <w:marLeft w:val="0"/>
      <w:marRight w:val="0"/>
      <w:marTop w:val="0"/>
      <w:marBottom w:val="0"/>
      <w:divBdr>
        <w:top w:val="none" w:sz="0" w:space="0" w:color="auto"/>
        <w:left w:val="none" w:sz="0" w:space="0" w:color="auto"/>
        <w:bottom w:val="none" w:sz="0" w:space="0" w:color="auto"/>
        <w:right w:val="none" w:sz="0" w:space="0" w:color="auto"/>
      </w:divBdr>
    </w:div>
    <w:div w:id="2036497248">
      <w:bodyDiv w:val="1"/>
      <w:marLeft w:val="0"/>
      <w:marRight w:val="0"/>
      <w:marTop w:val="0"/>
      <w:marBottom w:val="0"/>
      <w:divBdr>
        <w:top w:val="none" w:sz="0" w:space="0" w:color="auto"/>
        <w:left w:val="none" w:sz="0" w:space="0" w:color="auto"/>
        <w:bottom w:val="none" w:sz="0" w:space="0" w:color="auto"/>
        <w:right w:val="none" w:sz="0" w:space="0" w:color="auto"/>
      </w:divBdr>
    </w:div>
    <w:div w:id="2081639191">
      <w:bodyDiv w:val="1"/>
      <w:marLeft w:val="0"/>
      <w:marRight w:val="0"/>
      <w:marTop w:val="0"/>
      <w:marBottom w:val="0"/>
      <w:divBdr>
        <w:top w:val="none" w:sz="0" w:space="0" w:color="auto"/>
        <w:left w:val="none" w:sz="0" w:space="0" w:color="auto"/>
        <w:bottom w:val="none" w:sz="0" w:space="0" w:color="auto"/>
        <w:right w:val="none" w:sz="0" w:space="0" w:color="auto"/>
      </w:divBdr>
    </w:div>
    <w:div w:id="20956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image" Target="media/image3.png"/><Relationship Id="rId21" Type="http://schemas.openxmlformats.org/officeDocument/2006/relationships/customXml" Target="../customXml/item21.xml"/><Relationship Id="rId34" Type="http://schemas.openxmlformats.org/officeDocument/2006/relationships/footer" Target="footer3.xml"/><Relationship Id="rId42" Type="http://schemas.openxmlformats.org/officeDocument/2006/relationships/image" Target="media/image5.png"/><Relationship Id="rId47" Type="http://schemas.openxmlformats.org/officeDocument/2006/relationships/hyperlink" Target="http://www.scopus.com/inward/record.url?eid=2-s2.0-68249126773&amp;partnerID=40" TargetMode="External"/><Relationship Id="rId50" Type="http://schemas.openxmlformats.org/officeDocument/2006/relationships/hyperlink" Target="https://doi.org/10.1021/jf404282y" TargetMode="External"/><Relationship Id="rId55" Type="http://schemas.openxmlformats.org/officeDocument/2006/relationships/hyperlink" Target="https://circabc.europa.eu/sd/a/0d78bbf7-76f0-43c1-8af2-6230436d759d/Effect-based%20tools%20CMEP%20report%20main%2028%20April%202014.pdf" TargetMode="External"/><Relationship Id="rId63" Type="http://schemas.openxmlformats.org/officeDocument/2006/relationships/hyperlink" Target="http://dx.doi.org/10.1021/es204665b" TargetMode="External"/><Relationship Id="rId68" Type="http://schemas.openxmlformats.org/officeDocument/2006/relationships/hyperlink" Target="https://www.umweltbundesamt.de/sites/default/files/medien/378/publikationen/texte_12_2016_bestandsaufnahme_der_emissionen_einleitungen_und_verluste_0.pdf" TargetMode="External"/><Relationship Id="rId76" Type="http://schemas.openxmlformats.org/officeDocument/2006/relationships/footer" Target="footer6.xml"/><Relationship Id="rId7" Type="http://schemas.openxmlformats.org/officeDocument/2006/relationships/customXml" Target="../customXml/item7.xml"/><Relationship Id="rId71" Type="http://schemas.openxmlformats.org/officeDocument/2006/relationships/hyperlink" Target="http://whqlibdoc.who.int/publications/2009/9789241562638_eng.pdf"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eader" Target="header1.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yperlink" Target="https://de.wikipedia.org/wiki/Nephelometric_Turbidity_Unit" TargetMode="External"/><Relationship Id="rId45" Type="http://schemas.openxmlformats.org/officeDocument/2006/relationships/hyperlink" Target="http://www.sciencedirect.com/science/article/pii/S0043135404000466" TargetMode="External"/><Relationship Id="rId53" Type="http://schemas.openxmlformats.org/officeDocument/2006/relationships/hyperlink" Target="http://eur-lex.europa.eu/LexUriServ/LexUriServ.do?uri=COM:2007:0414:FIN:en:PDF" TargetMode="External"/><Relationship Id="rId58" Type="http://schemas.openxmlformats.org/officeDocument/2006/relationships/hyperlink" Target="http://eur-lex.europa.eu/legal-content/DE/TXT/?uri=LEGISSUM:l28088" TargetMode="External"/><Relationship Id="rId66" Type="http://schemas.openxmlformats.org/officeDocument/2006/relationships/hyperlink" Target="http://www.scopus.com/scopus/inward/record.url?eid=2-s2.0-34547688006&amp;partnerID=40&amp;rel=R7.0.0" TargetMode="External"/><Relationship Id="rId74" Type="http://schemas.openxmlformats.org/officeDocument/2006/relationships/header" Target="header5.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file:///C:\Users\VI-440-2\AppData\Local\Microsoft\Windows\Temporary%20Internet%20Files\Content.Outlook\ASP20W6E\www.demoware.eu"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4" Type="http://schemas.openxmlformats.org/officeDocument/2006/relationships/hyperlink" Target="http://www.ewra.net/wuj/pdf/WUJ_2014_08_07.pdf" TargetMode="External"/><Relationship Id="rId52" Type="http://schemas.openxmlformats.org/officeDocument/2006/relationships/hyperlink" Target="http://bookshop.europa.eu/en/guidance-on-groundwater-status-and-trend-assessment-pbKHAN09018/;pgid=GSPefJMEtXBSR0dT6jbGakZD00000FxJPbNZ;sid=N-nnfbAEPxbne-kqmXF52tIhMDrhrv1nKZs=?CatalogCategoryID=h2YKABstrXcAAAEjXJEY4e5L" TargetMode="External"/><Relationship Id="rId60" Type="http://schemas.openxmlformats.org/officeDocument/2006/relationships/hyperlink" Target="http://d-nb.info/98566441X/34" TargetMode="External"/><Relationship Id="rId65" Type="http://schemas.openxmlformats.org/officeDocument/2006/relationships/hyperlink" Target="http://www.scopus.com/scopus/inward/record.url?eid=2-s2.0-5444261925&amp;partnerID=40&amp;rel=R7.0.0" TargetMode="External"/><Relationship Id="rId73" Type="http://schemas.openxmlformats.org/officeDocument/2006/relationships/hyperlink" Target="file:///C:\Users\VI-440-2\AppData\Local\Microsoft\Windows\Temporary%20Internet%20Files\Content.Outlook\ASP20W6E\www.moa.gov.cy\moa\wdd\wdd.nsf\All\617AC8D0A2D8C719C22579FA0025C815\$file\sbla_bw.pdf" TargetMode="External"/><Relationship Id="rId78"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hyperlink" Target="http://www.switchtraining.eu/fileadmin/template/projects/switch_training/db/event_upload_folder/69/SWITCH_Learning_Alliance_Training_Workshop-Ghana-Programme.pdf" TargetMode="External"/><Relationship Id="rId48" Type="http://schemas.openxmlformats.org/officeDocument/2006/relationships/hyperlink" Target="http://www.sciencedirect.com/science/article/pii/S001191640500723X" TargetMode="External"/><Relationship Id="rId56" Type="http://schemas.openxmlformats.org/officeDocument/2006/relationships/hyperlink" Target="http://www.bfr.bund.de/cm/343/2002_178_de_efsa.pdf" TargetMode="External"/><Relationship Id="rId64" Type="http://schemas.openxmlformats.org/officeDocument/2006/relationships/hyperlink" Target="https://doi.org/10.1021/acs.est.6b06485" TargetMode="External"/><Relationship Id="rId69" Type="http://schemas.openxmlformats.org/officeDocument/2006/relationships/hyperlink" Target="https://www.umweltbundesamt.de/sites/default/files/medien/374/dokumente/20160520_liste_der_nach_gow_bewerteten_stoffe_0.pdf" TargetMode="External"/><Relationship Id="rId77" Type="http://schemas.openxmlformats.org/officeDocument/2006/relationships/footer" Target="footer7.xml"/><Relationship Id="rId8" Type="http://schemas.openxmlformats.org/officeDocument/2006/relationships/customXml" Target="../customXml/item8.xml"/><Relationship Id="rId51" Type="http://schemas.openxmlformats.org/officeDocument/2006/relationships/hyperlink" Target="http://www.scopus.com/inward/record.url?eid=2-s2.0-68249097694&amp;partnerID=40" TargetMode="External"/><Relationship Id="rId72" Type="http://schemas.openxmlformats.org/officeDocument/2006/relationships/hyperlink" Target="http://www.who.int/water_sanitation_health/publications/qmra/en/"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image" Target="media/image2.emf"/><Relationship Id="rId46" Type="http://schemas.openxmlformats.org/officeDocument/2006/relationships/hyperlink" Target="http://www.sciencedirect.com/science/article/pii/S0048969709003398" TargetMode="External"/><Relationship Id="rId59" Type="http://schemas.openxmlformats.org/officeDocument/2006/relationships/hyperlink" Target="http://www.uba.de/uba-info-medien/4017.html" TargetMode="External"/><Relationship Id="rId67" Type="http://schemas.openxmlformats.org/officeDocument/2006/relationships/hyperlink" Target="http://www.sciencedirect.com/science/article/pii/S030917080600128X" TargetMode="External"/><Relationship Id="rId20" Type="http://schemas.openxmlformats.org/officeDocument/2006/relationships/customXml" Target="../customXml/item20.xml"/><Relationship Id="rId41" Type="http://schemas.openxmlformats.org/officeDocument/2006/relationships/image" Target="media/image4.png"/><Relationship Id="rId54" Type="http://schemas.openxmlformats.org/officeDocument/2006/relationships/hyperlink" Target="http://eur-lex.europa.eu/LexUriServ/LexUriServ.do?uri=COM:2012:0673:FIN:DE:PDF" TargetMode="External"/><Relationship Id="rId62" Type="http://schemas.openxmlformats.org/officeDocument/2006/relationships/hyperlink" Target="https://www.lanuv.nrw.de/uploads/tx_commercedownloads/Fachbericht_72_web.pdf" TargetMode="External"/><Relationship Id="rId70" Type="http://schemas.openxmlformats.org/officeDocument/2006/relationships/hyperlink" Target="https://www.umweltbundesamt.de/themen/wasser/trinkwasser/trinkwasserqualitaet/toxikologie-des-trinkwassers"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eader" Target="header4.xml"/><Relationship Id="rId49" Type="http://schemas.openxmlformats.org/officeDocument/2006/relationships/hyperlink" Target="http://www.bmub.bund.de/themen/wasser-abfall-boden/binnengewaesser/gewaesserschutzpolitik/deutschland/" TargetMode="External"/><Relationship Id="rId57" Type="http://schemas.openxmlformats.org/officeDocument/2006/relationships/hyperlink" Target="http://eur-lex.europa.eu/LexUriServ/LexUriServ.do?uri=OJ:L:2004:139:0001:0054:de:PDF"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60.gif"/></Relationships>
</file>

<file path=word/_rels/footer7.xml.rels><?xml version="1.0" encoding="UTF-8" standalone="yes"?>
<Relationships xmlns="http://schemas.openxmlformats.org/package/2006/relationships"><Relationship Id="rId2" Type="http://schemas.openxmlformats.org/officeDocument/2006/relationships/image" Target="media/image60.gif"/></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AUTO/?uri=celex:31986L02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0.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1.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2.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3.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4.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5.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6.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7.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8.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19.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2.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20.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21.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22.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3.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4.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5.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6.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7.xml><?xml version="1.0" encoding="utf-8"?>
<f:fields xmlns:f="http://schemas.fabasoft.com/folio/2007/fields">
  <f:record ref="">
    <f:field ref="objname" par="" edit="true" text="Schlussbericht Wasserwiederverwendung KWB (21)"/>
    <f:field ref="objsubject" par="" edit="true" text=""/>
    <f:field ref="objcreatedby" par="" text="Ribbeck, Friederike"/>
    <f:field ref="objcreatedat" par="" text="23.10.2017 17:39:46"/>
    <f:field ref="objchangedby" par="" text="Ribbeck, Friederike"/>
    <f:field ref="objmodifiedat" par="" text="23.10.2017 17:39:48"/>
    <f:field ref="doc_FSCFOLIO_1_1001_FieldDocumentNumber" par="" text=""/>
    <f:field ref="doc_FSCFOLIO_1_1001_FieldSubject" par="" edit="true" text=""/>
    <f:field ref="FSCFOLIO_1_1001_FieldCurrentUser" par="" text="Friederike Ribbeck"/>
    <f:field ref="CCAPRECONFIG_15_1001_Objektname" par="" edit="true" text="Schlussbericht Wasserwiederverwendung KWB (21)"/>
    <f:field ref="DEPRECONFIG_15_1001_Objektname" par="" edit="true" text="Schlussbericht Wasserwiederverwendung KWB (21)"/>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enbrief">
    <f:field ref="doc_FSCFOLIO_1_1001_FieldSubject" text="Betreff"/>
    <f:field ref="doc_FSCFOLIO_1_1001_FieldDocumentNumber" text="Dokument Nummer"/>
  </f:display>
</f:fields>
</file>

<file path=customXml/item8.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9.xml><?xml version="1.0" encoding="utf-8"?>
<b:Sources xmlns:b="http://schemas.openxmlformats.org/officeDocument/2006/bibliography" xmlns="http://schemas.openxmlformats.org/officeDocument/2006/bibliography" SelectedStyle="\APA.XSL" StyleName="APA Fifth Edition">
  <b:Source>
    <b:Tag>Kön03</b:Tag>
    <b:SourceType>BookSection</b:SourceType>
    <b:Guid>{74E57DF6-5F53-426D-89CB-9A70F69E6559}</b:Guid>
    <b:Title>Tracerhydrologische Ansätze zur Bestimmung der Grundwasserneubildung</b:Title>
    <b:Year>2003</b:Year>
    <b:BookTitle>Freiburger Schriften zur Hydrologie</b:BookTitle>
    <b:City>Freiburg</b:City>
    <b:Publisher>Institut für Hydrologie, Universität Freiburg i. Br.</b:Publisher>
    <b:Author>
      <b:Author>
        <b:NameList>
          <b:Person>
            <b:Last>Königer</b:Last>
            <b:First>Paul</b:First>
          </b:Person>
        </b:NameList>
      </b:Author>
    </b:Author>
    <b:RefOrder>12</b:RefOrder>
  </b:Source>
  <b:Source>
    <b:Tag>Käs04</b:Tag>
    <b:SourceType>Book</b:SourceType>
    <b:Guid>{D14D63C0-F4F8-43E9-91DB-5F80D263A1C5}</b:Guid>
    <b:Title>Lehrbuch der Hydrogeologie Band 9 - Geohydrologische Markierungstechnik</b:Title>
    <b:Year>2004</b:Year>
    <b:City>Berlin,Stuttgart</b:City>
    <b:Publisher>Gebrüder Borntraeger </b:Publisher>
    <b:Author>
      <b:Author>
        <b:NameList>
          <b:Person>
            <b:Last>Käss</b:Last>
            <b:First>Werner</b:First>
          </b:Person>
        </b:NameList>
      </b:Author>
    </b:Author>
    <b:RefOrder>13</b:RefOrder>
  </b:Source>
  <b:Source>
    <b:Tag>Con08</b:Tag>
    <b:SourceType>ArticleInAPeriodical</b:SourceType>
    <b:Guid>{8B5964D3-6B40-4ED1-A7CA-DA461278D3C6}</b:Guid>
    <b:Title>Heat as a tracer to determine streambed water exchanges</b:Title>
    <b:Year>2008</b:Year>
    <b:Month>Dezember</b:Month>
    <b:PeriodicalTitle>Water Resources Research, Vol. 44</b:PeriodicalTitle>
    <b:Author>
      <b:Author>
        <b:NameList>
          <b:Person>
            <b:Last>Constantz</b:Last>
            <b:First>Jim</b:First>
          </b:Person>
        </b:NameList>
      </b:Author>
    </b:Author>
    <b:RefOrder>18</b:RefOrder>
  </b:Source>
  <b:Source>
    <b:Tag>She12</b:Tag>
    <b:SourceType>ArticleInAPeriodical</b:SourceType>
    <b:Guid>{4A8A01E0-CDFA-4B04-9E75-669BC4581117}</b:Guid>
    <b:Title>Lag times of bank filtration at a well field, Cincinatti, Ohio, USA</b:Title>
    <b:PeriodicalTitle>Journal of Hydrology 266</b:PeriodicalTitle>
    <b:Year>2002</b:Year>
    <b:Pages>162-174</b:Pages>
    <b:Author>
      <b:Author>
        <b:NameList>
          <b:Person>
            <b:Last>Sheets</b:Last>
            <b:First>R.A.</b:First>
          </b:Person>
          <b:Person>
            <b:Last>Darner</b:Last>
            <b:First>R.A.</b:First>
          </b:Person>
          <b:Person>
            <b:Last>Whitteberry</b:Last>
            <b:First>B.L.</b:First>
          </b:Person>
        </b:NameList>
      </b:Author>
    </b:Author>
    <b:RefOrder>19</b:RefOrder>
  </b:Source>
  <b:Source>
    <b:Tag>Con03</b:Tag>
    <b:SourceType>ArticleInAPeriodical</b:SourceType>
    <b:Guid>{29561E44-E21E-4AB7-A963-B49F01CB008D}</b:Guid>
    <b:Title>Comparison of Heat and Bromide as Ground Water Tracers Near Streams</b:Title>
    <b:PeriodicalTitle>Ground Water Vol.41, No.5</b:PeriodicalTitle>
    <b:Year>2003</b:Year>
    <b:Pages>647-656</b:Pages>
    <b:Author>
      <b:Author>
        <b:NameList>
          <b:Person>
            <b:Last>Constantz</b:Last>
            <b:First>Jim</b:First>
          </b:Person>
          <b:Person>
            <b:Last>Cox</b:Last>
            <b:Middle>H.</b:Middle>
            <b:First>Marisa</b:First>
          </b:Person>
          <b:Person>
            <b:Last>Su</b:Last>
            <b:Middle>W.</b:Middle>
            <b:First>Grace</b:First>
          </b:Person>
        </b:NameList>
      </b:Author>
    </b:Author>
    <b:RefOrder>20</b:RefOrder>
  </b:Source>
  <b:Source>
    <b:Tag>Spr12</b:Tag>
    <b:SourceType>Misc</b:SourceType>
    <b:Guid>{A47248EF-0E06-4E89-B280-067FF87B4EDB}</b:Guid>
    <b:Title>Hydraulic characterisation of managed aquifer recharge sites by tracer techniques</b:Title>
    <b:Year>2012</b:Year>
    <b:PublicationTitle>Projektbericht: Demonstration of promising technologies to address emerging pollutants in water and waste water</b:PublicationTitle>
    <b:Author>
      <b:Author>
        <b:NameList>
          <b:Person>
            <b:Last>Sprenger</b:Last>
            <b:First>C.</b:First>
          </b:Person>
        </b:NameList>
      </b:Author>
    </b:Author>
    <b:RefOrder>21</b:RefOrder>
  </b:Source>
  <b:Source>
    <b:Tag>Vog09</b:Tag>
    <b:SourceType>ArticleInAPeriodical</b:SourceType>
    <b:Guid>{2B6122DA-6160-469A-AF28-2DCC8F0E9B7A}</b:Guid>
    <b:Title>Untersuchung der Flusswasserinfiltration in voralpinen Schottern mittels Zeitreihenanalyse</b:Title>
    <b:Year>2009</b:Year>
    <b:PeriodicalTitle>Grundwasser - Zeitschrift der Fachsektion Hydrogeologie</b:PeriodicalTitle>
    <b:Pages>179-194</b:Pages>
    <b:Author>
      <b:Author>
        <b:NameList>
          <b:Person>
            <b:Last>Vogt</b:Last>
            <b:First>Tobias</b:First>
          </b:Person>
          <b:Person>
            <b:Last>Hoehn</b:Last>
            <b:First>Eduard</b:First>
          </b:Person>
          <b:Person>
            <b:Last>Schneider</b:Last>
            <b:First>Philipp</b:First>
          </b:Person>
          <b:Person>
            <b:Last>Cirpka</b:Last>
            <b:Middle>A.</b:Middle>
            <b:First>Olaf</b:First>
          </b:Person>
        </b:NameList>
      </b:Author>
    </b:Author>
    <b:RefOrder>22</b:RefOrder>
  </b:Source>
  <b:Source>
    <b:Tag>Hoe06</b:Tag>
    <b:SourceType>ArticleInAPeriodical</b:SourceType>
    <b:Guid>{E0C58451-302E-445B-83A8-BDD38F67DB7C}</b:Guid>
    <b:Title>Assessing residence times of hyporheic ground water in two alluvial flood plains of the Southern Alps using water temperature and tracers</b:Title>
    <b:PeriodicalTitle>Hydrology and Earth System Sciences</b:PeriodicalTitle>
    <b:Year>2006</b:Year>
    <b:Pages>553-563</b:Pages>
    <b:Author>
      <b:Author>
        <b:NameList>
          <b:Person>
            <b:Last>Hoehn</b:Last>
            <b:First>E.</b:First>
          </b:Person>
          <b:Person>
            <b:Last>Cirpka</b:Last>
            <b:First>O.A.</b:First>
          </b:Person>
        </b:NameList>
      </b:Author>
    </b:Author>
    <b:RefOrder>23</b:RefOrder>
  </b:Source>
  <b:Source>
    <b:Tag>Etc09</b:Tag>
    <b:SourceType>Misc</b:SourceType>
    <b:Guid>{322AA8E3-AF90-4B41-B314-CE84D4B74E17}</b:Guid>
    <b:Title>Isotope im Grundwasser. Methoden zur Anwendung in der hydrogeologischen Praxis.</b:Title>
    <b:Year>2009</b:Year>
    <b:PublicationTitle>Umweltwissen Nr. 0930</b:PublicationTitle>
    <b:City>Bern</b:City>
    <b:CountryRegion>Schweiz</b:CountryRegion>
    <b:Publisher>Bundesamt für Umwelt</b:Publisher>
    <b:Author>
      <b:Author>
        <b:NameList>
          <b:Person>
            <b:Last>Etcheverry</b:Last>
            <b:First>David</b:First>
          </b:Person>
          <b:Person>
            <b:Last>Vennemann</b:Last>
            <b:First>Torsten</b:First>
          </b:Person>
        </b:NameList>
      </b:Author>
    </b:Author>
    <b:RefOrder>16</b:RefOrder>
  </b:Source>
  <b:Source>
    <b:Tag>van15</b:Tag>
    <b:SourceType>ArticleInAPeriodical</b:SourceType>
    <b:Guid>{6F089F3F-9346-4E6D-8D52-CE1740B1704F}</b:Guid>
    <b:Title>Stabile Isotope als Tracer zur Bestimmung der Abstandsgeschwindigkeit in Trinkwassergewinnungsbrunnen aus Uferfiltrat</b:Title>
    <b:PeriodicalTitle>Grundwasser</b:PeriodicalTitle>
    <b:Year>2015</b:Year>
    <b:Month>September</b:Month>
    <b:Day>1</b:Day>
    <b:Pages>169-179</b:Pages>
    <b:Author>
      <b:Author>
        <b:NameList>
          <b:Person>
            <b:Last>van Geldern</b:Last>
            <b:First>Robert</b:First>
          </b:Person>
          <b:Person>
            <b:Last>Kolb</b:Last>
            <b:First>Angela</b:First>
          </b:Person>
          <b:Person>
            <b:Last>Baier</b:Last>
            <b:First>Alfons</b:First>
          </b:Person>
          <b:Person>
            <b:Last>Barth</b:Last>
            <b:Middle>A.C.</b:Middle>
            <b:First>Johannes</b:First>
          </b:Person>
        </b:NameList>
      </b:Author>
    </b:Author>
    <b:RefOrder>15</b:RefOrder>
  </b:Source>
  <b:Source>
    <b:Tag>Hyd05</b:Tag>
    <b:SourceType>Misc</b:SourceType>
    <b:Guid>{04F7EEF6-4B68-4B46-B644-4EE1ACC35A7D}</b:Guid>
    <b:Title>Verwendung von Deuterium und Sauerstoff-18 als natürliche Umweltisotope und als künstliche Markierungsmittel</b:Title>
    <b:Year>2005</b:Year>
    <b:City>Schweitenkirchen</b:City>
    <b:Author>
      <b:Author>
        <b:Corporate>Hydroisotop GmbH</b:Corporate>
      </b:Author>
    </b:Author>
    <b:RefOrder>17</b:RefOrder>
  </b:Source>
</b:Sources>
</file>

<file path=customXml/itemProps1.xml><?xml version="1.0" encoding="utf-8"?>
<ds:datastoreItem xmlns:ds="http://schemas.openxmlformats.org/officeDocument/2006/customXml" ds:itemID="{EC96ADC2-32E8-4952-A127-4A36F778BF5E}">
  <ds:schemaRefs>
    <ds:schemaRef ds:uri="http://schemas.openxmlformats.org/officeDocument/2006/bibliography"/>
  </ds:schemaRefs>
</ds:datastoreItem>
</file>

<file path=customXml/itemProps10.xml><?xml version="1.0" encoding="utf-8"?>
<ds:datastoreItem xmlns:ds="http://schemas.openxmlformats.org/officeDocument/2006/customXml" ds:itemID="{A8CBC522-0FAD-48D5-9F76-C020EE9FFA11}">
  <ds:schemaRefs>
    <ds:schemaRef ds:uri="http://schemas.openxmlformats.org/officeDocument/2006/bibliography"/>
  </ds:schemaRefs>
</ds:datastoreItem>
</file>

<file path=customXml/itemProps11.xml><?xml version="1.0" encoding="utf-8"?>
<ds:datastoreItem xmlns:ds="http://schemas.openxmlformats.org/officeDocument/2006/customXml" ds:itemID="{03468C81-BE59-4B24-93C2-6FC7ED6897B3}">
  <ds:schemaRefs>
    <ds:schemaRef ds:uri="http://schemas.openxmlformats.org/officeDocument/2006/bibliography"/>
  </ds:schemaRefs>
</ds:datastoreItem>
</file>

<file path=customXml/itemProps12.xml><?xml version="1.0" encoding="utf-8"?>
<ds:datastoreItem xmlns:ds="http://schemas.openxmlformats.org/officeDocument/2006/customXml" ds:itemID="{F89F4F9F-FB24-4F36-B994-4A3F4A999E1B}">
  <ds:schemaRefs>
    <ds:schemaRef ds:uri="http://schemas.openxmlformats.org/officeDocument/2006/bibliography"/>
  </ds:schemaRefs>
</ds:datastoreItem>
</file>

<file path=customXml/itemProps13.xml><?xml version="1.0" encoding="utf-8"?>
<ds:datastoreItem xmlns:ds="http://schemas.openxmlformats.org/officeDocument/2006/customXml" ds:itemID="{E1E047BE-4B93-4D5F-A224-44A27AB333DF}">
  <ds:schemaRefs>
    <ds:schemaRef ds:uri="http://schemas.openxmlformats.org/officeDocument/2006/bibliography"/>
  </ds:schemaRefs>
</ds:datastoreItem>
</file>

<file path=customXml/itemProps14.xml><?xml version="1.0" encoding="utf-8"?>
<ds:datastoreItem xmlns:ds="http://schemas.openxmlformats.org/officeDocument/2006/customXml" ds:itemID="{1CDB0922-9E79-4E53-A43D-6ADED592C266}">
  <ds:schemaRefs>
    <ds:schemaRef ds:uri="http://schemas.openxmlformats.org/officeDocument/2006/bibliography"/>
  </ds:schemaRefs>
</ds:datastoreItem>
</file>

<file path=customXml/itemProps15.xml><?xml version="1.0" encoding="utf-8"?>
<ds:datastoreItem xmlns:ds="http://schemas.openxmlformats.org/officeDocument/2006/customXml" ds:itemID="{F6869F17-162E-4F74-9F6D-DEE4D2B4EC08}">
  <ds:schemaRefs>
    <ds:schemaRef ds:uri="http://schemas.openxmlformats.org/officeDocument/2006/bibliography"/>
  </ds:schemaRefs>
</ds:datastoreItem>
</file>

<file path=customXml/itemProps16.xml><?xml version="1.0" encoding="utf-8"?>
<ds:datastoreItem xmlns:ds="http://schemas.openxmlformats.org/officeDocument/2006/customXml" ds:itemID="{05D5C552-5DC5-48EC-8CF8-BC224268B534}">
  <ds:schemaRefs>
    <ds:schemaRef ds:uri="http://schemas.openxmlformats.org/officeDocument/2006/bibliography"/>
  </ds:schemaRefs>
</ds:datastoreItem>
</file>

<file path=customXml/itemProps17.xml><?xml version="1.0" encoding="utf-8"?>
<ds:datastoreItem xmlns:ds="http://schemas.openxmlformats.org/officeDocument/2006/customXml" ds:itemID="{34B2D8FB-3565-46C0-884F-7E5D539DCC34}">
  <ds:schemaRefs>
    <ds:schemaRef ds:uri="http://schemas.openxmlformats.org/officeDocument/2006/bibliography"/>
  </ds:schemaRefs>
</ds:datastoreItem>
</file>

<file path=customXml/itemProps18.xml><?xml version="1.0" encoding="utf-8"?>
<ds:datastoreItem xmlns:ds="http://schemas.openxmlformats.org/officeDocument/2006/customXml" ds:itemID="{52562C36-0634-4BAF-B60D-38606FF2CCC1}">
  <ds:schemaRefs>
    <ds:schemaRef ds:uri="http://schemas.openxmlformats.org/officeDocument/2006/bibliography"/>
  </ds:schemaRefs>
</ds:datastoreItem>
</file>

<file path=customXml/itemProps19.xml><?xml version="1.0" encoding="utf-8"?>
<ds:datastoreItem xmlns:ds="http://schemas.openxmlformats.org/officeDocument/2006/customXml" ds:itemID="{A8592F63-AA3A-4670-8462-23D6FA950F06}">
  <ds:schemaRefs>
    <ds:schemaRef ds:uri="http://schemas.openxmlformats.org/officeDocument/2006/bibliography"/>
  </ds:schemaRefs>
</ds:datastoreItem>
</file>

<file path=customXml/itemProps2.xml><?xml version="1.0" encoding="utf-8"?>
<ds:datastoreItem xmlns:ds="http://schemas.openxmlformats.org/officeDocument/2006/customXml" ds:itemID="{5B059546-C2C2-4E01-82D9-3B739FB63EB7}">
  <ds:schemaRefs>
    <ds:schemaRef ds:uri="http://schemas.openxmlformats.org/officeDocument/2006/bibliography"/>
  </ds:schemaRefs>
</ds:datastoreItem>
</file>

<file path=customXml/itemProps20.xml><?xml version="1.0" encoding="utf-8"?>
<ds:datastoreItem xmlns:ds="http://schemas.openxmlformats.org/officeDocument/2006/customXml" ds:itemID="{F95CDA3A-D87F-4E34-A5EA-8375EA521B2E}">
  <ds:schemaRefs>
    <ds:schemaRef ds:uri="http://schemas.openxmlformats.org/officeDocument/2006/bibliography"/>
  </ds:schemaRefs>
</ds:datastoreItem>
</file>

<file path=customXml/itemProps21.xml><?xml version="1.0" encoding="utf-8"?>
<ds:datastoreItem xmlns:ds="http://schemas.openxmlformats.org/officeDocument/2006/customXml" ds:itemID="{DEADF0C2-6CDC-43B4-9637-14BC9D7F2760}">
  <ds:schemaRefs>
    <ds:schemaRef ds:uri="http://schemas.openxmlformats.org/officeDocument/2006/bibliography"/>
  </ds:schemaRefs>
</ds:datastoreItem>
</file>

<file path=customXml/itemProps22.xml><?xml version="1.0" encoding="utf-8"?>
<ds:datastoreItem xmlns:ds="http://schemas.openxmlformats.org/officeDocument/2006/customXml" ds:itemID="{859CDB23-510D-4BBF-8102-F76F7C01CEBA}">
  <ds:schemaRefs>
    <ds:schemaRef ds:uri="http://schemas.openxmlformats.org/officeDocument/2006/bibliography"/>
  </ds:schemaRefs>
</ds:datastoreItem>
</file>

<file path=customXml/itemProps3.xml><?xml version="1.0" encoding="utf-8"?>
<ds:datastoreItem xmlns:ds="http://schemas.openxmlformats.org/officeDocument/2006/customXml" ds:itemID="{CCFD9F37-FC78-4A90-BD93-5FD4FF2ABBB5}">
  <ds:schemaRefs>
    <ds:schemaRef ds:uri="http://schemas.openxmlformats.org/officeDocument/2006/bibliography"/>
  </ds:schemaRefs>
</ds:datastoreItem>
</file>

<file path=customXml/itemProps4.xml><?xml version="1.0" encoding="utf-8"?>
<ds:datastoreItem xmlns:ds="http://schemas.openxmlformats.org/officeDocument/2006/customXml" ds:itemID="{08483442-BFBC-4CE6-955D-DFE0C5A4E15E}">
  <ds:schemaRefs>
    <ds:schemaRef ds:uri="http://schemas.openxmlformats.org/officeDocument/2006/bibliography"/>
  </ds:schemaRefs>
</ds:datastoreItem>
</file>

<file path=customXml/itemProps5.xml><?xml version="1.0" encoding="utf-8"?>
<ds:datastoreItem xmlns:ds="http://schemas.openxmlformats.org/officeDocument/2006/customXml" ds:itemID="{8F435C74-BD40-46DB-B98D-C9835F3FD0CD}">
  <ds:schemaRefs>
    <ds:schemaRef ds:uri="http://schemas.openxmlformats.org/officeDocument/2006/bibliography"/>
  </ds:schemaRefs>
</ds:datastoreItem>
</file>

<file path=customXml/itemProps6.xml><?xml version="1.0" encoding="utf-8"?>
<ds:datastoreItem xmlns:ds="http://schemas.openxmlformats.org/officeDocument/2006/customXml" ds:itemID="{04C3EE38-2E48-4FA4-9535-FC26F120C055}">
  <ds:schemaRefs>
    <ds:schemaRef ds:uri="http://schemas.openxmlformats.org/officeDocument/2006/bibliography"/>
  </ds:schemaRefs>
</ds:datastoreItem>
</file>

<file path=customXml/itemProps7.xml><?xml version="1.0" encoding="utf-8"?>
<ds:datastoreItem xmlns:ds="http://schemas.openxmlformats.org/officeDocument/2006/customXml" ds:itemID="{4E8A9591-F074-446B-902F-511FF79C122F}">
  <ds:schemaRefs>
    <ds:schemaRef ds:uri="http://schemas.fabasoft.com/folio/2007/fields"/>
  </ds:schemaRefs>
</ds:datastoreItem>
</file>

<file path=customXml/itemProps8.xml><?xml version="1.0" encoding="utf-8"?>
<ds:datastoreItem xmlns:ds="http://schemas.openxmlformats.org/officeDocument/2006/customXml" ds:itemID="{B0EE1E68-81A9-4A6A-B41C-7EE9EE94F9F1}">
  <ds:schemaRefs>
    <ds:schemaRef ds:uri="http://schemas.openxmlformats.org/officeDocument/2006/bibliography"/>
  </ds:schemaRefs>
</ds:datastoreItem>
</file>

<file path=customXml/itemProps9.xml><?xml version="1.0" encoding="utf-8"?>
<ds:datastoreItem xmlns:ds="http://schemas.openxmlformats.org/officeDocument/2006/customXml" ds:itemID="{37AD48B7-8525-47BB-B984-7DC1F858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890A25EF.dotm</Template>
  <TotalTime>0</TotalTime>
  <Pages>71</Pages>
  <Words>19342</Words>
  <Characters>290585</Characters>
  <Application>Microsoft Office Word</Application>
  <DocSecurity>4</DocSecurity>
  <Lines>2421</Lines>
  <Paragraphs>618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vt:lpstr>
      <vt:lpstr>Report</vt:lpstr>
    </vt:vector>
  </TitlesOfParts>
  <Company>KompetenzZentrum Wasser Berlin</Company>
  <LinksUpToDate>false</LinksUpToDate>
  <CharactersWithSpaces>309309</CharactersWithSpaces>
  <SharedDoc>false</SharedDoc>
  <HLinks>
    <vt:vector size="150" baseType="variant">
      <vt:variant>
        <vt:i4>1376310</vt:i4>
      </vt:variant>
      <vt:variant>
        <vt:i4>146</vt:i4>
      </vt:variant>
      <vt:variant>
        <vt:i4>0</vt:i4>
      </vt:variant>
      <vt:variant>
        <vt:i4>5</vt:i4>
      </vt:variant>
      <vt:variant>
        <vt:lpwstr/>
      </vt:variant>
      <vt:variant>
        <vt:lpwstr>_Toc346702338</vt:lpwstr>
      </vt:variant>
      <vt:variant>
        <vt:i4>1376310</vt:i4>
      </vt:variant>
      <vt:variant>
        <vt:i4>140</vt:i4>
      </vt:variant>
      <vt:variant>
        <vt:i4>0</vt:i4>
      </vt:variant>
      <vt:variant>
        <vt:i4>5</vt:i4>
      </vt:variant>
      <vt:variant>
        <vt:lpwstr/>
      </vt:variant>
      <vt:variant>
        <vt:lpwstr>_Toc346702337</vt:lpwstr>
      </vt:variant>
      <vt:variant>
        <vt:i4>1376310</vt:i4>
      </vt:variant>
      <vt:variant>
        <vt:i4>134</vt:i4>
      </vt:variant>
      <vt:variant>
        <vt:i4>0</vt:i4>
      </vt:variant>
      <vt:variant>
        <vt:i4>5</vt:i4>
      </vt:variant>
      <vt:variant>
        <vt:lpwstr/>
      </vt:variant>
      <vt:variant>
        <vt:lpwstr>_Toc346702336</vt:lpwstr>
      </vt:variant>
      <vt:variant>
        <vt:i4>1376310</vt:i4>
      </vt:variant>
      <vt:variant>
        <vt:i4>128</vt:i4>
      </vt:variant>
      <vt:variant>
        <vt:i4>0</vt:i4>
      </vt:variant>
      <vt:variant>
        <vt:i4>5</vt:i4>
      </vt:variant>
      <vt:variant>
        <vt:lpwstr/>
      </vt:variant>
      <vt:variant>
        <vt:lpwstr>_Toc346702335</vt:lpwstr>
      </vt:variant>
      <vt:variant>
        <vt:i4>1376310</vt:i4>
      </vt:variant>
      <vt:variant>
        <vt:i4>122</vt:i4>
      </vt:variant>
      <vt:variant>
        <vt:i4>0</vt:i4>
      </vt:variant>
      <vt:variant>
        <vt:i4>5</vt:i4>
      </vt:variant>
      <vt:variant>
        <vt:lpwstr/>
      </vt:variant>
      <vt:variant>
        <vt:lpwstr>_Toc346702334</vt:lpwstr>
      </vt:variant>
      <vt:variant>
        <vt:i4>1376310</vt:i4>
      </vt:variant>
      <vt:variant>
        <vt:i4>116</vt:i4>
      </vt:variant>
      <vt:variant>
        <vt:i4>0</vt:i4>
      </vt:variant>
      <vt:variant>
        <vt:i4>5</vt:i4>
      </vt:variant>
      <vt:variant>
        <vt:lpwstr/>
      </vt:variant>
      <vt:variant>
        <vt:lpwstr>_Toc346702333</vt:lpwstr>
      </vt:variant>
      <vt:variant>
        <vt:i4>1376310</vt:i4>
      </vt:variant>
      <vt:variant>
        <vt:i4>110</vt:i4>
      </vt:variant>
      <vt:variant>
        <vt:i4>0</vt:i4>
      </vt:variant>
      <vt:variant>
        <vt:i4>5</vt:i4>
      </vt:variant>
      <vt:variant>
        <vt:lpwstr/>
      </vt:variant>
      <vt:variant>
        <vt:lpwstr>_Toc346702332</vt:lpwstr>
      </vt:variant>
      <vt:variant>
        <vt:i4>1376310</vt:i4>
      </vt:variant>
      <vt:variant>
        <vt:i4>104</vt:i4>
      </vt:variant>
      <vt:variant>
        <vt:i4>0</vt:i4>
      </vt:variant>
      <vt:variant>
        <vt:i4>5</vt:i4>
      </vt:variant>
      <vt:variant>
        <vt:lpwstr/>
      </vt:variant>
      <vt:variant>
        <vt:lpwstr>_Toc346702331</vt:lpwstr>
      </vt:variant>
      <vt:variant>
        <vt:i4>1376310</vt:i4>
      </vt:variant>
      <vt:variant>
        <vt:i4>98</vt:i4>
      </vt:variant>
      <vt:variant>
        <vt:i4>0</vt:i4>
      </vt:variant>
      <vt:variant>
        <vt:i4>5</vt:i4>
      </vt:variant>
      <vt:variant>
        <vt:lpwstr/>
      </vt:variant>
      <vt:variant>
        <vt:lpwstr>_Toc346702330</vt:lpwstr>
      </vt:variant>
      <vt:variant>
        <vt:i4>1310774</vt:i4>
      </vt:variant>
      <vt:variant>
        <vt:i4>92</vt:i4>
      </vt:variant>
      <vt:variant>
        <vt:i4>0</vt:i4>
      </vt:variant>
      <vt:variant>
        <vt:i4>5</vt:i4>
      </vt:variant>
      <vt:variant>
        <vt:lpwstr/>
      </vt:variant>
      <vt:variant>
        <vt:lpwstr>_Toc346702329</vt:lpwstr>
      </vt:variant>
      <vt:variant>
        <vt:i4>1310774</vt:i4>
      </vt:variant>
      <vt:variant>
        <vt:i4>86</vt:i4>
      </vt:variant>
      <vt:variant>
        <vt:i4>0</vt:i4>
      </vt:variant>
      <vt:variant>
        <vt:i4>5</vt:i4>
      </vt:variant>
      <vt:variant>
        <vt:lpwstr/>
      </vt:variant>
      <vt:variant>
        <vt:lpwstr>_Toc346702328</vt:lpwstr>
      </vt:variant>
      <vt:variant>
        <vt:i4>1310774</vt:i4>
      </vt:variant>
      <vt:variant>
        <vt:i4>80</vt:i4>
      </vt:variant>
      <vt:variant>
        <vt:i4>0</vt:i4>
      </vt:variant>
      <vt:variant>
        <vt:i4>5</vt:i4>
      </vt:variant>
      <vt:variant>
        <vt:lpwstr/>
      </vt:variant>
      <vt:variant>
        <vt:lpwstr>_Toc346702327</vt:lpwstr>
      </vt:variant>
      <vt:variant>
        <vt:i4>1310774</vt:i4>
      </vt:variant>
      <vt:variant>
        <vt:i4>74</vt:i4>
      </vt:variant>
      <vt:variant>
        <vt:i4>0</vt:i4>
      </vt:variant>
      <vt:variant>
        <vt:i4>5</vt:i4>
      </vt:variant>
      <vt:variant>
        <vt:lpwstr/>
      </vt:variant>
      <vt:variant>
        <vt:lpwstr>_Toc346702326</vt:lpwstr>
      </vt:variant>
      <vt:variant>
        <vt:i4>1310774</vt:i4>
      </vt:variant>
      <vt:variant>
        <vt:i4>68</vt:i4>
      </vt:variant>
      <vt:variant>
        <vt:i4>0</vt:i4>
      </vt:variant>
      <vt:variant>
        <vt:i4>5</vt:i4>
      </vt:variant>
      <vt:variant>
        <vt:lpwstr/>
      </vt:variant>
      <vt:variant>
        <vt:lpwstr>_Toc346702325</vt:lpwstr>
      </vt:variant>
      <vt:variant>
        <vt:i4>1310774</vt:i4>
      </vt:variant>
      <vt:variant>
        <vt:i4>62</vt:i4>
      </vt:variant>
      <vt:variant>
        <vt:i4>0</vt:i4>
      </vt:variant>
      <vt:variant>
        <vt:i4>5</vt:i4>
      </vt:variant>
      <vt:variant>
        <vt:lpwstr/>
      </vt:variant>
      <vt:variant>
        <vt:lpwstr>_Toc346702324</vt:lpwstr>
      </vt:variant>
      <vt:variant>
        <vt:i4>1310774</vt:i4>
      </vt:variant>
      <vt:variant>
        <vt:i4>56</vt:i4>
      </vt:variant>
      <vt:variant>
        <vt:i4>0</vt:i4>
      </vt:variant>
      <vt:variant>
        <vt:i4>5</vt:i4>
      </vt:variant>
      <vt:variant>
        <vt:lpwstr/>
      </vt:variant>
      <vt:variant>
        <vt:lpwstr>_Toc346702323</vt:lpwstr>
      </vt:variant>
      <vt:variant>
        <vt:i4>1310774</vt:i4>
      </vt:variant>
      <vt:variant>
        <vt:i4>50</vt:i4>
      </vt:variant>
      <vt:variant>
        <vt:i4>0</vt:i4>
      </vt:variant>
      <vt:variant>
        <vt:i4>5</vt:i4>
      </vt:variant>
      <vt:variant>
        <vt:lpwstr/>
      </vt:variant>
      <vt:variant>
        <vt:lpwstr>_Toc346702322</vt:lpwstr>
      </vt:variant>
      <vt:variant>
        <vt:i4>1310774</vt:i4>
      </vt:variant>
      <vt:variant>
        <vt:i4>44</vt:i4>
      </vt:variant>
      <vt:variant>
        <vt:i4>0</vt:i4>
      </vt:variant>
      <vt:variant>
        <vt:i4>5</vt:i4>
      </vt:variant>
      <vt:variant>
        <vt:lpwstr/>
      </vt:variant>
      <vt:variant>
        <vt:lpwstr>_Toc346702321</vt:lpwstr>
      </vt:variant>
      <vt:variant>
        <vt:i4>1310774</vt:i4>
      </vt:variant>
      <vt:variant>
        <vt:i4>38</vt:i4>
      </vt:variant>
      <vt:variant>
        <vt:i4>0</vt:i4>
      </vt:variant>
      <vt:variant>
        <vt:i4>5</vt:i4>
      </vt:variant>
      <vt:variant>
        <vt:lpwstr/>
      </vt:variant>
      <vt:variant>
        <vt:lpwstr>_Toc346702320</vt:lpwstr>
      </vt:variant>
      <vt:variant>
        <vt:i4>1507382</vt:i4>
      </vt:variant>
      <vt:variant>
        <vt:i4>32</vt:i4>
      </vt:variant>
      <vt:variant>
        <vt:i4>0</vt:i4>
      </vt:variant>
      <vt:variant>
        <vt:i4>5</vt:i4>
      </vt:variant>
      <vt:variant>
        <vt:lpwstr/>
      </vt:variant>
      <vt:variant>
        <vt:lpwstr>_Toc346702319</vt:lpwstr>
      </vt:variant>
      <vt:variant>
        <vt:i4>1507382</vt:i4>
      </vt:variant>
      <vt:variant>
        <vt:i4>26</vt:i4>
      </vt:variant>
      <vt:variant>
        <vt:i4>0</vt:i4>
      </vt:variant>
      <vt:variant>
        <vt:i4>5</vt:i4>
      </vt:variant>
      <vt:variant>
        <vt:lpwstr/>
      </vt:variant>
      <vt:variant>
        <vt:lpwstr>_Toc346702318</vt:lpwstr>
      </vt:variant>
      <vt:variant>
        <vt:i4>1507382</vt:i4>
      </vt:variant>
      <vt:variant>
        <vt:i4>20</vt:i4>
      </vt:variant>
      <vt:variant>
        <vt:i4>0</vt:i4>
      </vt:variant>
      <vt:variant>
        <vt:i4>5</vt:i4>
      </vt:variant>
      <vt:variant>
        <vt:lpwstr/>
      </vt:variant>
      <vt:variant>
        <vt:lpwstr>_Toc346702317</vt:lpwstr>
      </vt:variant>
      <vt:variant>
        <vt:i4>1507382</vt:i4>
      </vt:variant>
      <vt:variant>
        <vt:i4>14</vt:i4>
      </vt:variant>
      <vt:variant>
        <vt:i4>0</vt:i4>
      </vt:variant>
      <vt:variant>
        <vt:i4>5</vt:i4>
      </vt:variant>
      <vt:variant>
        <vt:lpwstr/>
      </vt:variant>
      <vt:variant>
        <vt:lpwstr>_Toc346702316</vt:lpwstr>
      </vt:variant>
      <vt:variant>
        <vt:i4>1507382</vt:i4>
      </vt:variant>
      <vt:variant>
        <vt:i4>8</vt:i4>
      </vt:variant>
      <vt:variant>
        <vt:i4>0</vt:i4>
      </vt:variant>
      <vt:variant>
        <vt:i4>5</vt:i4>
      </vt:variant>
      <vt:variant>
        <vt:lpwstr/>
      </vt:variant>
      <vt:variant>
        <vt:lpwstr>_Toc346702315</vt:lpwstr>
      </vt:variant>
      <vt:variant>
        <vt:i4>1507382</vt:i4>
      </vt:variant>
      <vt:variant>
        <vt:i4>2</vt:i4>
      </vt:variant>
      <vt:variant>
        <vt:i4>0</vt:i4>
      </vt:variant>
      <vt:variant>
        <vt:i4>5</vt:i4>
      </vt:variant>
      <vt:variant>
        <vt:lpwstr/>
      </vt:variant>
      <vt:variant>
        <vt:lpwstr>_Toc346702314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hwiace</dc:creator>
  <cp:lastModifiedBy>Christine Reuther</cp:lastModifiedBy>
  <cp:revision>2</cp:revision>
  <cp:lastPrinted>2018-06-13T10:32:00Z</cp:lastPrinted>
  <dcterms:created xsi:type="dcterms:W3CDTF">2018-07-27T15:25:00Z</dcterms:created>
  <dcterms:modified xsi:type="dcterms:W3CDTF">2018-07-27T15:25:00Z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-1768355569</vt:i4>
  </property>
  <property fmtid="{D5CDD505-2E9C-101B-9397-08002B2CF9AE}" pid="3" name="FSC#CFGNIEDERSACHSEN@15.1700:DocumentFileReference">
    <vt:lpwstr>Ref21-28005/100-0011-012</vt:lpwstr>
  </property>
  <property fmtid="{D5CDD505-2E9C-101B-9397-08002B2CF9AE}" pid="4" name="FSC#CFGNIEDERSACHSEN@15.1700:ProcedureFileReference">
    <vt:lpwstr>Ref21-28005/100-0011</vt:lpwstr>
  </property>
  <property fmtid="{D5CDD505-2E9C-101B-9397-08002B2CF9AE}" pid="5" name="FSC#CFGNIEDERSACHSEN@15.1700:FileFileReference">
    <vt:lpwstr>Ref21-28005/100</vt:lpwstr>
  </property>
  <property fmtid="{D5CDD505-2E9C-101B-9397-08002B2CF9AE}" pid="6" name="FSC#CFGNIEDERSACHSEN@15.1700:DocumentShortFileSubject">
    <vt:lpwstr/>
  </property>
  <property fmtid="{D5CDD505-2E9C-101B-9397-08002B2CF9AE}" pid="7" name="FSC#CFGNIEDERSACHSEN@15.1700:ProcedureShortFileSubject">
    <vt:lpwstr/>
  </property>
  <property fmtid="{D5CDD505-2E9C-101B-9397-08002B2CF9AE}" pid="8" name="FSC#CFGNIEDERSACHSEN@15.1700:ProcLegislativePeriod">
    <vt:lpwstr/>
  </property>
  <property fmtid="{D5CDD505-2E9C-101B-9397-08002B2CF9AE}" pid="9" name="FSC#CFGNIEDERSACHSEN@15.1700:ProcLeadingSection">
    <vt:lpwstr/>
  </property>
  <property fmtid="{D5CDD505-2E9C-101B-9397-08002B2CF9AE}" pid="10" name="FSC#CFGNIEDERSACHSEN@15.1700:ProcParticipatingSections">
    <vt:lpwstr/>
  </property>
  <property fmtid="{D5CDD505-2E9C-101B-9397-08002B2CF9AE}" pid="11" name="FSC#CFGNIEDERSACHSEN@15.1700:ProcLeadingDepartment">
    <vt:lpwstr/>
  </property>
  <property fmtid="{D5CDD505-2E9C-101B-9397-08002B2CF9AE}" pid="12" name="FSC#CFGNIEDERSACHSEN@15.1700:ProcParticipatingDepartments">
    <vt:lpwstr/>
  </property>
  <property fmtid="{D5CDD505-2E9C-101B-9397-08002B2CF9AE}" pid="13" name="FSC#CFGNIEDERSACHSEN@15.1700:ProcFileSuffixLT">
    <vt:lpwstr/>
  </property>
  <property fmtid="{D5CDD505-2E9C-101B-9397-08002B2CF9AE}" pid="14" name="FSC#CFGNIEDERSACHSEN@15.1700:ProcInputNumber">
    <vt:lpwstr/>
  </property>
  <property fmtid="{D5CDD505-2E9C-101B-9397-08002B2CF9AE}" pid="15" name="FSC#CFGNIEDERSACHSEN@15.1700:ProcInitiator">
    <vt:lpwstr/>
  </property>
  <property fmtid="{D5CDD505-2E9C-101B-9397-08002B2CF9AE}" pid="16" name="FSC#CFGNIEDERSACHSEN@15.1700:ProcPrintings">
    <vt:lpwstr/>
  </property>
  <property fmtid="{D5CDD505-2E9C-101B-9397-08002B2CF9AE}" pid="17" name="FSC#CFGNIEDERSACHSEN@15.1700:ProcResubmission">
    <vt:lpwstr/>
  </property>
  <property fmtid="{D5CDD505-2E9C-101B-9397-08002B2CF9AE}" pid="18" name="FSC#CFGNIEDERSACHSEN@15.1700:ProcExternalDeadline">
    <vt:lpwstr/>
  </property>
  <property fmtid="{D5CDD505-2E9C-101B-9397-08002B2CF9AE}" pid="19" name="FSC#CFGNIEDERSACHSEN@15.1700:ProcRoutine">
    <vt:lpwstr/>
  </property>
  <property fmtid="{D5CDD505-2E9C-101B-9397-08002B2CF9AE}" pid="20" name="FSC#CFGBAYERN@15.1400:BankDetailsIDOwnerGroup">
    <vt:lpwstr/>
  </property>
  <property fmtid="{D5CDD505-2E9C-101B-9397-08002B2CF9AE}" pid="21" name="FSC#CFGBAYERN@15.1400:BankDetailsIDOwner">
    <vt:lpwstr/>
  </property>
  <property fmtid="{D5CDD505-2E9C-101B-9397-08002B2CF9AE}" pid="22" name="FSC#CFGBAYERN@15.1400:BankDetailsOwnerGroup">
    <vt:lpwstr/>
  </property>
  <property fmtid="{D5CDD505-2E9C-101B-9397-08002B2CF9AE}" pid="23" name="FSC#CFGBAYERN@15.1400:BankDetailsOwner">
    <vt:lpwstr/>
  </property>
  <property fmtid="{D5CDD505-2E9C-101B-9397-08002B2CF9AE}" pid="24" name="FSC#CFGBAYERN@15.1400:DocumentFileUrgency">
    <vt:lpwstr/>
  </property>
  <property fmtid="{D5CDD505-2E9C-101B-9397-08002B2CF9AE}" pid="25" name="FSC#CFGBAYERN@15.1400:IncAttachments">
    <vt:lpwstr/>
  </property>
  <property fmtid="{D5CDD505-2E9C-101B-9397-08002B2CF9AE}" pid="26" name="FSC#CFGBAYERN@15.1400:VisitingHoursOwnerGroup">
    <vt:lpwstr/>
  </property>
  <property fmtid="{D5CDD505-2E9C-101B-9397-08002B2CF9AE}" pid="27" name="FSC#CFGBAYERN@15.1400:DocumentFileSubject">
    <vt:lpwstr>Schlussbericht Wasserwiederverwendung KWB mit Anmerkungen (21)</vt:lpwstr>
  </property>
  <property fmtid="{D5CDD505-2E9C-101B-9397-08002B2CF9AE}" pid="28" name="FSC#CFGBAYERN@15.1400:FileSubject">
    <vt:lpwstr/>
  </property>
  <property fmtid="{D5CDD505-2E9C-101B-9397-08002B2CF9AE}" pid="29" name="FSC#CFGBAYERN@15.1400:BankDetailsBICOwnerGroup">
    <vt:lpwstr/>
  </property>
  <property fmtid="{D5CDD505-2E9C-101B-9397-08002B2CF9AE}" pid="30" name="FSC#CFGBAYERN@15.1400:BankDetailsBICOwner">
    <vt:lpwstr/>
  </property>
  <property fmtid="{D5CDD505-2E9C-101B-9397-08002B2CF9AE}" pid="31" name="FSC#CFGBAYERN@15.1400:AddrDate">
    <vt:lpwstr/>
  </property>
  <property fmtid="{D5CDD505-2E9C-101B-9397-08002B2CF9AE}" pid="32" name="FSC#CFGBAYERN@15.1400:OwnerGroupOfficeBuilding">
    <vt:lpwstr/>
  </property>
  <property fmtid="{D5CDD505-2E9C-101B-9397-08002B2CF9AE}" pid="33" name="FSC#CFGBAYERN@15.1400:OwnerOfficeBuilding">
    <vt:lpwstr/>
  </property>
  <property fmtid="{D5CDD505-2E9C-101B-9397-08002B2CF9AE}" pid="34" name="FSC#CFGBAYERN@15.1400:OwnerName">
    <vt:lpwstr>Ribbeck Friederike</vt:lpwstr>
  </property>
  <property fmtid="{D5CDD505-2E9C-101B-9397-08002B2CF9AE}" pid="35" name="FSC#CFGBAYERN@15.1400:OwnerFunction">
    <vt:lpwstr/>
  </property>
  <property fmtid="{D5CDD505-2E9C-101B-9397-08002B2CF9AE}" pid="36" name="FSC#CFGBAYERN@15.1400:OwnerGender">
    <vt:lpwstr>Weiblich</vt:lpwstr>
  </property>
  <property fmtid="{D5CDD505-2E9C-101B-9397-08002B2CF9AE}" pid="37" name="FSC#CFGBAYERN@15.1400:OwnerJobTitle">
    <vt:lpwstr/>
  </property>
  <property fmtid="{D5CDD505-2E9C-101B-9397-08002B2CF9AE}" pid="38" name="FSC#CFGBAYERN@15.1400:OwnerSurName">
    <vt:lpwstr>Ribbeck</vt:lpwstr>
  </property>
  <property fmtid="{D5CDD505-2E9C-101B-9397-08002B2CF9AE}" pid="39" name="FSC#CFGBAYERN@15.1400:OwnerNameAffix">
    <vt:lpwstr/>
  </property>
  <property fmtid="{D5CDD505-2E9C-101B-9397-08002B2CF9AE}" pid="40" name="FSC#CFGBAYERN@15.1400:OwnerTitle">
    <vt:lpwstr/>
  </property>
  <property fmtid="{D5CDD505-2E9C-101B-9397-08002B2CF9AE}" pid="41" name="FSC#CFGBAYERN@15.1400:OwnerFirstName">
    <vt:lpwstr>Friederike</vt:lpwstr>
  </property>
  <property fmtid="{D5CDD505-2E9C-101B-9397-08002B2CF9AE}" pid="42" name="FSC#CFGBAYERN@15.1400:EmailOwnerGroup">
    <vt:lpwstr/>
  </property>
  <property fmtid="{D5CDD505-2E9C-101B-9397-08002B2CF9AE}" pid="43" name="FSC#CFGBAYERN@15.1400:EmailOwner">
    <vt:lpwstr>friederike.ribbeck@mu.niedersachsen.de</vt:lpwstr>
  </property>
  <property fmtid="{D5CDD505-2E9C-101B-9397-08002B2CF9AE}" pid="44" name="FSC#CFGBAYERN@15.1400:Recipients">
    <vt:lpwstr>, </vt:lpwstr>
  </property>
  <property fmtid="{D5CDD505-2E9C-101B-9397-08002B2CF9AE}" pid="45" name="FSC#CFGBAYERN@15.1400:RecipientsBlocked">
    <vt:lpwstr/>
  </property>
  <property fmtid="{D5CDD505-2E9C-101B-9397-08002B2CF9AE}" pid="46" name="FSC#CFGBAYERN@15.1400:FaxNumberOwnerGroup">
    <vt:lpwstr/>
  </property>
  <property fmtid="{D5CDD505-2E9C-101B-9397-08002B2CF9AE}" pid="47" name="FSC#CFGBAYERN@15.1400:FaxNumberOwner">
    <vt:lpwstr/>
  </property>
  <property fmtid="{D5CDD505-2E9C-101B-9397-08002B2CF9AE}" pid="48" name="FSC#CFGBAYERN@15.1400:ForeignNr">
    <vt:lpwstr/>
  </property>
  <property fmtid="{D5CDD505-2E9C-101B-9397-08002B2CF9AE}" pid="49" name="FSC#CFGBAYERN@15.1400:BankDetailsIBANOwnerGroup">
    <vt:lpwstr/>
  </property>
  <property fmtid="{D5CDD505-2E9C-101B-9397-08002B2CF9AE}" pid="50" name="FSC#CFGBAYERN@15.1400:BankDetailsIBANOwner">
    <vt:lpwstr/>
  </property>
  <property fmtid="{D5CDD505-2E9C-101B-9397-08002B2CF9AE}" pid="51" name="FSC#CFGBAYERN@15.1400:BankDetailsNameOwnerGroup">
    <vt:lpwstr/>
  </property>
  <property fmtid="{D5CDD505-2E9C-101B-9397-08002B2CF9AE}" pid="52" name="FSC#CFGBAYERN@15.1400:BankDetailsNameOwner">
    <vt:lpwstr/>
  </property>
  <property fmtid="{D5CDD505-2E9C-101B-9397-08002B2CF9AE}" pid="53" name="FSC#CFGBAYERN@15.1400:BankDetailsOwnerOwnerGroup">
    <vt:lpwstr/>
  </property>
  <property fmtid="{D5CDD505-2E9C-101B-9397-08002B2CF9AE}" pid="54" name="FSC#CFGBAYERN@15.1400:BankDetailsOwnerOwner">
    <vt:lpwstr/>
  </property>
  <property fmtid="{D5CDD505-2E9C-101B-9397-08002B2CF9AE}" pid="55" name="FSC#CFGBAYERN@15.1400:BankDetailsAccountOwnerGroup">
    <vt:lpwstr/>
  </property>
  <property fmtid="{D5CDD505-2E9C-101B-9397-08002B2CF9AE}" pid="56" name="FSC#CFGBAYERN@15.1400:BankDetailsAccountOwner">
    <vt:lpwstr/>
  </property>
  <property fmtid="{D5CDD505-2E9C-101B-9397-08002B2CF9AE}" pid="57" name="FSC#CFGBAYERN@15.1400:CopyRecipients">
    <vt:lpwstr/>
  </property>
  <property fmtid="{D5CDD505-2E9C-101B-9397-08002B2CF9AE}" pid="58" name="FSC#CFGBAYERN@15.1400:CopyRecipientsBlocked">
    <vt:lpwstr/>
  </property>
  <property fmtid="{D5CDD505-2E9C-101B-9397-08002B2CF9AE}" pid="59" name="FSC#CFGBAYERN@15.1400:DocumentName">
    <vt:lpwstr>Ref21-28005/100-0011-012 Schlussbericht Wasserwiederverwendung KWB mit Anmerkungen (21)</vt:lpwstr>
  </property>
  <property fmtid="{D5CDD505-2E9C-101B-9397-08002B2CF9AE}" pid="60" name="FSC#CFGBAYERN@15.1400:OrganizationOwnerGroup">
    <vt:lpwstr>Ref21 (Referat 21)</vt:lpwstr>
  </property>
  <property fmtid="{D5CDD505-2E9C-101B-9397-08002B2CF9AE}" pid="61" name="FSC#CFGBAYERN@15.1400:SignFinalVersionByJobTitle">
    <vt:lpwstr/>
  </property>
  <property fmtid="{D5CDD505-2E9C-101B-9397-08002B2CF9AE}" pid="62" name="FSC#CFGBAYERN@15.1400:SignFinalVersionByFunction">
    <vt:lpwstr/>
  </property>
  <property fmtid="{D5CDD505-2E9C-101B-9397-08002B2CF9AE}" pid="63" name="FSC#CFGBAYERN@15.1400:SignFinalVersionBySurname">
    <vt:lpwstr/>
  </property>
  <property fmtid="{D5CDD505-2E9C-101B-9397-08002B2CF9AE}" pid="64" name="FSC#CFGBAYERN@15.1400:SignFinalVersionByNameAffix">
    <vt:lpwstr/>
  </property>
  <property fmtid="{D5CDD505-2E9C-101B-9397-08002B2CF9AE}" pid="65" name="FSC#CFGBAYERN@15.1400:SignFinalVersionByTitle">
    <vt:lpwstr/>
  </property>
  <property fmtid="{D5CDD505-2E9C-101B-9397-08002B2CF9AE}" pid="66" name="FSC#CFGBAYERN@15.1400:SignFinalVersionByFirstname">
    <vt:lpwstr/>
  </property>
  <property fmtid="{D5CDD505-2E9C-101B-9397-08002B2CF9AE}" pid="67" name="FSC#CFGBAYERN@15.1400:TelNumberOwnerGroup">
    <vt:lpwstr/>
  </property>
  <property fmtid="{D5CDD505-2E9C-101B-9397-08002B2CF9AE}" pid="68" name="FSC#CFGBAYERN@15.1400:TelNumberOwner">
    <vt:lpwstr>(0511) 120-3232</vt:lpwstr>
  </property>
  <property fmtid="{D5CDD505-2E9C-101B-9397-08002B2CF9AE}" pid="69" name="FSC#CFGBAYERN@15.1400:TelNumberOwnerMobile">
    <vt:lpwstr/>
  </property>
  <property fmtid="{D5CDD505-2E9C-101B-9397-08002B2CF9AE}" pid="70" name="FSC#CFGBAYERN@15.1400:TelNumberOwnerPrivate">
    <vt:lpwstr/>
  </property>
  <property fmtid="{D5CDD505-2E9C-101B-9397-08002B2CF9AE}" pid="71" name="FSC#CFGBAYERN@15.1400:URLOwnerGroup">
    <vt:lpwstr/>
  </property>
  <property fmtid="{D5CDD505-2E9C-101B-9397-08002B2CF9AE}" pid="72" name="FSC#CFGBAYERN@15.1400:TransportConnectionOwnerGroup">
    <vt:lpwstr/>
  </property>
  <property fmtid="{D5CDD505-2E9C-101B-9397-08002B2CF9AE}" pid="73" name="FSC#CFGBAYERN@15.1400:OwnerRoomNumber">
    <vt:lpwstr/>
  </property>
  <property fmtid="{D5CDD505-2E9C-101B-9397-08002B2CF9AE}" pid="74" name="FSC#CFGNIEDERSACHSEN@15.1700:ProcedureSubject">
    <vt:lpwstr/>
  </property>
  <property fmtid="{D5CDD505-2E9C-101B-9397-08002B2CF9AE}" pid="75" name="FSC#COOELAK@1.1001:Subject">
    <vt:lpwstr>Bodenschutz im Wasserrecht</vt:lpwstr>
  </property>
  <property fmtid="{D5CDD505-2E9C-101B-9397-08002B2CF9AE}" pid="76" name="FSC#COOELAK@1.1001:FileReference">
    <vt:lpwstr>Ref21-28005/100</vt:lpwstr>
  </property>
  <property fmtid="{D5CDD505-2E9C-101B-9397-08002B2CF9AE}" pid="77" name="FSC#COOELAK@1.1001:FileRefYear">
    <vt:lpwstr>2013</vt:lpwstr>
  </property>
  <property fmtid="{D5CDD505-2E9C-101B-9397-08002B2CF9AE}" pid="78" name="FSC#COOELAK@1.1001:FileRefOrdinal">
    <vt:lpwstr>4</vt:lpwstr>
  </property>
  <property fmtid="{D5CDD505-2E9C-101B-9397-08002B2CF9AE}" pid="79" name="FSC#COOELAK@1.1001:FileRefOU">
    <vt:lpwstr>Ref21</vt:lpwstr>
  </property>
  <property fmtid="{D5CDD505-2E9C-101B-9397-08002B2CF9AE}" pid="80" name="FSC#COOELAK@1.1001:Organization">
    <vt:lpwstr/>
  </property>
  <property fmtid="{D5CDD505-2E9C-101B-9397-08002B2CF9AE}" pid="81" name="FSC#COOELAK@1.1001:Owner">
    <vt:lpwstr>Ribbeck Friederike</vt:lpwstr>
  </property>
  <property fmtid="{D5CDD505-2E9C-101B-9397-08002B2CF9AE}" pid="82" name="FSC#COOELAK@1.1001:OwnerExtension">
    <vt:lpwstr>3232</vt:lpwstr>
  </property>
  <property fmtid="{D5CDD505-2E9C-101B-9397-08002B2CF9AE}" pid="83" name="FSC#COOELAK@1.1001:OwnerFaxExtension">
    <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Ref21 (Referat 21)</vt:lpwstr>
  </property>
  <property fmtid="{D5CDD505-2E9C-101B-9397-08002B2CF9AE}" pid="89" name="FSC#COOELAK@1.1001:CreatedAt">
    <vt:lpwstr>23.10.2017</vt:lpwstr>
  </property>
  <property fmtid="{D5CDD505-2E9C-101B-9397-08002B2CF9AE}" pid="90" name="FSC#COOELAK@1.1001:OU">
    <vt:lpwstr>Ref21 (Referat 21)</vt:lpwstr>
  </property>
  <property fmtid="{D5CDD505-2E9C-101B-9397-08002B2CF9AE}" pid="91" name="FSC#COOELAK@1.1001:Priority">
    <vt:lpwstr> ()</vt:lpwstr>
  </property>
  <property fmtid="{D5CDD505-2E9C-101B-9397-08002B2CF9AE}" pid="92" name="FSC#COOELAK@1.1001:ObjBarCode">
    <vt:lpwstr>*COO.5000.101.7.539874*</vt:lpwstr>
  </property>
  <property fmtid="{D5CDD505-2E9C-101B-9397-08002B2CF9AE}" pid="93" name="FSC#COOELAK@1.1001:RefBarCode">
    <vt:lpwstr>*COO.5000.101.2.1127164*</vt:lpwstr>
  </property>
  <property fmtid="{D5CDD505-2E9C-101B-9397-08002B2CF9AE}" pid="94" name="FSC#COOELAK@1.1001:FileRefBarCode">
    <vt:lpwstr>*Ref21-28005/100*</vt:lpwstr>
  </property>
  <property fmtid="{D5CDD505-2E9C-101B-9397-08002B2CF9AE}" pid="95" name="FSC#COOELAK@1.1001:ExternalRef">
    <vt:lpwstr/>
  </property>
  <property fmtid="{D5CDD505-2E9C-101B-9397-08002B2CF9AE}" pid="96" name="FSC#COOELAK@1.1001:IncomingNumber">
    <vt:lpwstr/>
  </property>
  <property fmtid="{D5CDD505-2E9C-101B-9397-08002B2CF9AE}" pid="97" name="FSC#COOELAK@1.1001:IncomingSubject">
    <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28005</vt:lpwstr>
  </property>
  <property fmtid="{D5CDD505-2E9C-101B-9397-08002B2CF9AE}" pid="108" name="FSC#COOELAK@1.1001:CurrentUserRolePos">
    <vt:lpwstr>Bearbeiter/-in (Reg)</vt:lpwstr>
  </property>
  <property fmtid="{D5CDD505-2E9C-101B-9397-08002B2CF9AE}" pid="109" name="FSC#COOELAK@1.1001:CurrentUserEmail">
    <vt:lpwstr>friederike.ribbeck@mu.niedersachsen.de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23.10.2017</vt:lpwstr>
  </property>
  <property fmtid="{D5CDD505-2E9C-101B-9397-08002B2CF9AE}" pid="121" name="FSC#ATSTATECFG@1.1001:SubfileSubject">
    <vt:lpwstr>Schlussbericht Wasserwiederverwendung KWB mit Anmerkungen (21)</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ATSTATECFG@1.1001:DepartmentDVR">
    <vt:lpwstr/>
  </property>
  <property fmtid="{D5CDD505-2E9C-101B-9397-08002B2CF9AE}" pid="127" name="FSC#ATSTATECFG@1.1001:DepartmentUID">
    <vt:lpwstr/>
  </property>
  <property fmtid="{D5CDD505-2E9C-101B-9397-08002B2CF9AE}" pid="128" name="FSC#ATSTATECFG@1.1001:SubfileReference">
    <vt:lpwstr>Ref21-28005/100-0011-012</vt:lpwstr>
  </property>
  <property fmtid="{D5CDD505-2E9C-101B-9397-08002B2CF9AE}" pid="129" name="FSC#ATSTATECFG@1.1001:Clause">
    <vt:lpwstr/>
  </property>
  <property fmtid="{D5CDD505-2E9C-101B-9397-08002B2CF9AE}" pid="130" name="FSC#ATSTATECFG@1.1001:ApprovedSignature">
    <vt:lpwstr/>
  </property>
  <property fmtid="{D5CDD505-2E9C-101B-9397-08002B2CF9AE}" pid="131" name="FSC#ATSTATECFG@1.1001:BankAccount">
    <vt:lpwstr/>
  </property>
  <property fmtid="{D5CDD505-2E9C-101B-9397-08002B2CF9AE}" pid="132" name="FSC#ATSTATECFG@1.1001:BankAccountOwner">
    <vt:lpwstr/>
  </property>
  <property fmtid="{D5CDD505-2E9C-101B-9397-08002B2CF9AE}" pid="133" name="FSC#ATSTATECFG@1.1001:BankInstitute">
    <vt:lpwstr/>
  </property>
  <property fmtid="{D5CDD505-2E9C-101B-9397-08002B2CF9AE}" pid="134" name="FSC#ATSTATECFG@1.1001:BankAccountID">
    <vt:lpwstr/>
  </property>
  <property fmtid="{D5CDD505-2E9C-101B-9397-08002B2CF9AE}" pid="135" name="FSC#ATSTATECFG@1.1001:BankAccountIBAN">
    <vt:lpwstr/>
  </property>
  <property fmtid="{D5CDD505-2E9C-101B-9397-08002B2CF9AE}" pid="136" name="FSC#ATSTATECFG@1.1001:BankAccountBIC">
    <vt:lpwstr/>
  </property>
  <property fmtid="{D5CDD505-2E9C-101B-9397-08002B2CF9AE}" pid="137" name="FSC#ATSTATECFG@1.1001:BankName">
    <vt:lpwstr/>
  </property>
  <property fmtid="{D5CDD505-2E9C-101B-9397-08002B2CF9AE}" pid="138" name="FSC#FSCGOVDE@1.1001:FileRefOUEmail">
    <vt:lpwstr/>
  </property>
  <property fmtid="{D5CDD505-2E9C-101B-9397-08002B2CF9AE}" pid="139" name="FSC#FSCGOVDE@1.1001:ProcedureReference">
    <vt:lpwstr>Ref21-28005/100-0011</vt:lpwstr>
  </property>
  <property fmtid="{D5CDD505-2E9C-101B-9397-08002B2CF9AE}" pid="140" name="FSC#FSCGOVDE@1.1001:FileSubject">
    <vt:lpwstr>Bodenschutz im Wasserrecht</vt:lpwstr>
  </property>
  <property fmtid="{D5CDD505-2E9C-101B-9397-08002B2CF9AE}" pid="141" name="FSC#FSCGOVDE@1.1001:ProcedureSubject">
    <vt:lpwstr>Water reuse </vt:lpwstr>
  </property>
  <property fmtid="{D5CDD505-2E9C-101B-9397-08002B2CF9AE}" pid="142" name="FSC#FSCGOVDE@1.1001:SignFinalVersionBy">
    <vt:lpwstr/>
  </property>
  <property fmtid="{D5CDD505-2E9C-101B-9397-08002B2CF9AE}" pid="143" name="FSC#FSCGOVDE@1.1001:SignFinalVersionAt">
    <vt:lpwstr/>
  </property>
  <property fmtid="{D5CDD505-2E9C-101B-9397-08002B2CF9AE}" pid="144" name="FSC#FSCGOVDE@1.1001:ProcedureRefBarCode">
    <vt:lpwstr>Ref21-28005/100-0011</vt:lpwstr>
  </property>
  <property fmtid="{D5CDD505-2E9C-101B-9397-08002B2CF9AE}" pid="145" name="FSC#FSCGOVDE@1.1001:FileAddSubj">
    <vt:lpwstr/>
  </property>
  <property fmtid="{D5CDD505-2E9C-101B-9397-08002B2CF9AE}" pid="146" name="FSC#FSCGOVDE@1.1001:DocumentSubj">
    <vt:lpwstr>Schlussbericht Wasserwiederverwendung KWB mit Anmerkungen (21)</vt:lpwstr>
  </property>
  <property fmtid="{D5CDD505-2E9C-101B-9397-08002B2CF9AE}" pid="147" name="FSC#FSCGOVDE@1.1001:FileRel">
    <vt:lpwstr/>
  </property>
  <property fmtid="{D5CDD505-2E9C-101B-9397-08002B2CF9AE}" pid="148" name="FSC#COOSYSTEM@1.1:Container">
    <vt:lpwstr>COO.5000.101.7.539874</vt:lpwstr>
  </property>
  <property fmtid="{D5CDD505-2E9C-101B-9397-08002B2CF9AE}" pid="149" name="FSC#FSCFOLIO@1.1001:docpropproject">
    <vt:lpwstr/>
  </property>
  <property fmtid="{D5CDD505-2E9C-101B-9397-08002B2CF9AE}" pid="150" name="FSC#FSCELEXDE@15.1700:AppointedDate">
    <vt:lpwstr>..</vt:lpwstr>
  </property>
  <property fmtid="{D5CDD505-2E9C-101B-9397-08002B2CF9AE}" pid="151" name="FSC#FSCELEXDE@15.1700:AppointedTime">
    <vt:lpwstr>.0 Uhr</vt:lpwstr>
  </property>
  <property fmtid="{D5CDD505-2E9C-101B-9397-08002B2CF9AE}" pid="152" name="FSC#FSCELEXDE@15.1700:AppointedDateDayOfWeek">
    <vt:lpwstr>Montag</vt:lpwstr>
  </property>
  <property fmtid="{D5CDD505-2E9C-101B-9397-08002B2CF9AE}" pid="153" name="FSC#FSCELEXDE@15.1700:CaucusPlace">
    <vt:lpwstr/>
  </property>
  <property fmtid="{D5CDD505-2E9C-101B-9397-08002B2CF9AE}" pid="154" name="FSC#FSCELEXDE@15.1700:AppointedSTSDate">
    <vt:lpwstr>..</vt:lpwstr>
  </property>
  <property fmtid="{D5CDD505-2E9C-101B-9397-08002B2CF9AE}" pid="155" name="FSC#FSCELEXDE@15.1700:AppointedSTSTime">
    <vt:lpwstr>.0 Uhr</vt:lpwstr>
  </property>
  <property fmtid="{D5CDD505-2E9C-101B-9397-08002B2CF9AE}" pid="156" name="FSC#FSCELEXDE@15.1700:AppointedSTSDateDayOfWeek">
    <vt:lpwstr>Montag</vt:lpwstr>
  </property>
  <property fmtid="{D5CDD505-2E9C-101B-9397-08002B2CF9AE}" pid="157" name="FSC#FSCELEXDE@15.1700:STSPlace">
    <vt:lpwstr/>
  </property>
</Properties>
</file>